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E33" w:rsidRPr="00E61854" w:rsidRDefault="00945E33" w:rsidP="00945E33">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RAN4#93 </w:t>
      </w:r>
      <w:r w:rsidRPr="004B7E17">
        <w:rPr>
          <w:rFonts w:ascii="Arial" w:hAnsi="Arial" w:cs="Arial"/>
          <w:b/>
          <w:noProof/>
          <w:sz w:val="24"/>
          <w:szCs w:val="24"/>
          <w:lang w:val="en-US"/>
        </w:rPr>
        <w:tab/>
      </w:r>
      <w:r w:rsidRPr="00952750">
        <w:rPr>
          <w:b/>
          <w:sz w:val="24"/>
          <w:szCs w:val="24"/>
        </w:rPr>
        <w:t>R4-191</w:t>
      </w:r>
      <w:r w:rsidR="007B662F">
        <w:rPr>
          <w:b/>
          <w:sz w:val="24"/>
          <w:szCs w:val="24"/>
        </w:rPr>
        <w:t>4982</w:t>
      </w:r>
    </w:p>
    <w:p w:rsidR="00945E33" w:rsidRDefault="00945E33" w:rsidP="00945E33">
      <w:pPr>
        <w:pStyle w:val="Footer"/>
        <w:jc w:val="both"/>
        <w:rPr>
          <w:i w:val="0"/>
          <w:noProof w:val="0"/>
          <w:sz w:val="24"/>
          <w:szCs w:val="24"/>
          <w:lang w:eastAsia="ja-JP"/>
        </w:rPr>
      </w:pPr>
      <w:r>
        <w:rPr>
          <w:rFonts w:eastAsia="SimSun"/>
          <w:i w:val="0"/>
          <w:noProof w:val="0"/>
          <w:sz w:val="24"/>
          <w:szCs w:val="24"/>
          <w:lang w:eastAsia="zh-CN"/>
        </w:rPr>
        <w:t>Reno, Nevada November 18</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22</w:t>
      </w:r>
      <w:r>
        <w:rPr>
          <w:rFonts w:eastAsia="SimSun"/>
          <w:i w:val="0"/>
          <w:noProof w:val="0"/>
          <w:sz w:val="24"/>
          <w:szCs w:val="24"/>
          <w:vertAlign w:val="superscript"/>
          <w:lang w:eastAsia="zh-CN"/>
        </w:rPr>
        <w:t>nd</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rsidR="00945E33" w:rsidRPr="00FB0094" w:rsidRDefault="00945E33" w:rsidP="00945E33">
      <w:pPr>
        <w:pStyle w:val="Footer"/>
        <w:jc w:val="both"/>
        <w:rPr>
          <w:noProof w:val="0"/>
        </w:rPr>
      </w:pPr>
    </w:p>
    <w:p w:rsidR="00945E33" w:rsidRPr="000A64D8" w:rsidRDefault="00945E33" w:rsidP="00945E33">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9.5.</w:t>
      </w:r>
      <w:r w:rsidR="00333423">
        <w:rPr>
          <w:rFonts w:ascii="Arial" w:hAnsi="Arial"/>
          <w:sz w:val="24"/>
        </w:rPr>
        <w:t>5.</w:t>
      </w:r>
      <w:r>
        <w:rPr>
          <w:rFonts w:ascii="Arial" w:hAnsi="Arial"/>
          <w:sz w:val="24"/>
        </w:rPr>
        <w:t>1</w:t>
      </w:r>
    </w:p>
    <w:p w:rsidR="00945E33" w:rsidRPr="000A64D8" w:rsidRDefault="00945E33" w:rsidP="00945E3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w:t>
      </w:r>
    </w:p>
    <w:p w:rsidR="00945E33" w:rsidRPr="000A64D8" w:rsidRDefault="00945E33" w:rsidP="00945E33">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72D93">
        <w:rPr>
          <w:rFonts w:ascii="Arial" w:hAnsi="Arial"/>
          <w:sz w:val="22"/>
        </w:rPr>
        <w:t xml:space="preserve">RRC Connection Mobility Control Requirements for IAB </w:t>
      </w:r>
      <w:r w:rsidR="00E9488F">
        <w:rPr>
          <w:rFonts w:ascii="Arial" w:hAnsi="Arial"/>
          <w:sz w:val="22"/>
        </w:rPr>
        <w:t>MTs</w:t>
      </w:r>
    </w:p>
    <w:p w:rsidR="00945E33" w:rsidRDefault="00945E33" w:rsidP="00945E33">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945E33" w:rsidRDefault="00945E33" w:rsidP="00945E33">
      <w:pPr>
        <w:pStyle w:val="Heading1"/>
        <w:tabs>
          <w:tab w:val="clear" w:pos="432"/>
          <w:tab w:val="num" w:pos="522"/>
        </w:tabs>
        <w:ind w:left="522" w:hanging="522"/>
        <w:rPr>
          <w:lang w:val="en-US"/>
        </w:rPr>
      </w:pPr>
      <w:r>
        <w:rPr>
          <w:lang w:val="en-US"/>
        </w:rPr>
        <w:t>Introduction</w:t>
      </w:r>
    </w:p>
    <w:p w:rsidR="00B72D93" w:rsidRDefault="00B72D93" w:rsidP="00B72D93">
      <w:r>
        <w:t>During the last meeting</w:t>
      </w:r>
      <w:r w:rsidRPr="00E76BC6">
        <w:t>, RAN4 RRM session made the following agreement</w:t>
      </w:r>
      <w:r>
        <w:t xml:space="preserve"> [1]</w:t>
      </w:r>
    </w:p>
    <w:tbl>
      <w:tblPr>
        <w:tblStyle w:val="TableGrid"/>
        <w:tblW w:w="0" w:type="auto"/>
        <w:tblLook w:val="04A0" w:firstRow="1" w:lastRow="0" w:firstColumn="1" w:lastColumn="0" w:noHBand="0" w:noVBand="1"/>
      </w:tblPr>
      <w:tblGrid>
        <w:gridCol w:w="9621"/>
      </w:tblGrid>
      <w:tr w:rsidR="00B72D93" w:rsidRPr="00CC1587" w:rsidTr="006B12DC">
        <w:tc>
          <w:tcPr>
            <w:tcW w:w="9350" w:type="dxa"/>
          </w:tcPr>
          <w:p w:rsidR="00B72D93" w:rsidRDefault="00B72D93" w:rsidP="006B12DC">
            <w:pPr>
              <w:spacing w:before="60" w:after="60"/>
            </w:pPr>
            <w:r w:rsidRPr="00E76BC6">
              <w:t>RAN4 agrees to define IAB RRM requirements based on the following table</w:t>
            </w:r>
            <w:r>
              <w:t>.</w:t>
            </w:r>
          </w:p>
          <w:p w:rsidR="00B72D93" w:rsidRDefault="00B72D93" w:rsidP="006B12DC">
            <w:pPr>
              <w:spacing w:before="60" w:after="60"/>
            </w:pPr>
          </w:p>
          <w:tbl>
            <w:tblPr>
              <w:tblW w:w="9412" w:type="dxa"/>
              <w:tblCellMar>
                <w:left w:w="0" w:type="dxa"/>
                <w:right w:w="0" w:type="dxa"/>
              </w:tblCellMar>
              <w:tblLook w:val="04A0" w:firstRow="1" w:lastRow="0" w:firstColumn="1" w:lastColumn="0" w:noHBand="0" w:noVBand="1"/>
            </w:tblPr>
            <w:tblGrid>
              <w:gridCol w:w="2935"/>
              <w:gridCol w:w="3687"/>
              <w:gridCol w:w="2790"/>
            </w:tblGrid>
            <w:tr w:rsidR="00B72D93" w:rsidRPr="00E76BC6" w:rsidTr="006B12DC">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lang w:val="en-US"/>
                    </w:rPr>
                    <w:t xml:space="preserve">Is requirement needed? </w:t>
                  </w:r>
                </w:p>
                <w:p w:rsidR="00B72D93" w:rsidRPr="00E76BC6" w:rsidRDefault="00B72D93" w:rsidP="006B12DC">
                  <w:pPr>
                    <w:spacing w:before="60" w:after="60"/>
                    <w:rPr>
                      <w:lang w:val="en-US"/>
                    </w:rPr>
                  </w:pPr>
                  <w:r w:rsidRPr="00E76BC6">
                    <w:rPr>
                      <w:b/>
                      <w:bCs/>
                      <w:lang w:val="en-US"/>
                    </w:rPr>
                    <w:t> </w:t>
                  </w:r>
                </w:p>
              </w:tc>
            </w:tr>
            <w:tr w:rsidR="00B72D93" w:rsidRPr="00E76BC6" w:rsidTr="006B12DC">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E76BC6" w:rsidRPr="00E76BC6" w:rsidRDefault="00453110" w:rsidP="006B12DC">
                  <w:pPr>
                    <w:numPr>
                      <w:ilvl w:val="0"/>
                      <w:numId w:val="8"/>
                    </w:numPr>
                    <w:spacing w:before="60" w:after="60"/>
                    <w:rPr>
                      <w:lang w:val="en-US"/>
                    </w:rPr>
                  </w:pPr>
                  <w:r w:rsidRPr="00E76BC6">
                    <w:t>Intra-frequency</w:t>
                  </w:r>
                </w:p>
                <w:p w:rsidR="00E76BC6" w:rsidRPr="00E76BC6" w:rsidRDefault="00453110" w:rsidP="006B12DC">
                  <w:pPr>
                    <w:numPr>
                      <w:ilvl w:val="0"/>
                      <w:numId w:val="8"/>
                    </w:numPr>
                    <w:spacing w:before="60" w:after="60"/>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B72D93" w:rsidRPr="00E76BC6" w:rsidRDefault="00B72D93" w:rsidP="006B12DC">
                  <w:pPr>
                    <w:spacing w:before="60" w:after="60"/>
                    <w:rPr>
                      <w:lang w:val="en-US"/>
                    </w:rPr>
                  </w:pPr>
                  <w:r w:rsidRPr="00E76BC6">
                    <w:t>No</w:t>
                  </w:r>
                </w:p>
              </w:tc>
            </w:tr>
            <w:tr w:rsidR="00B72D93" w:rsidRPr="00E76BC6" w:rsidTr="006B12DC">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rPr>
                      <w:lang w:val="en-US"/>
                    </w:rPr>
                    <w:t>FFS</w:t>
                  </w:r>
                </w:p>
              </w:tc>
            </w:tr>
            <w:tr w:rsidR="00B72D93" w:rsidRPr="00E76BC6" w:rsidTr="006B12DC">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E76BC6" w:rsidRPr="00E76BC6" w:rsidRDefault="00453110" w:rsidP="006B12DC">
                  <w:pPr>
                    <w:numPr>
                      <w:ilvl w:val="0"/>
                      <w:numId w:val="9"/>
                    </w:numPr>
                    <w:spacing w:before="60" w:after="60"/>
                    <w:rPr>
                      <w:lang w:val="en-US"/>
                    </w:rPr>
                  </w:pPr>
                  <w:r w:rsidRPr="00E76BC6">
                    <w:rPr>
                      <w:lang w:val="en-US"/>
                    </w:rPr>
                    <w:t>RRC re-establishment</w:t>
                  </w:r>
                </w:p>
                <w:p w:rsidR="00E76BC6" w:rsidRPr="00E76BC6" w:rsidRDefault="00453110" w:rsidP="006B12DC">
                  <w:pPr>
                    <w:numPr>
                      <w:ilvl w:val="0"/>
                      <w:numId w:val="9"/>
                    </w:numPr>
                    <w:spacing w:before="60" w:after="60"/>
                    <w:rPr>
                      <w:lang w:val="en-US"/>
                    </w:rPr>
                  </w:pPr>
                  <w:r w:rsidRPr="00E76BC6">
                    <w:rPr>
                      <w:lang w:val="en-US"/>
                    </w:rPr>
                    <w:t>Random access</w:t>
                  </w:r>
                </w:p>
                <w:p w:rsidR="00E76BC6" w:rsidRPr="00E76BC6" w:rsidRDefault="00453110" w:rsidP="006B12DC">
                  <w:pPr>
                    <w:numPr>
                      <w:ilvl w:val="0"/>
                      <w:numId w:val="9"/>
                    </w:numPr>
                    <w:spacing w:before="60" w:after="60"/>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Yes </w:t>
                  </w:r>
                </w:p>
                <w:p w:rsidR="00B72D93" w:rsidRPr="00E76BC6" w:rsidRDefault="00B72D93" w:rsidP="006B12DC">
                  <w:pPr>
                    <w:spacing w:before="60" w:after="60"/>
                    <w:rPr>
                      <w:lang w:val="en-US"/>
                    </w:rPr>
                  </w:pPr>
                  <w:r w:rsidRPr="00E76BC6">
                    <w:t> </w:t>
                  </w:r>
                </w:p>
              </w:tc>
            </w:tr>
            <w:tr w:rsidR="00B72D93" w:rsidRPr="00E76BC6"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proofErr w:type="spellStart"/>
                  <w:r w:rsidRPr="00E76BC6">
                    <w:rPr>
                      <w:b/>
                      <w:bCs/>
                    </w:rPr>
                    <w:t>SCell</w:t>
                  </w:r>
                  <w:proofErr w:type="spellEnd"/>
                  <w:r w:rsidRPr="00E76BC6">
                    <w:rPr>
                      <w:b/>
                      <w:bCs/>
                    </w:rPr>
                    <w:t xml:space="preserve">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No </w:t>
                  </w:r>
                </w:p>
              </w:tc>
            </w:tr>
            <w:tr w:rsidR="00B72D93" w:rsidRPr="00E76BC6" w:rsidTr="006B12DC">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 xml:space="preserve">Interruptions related to </w:t>
                  </w:r>
                  <w:proofErr w:type="spellStart"/>
                  <w:r w:rsidRPr="00E76BC6">
                    <w:rPr>
                      <w:b/>
                      <w:bCs/>
                    </w:rPr>
                    <w:t>SCells</w:t>
                  </w:r>
                  <w:proofErr w:type="spellEnd"/>
                  <w:r w:rsidRPr="00E76BC6">
                    <w:rPr>
                      <w:b/>
                      <w:bCs/>
                    </w:rPr>
                    <w:t xml:space="preserve">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Interruptions on serving cells due to any of the addition, release, activation, or deactivation procedures </w:t>
                  </w:r>
                </w:p>
                <w:p w:rsidR="00B72D93" w:rsidRPr="00E76BC6" w:rsidRDefault="00B72D93"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No </w:t>
                  </w:r>
                </w:p>
              </w:tc>
            </w:tr>
            <w:tr w:rsidR="00B72D93" w:rsidRPr="00E76BC6"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proofErr w:type="spellStart"/>
                  <w:r w:rsidRPr="00E76BC6">
                    <w:rPr>
                      <w:b/>
                      <w:bCs/>
                    </w:rPr>
                    <w:t>PSCell</w:t>
                  </w:r>
                  <w:proofErr w:type="spellEnd"/>
                  <w:r w:rsidRPr="00E76BC6">
                    <w:rPr>
                      <w:b/>
                      <w:bCs/>
                    </w:rPr>
                    <w:t xml:space="preserve">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No </w:t>
                  </w:r>
                </w:p>
              </w:tc>
            </w:tr>
            <w:tr w:rsidR="00B72D93" w:rsidRPr="00E76BC6" w:rsidTr="006B12DC">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E76BC6" w:rsidRPr="00E76BC6" w:rsidRDefault="00453110" w:rsidP="006B12DC">
                  <w:pPr>
                    <w:numPr>
                      <w:ilvl w:val="0"/>
                      <w:numId w:val="10"/>
                    </w:numPr>
                    <w:spacing w:before="60" w:after="60"/>
                    <w:rPr>
                      <w:lang w:val="en-US"/>
                    </w:rPr>
                  </w:pPr>
                  <w:r w:rsidRPr="00E76BC6">
                    <w:rPr>
                      <w:lang w:val="en-US"/>
                    </w:rPr>
                    <w:t>Interruptions at active BWP switching</w:t>
                  </w:r>
                </w:p>
                <w:p w:rsidR="00E76BC6" w:rsidRPr="00E76BC6" w:rsidRDefault="00453110" w:rsidP="006B12DC">
                  <w:pPr>
                    <w:numPr>
                      <w:ilvl w:val="0"/>
                      <w:numId w:val="10"/>
                    </w:numPr>
                    <w:spacing w:before="60" w:after="60"/>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B72D93" w:rsidRPr="00E76BC6" w:rsidRDefault="00B72D93" w:rsidP="006B12DC">
                  <w:pPr>
                    <w:spacing w:before="60" w:after="60"/>
                    <w:rPr>
                      <w:lang w:val="en-US"/>
                    </w:rPr>
                  </w:pPr>
                  <w:r w:rsidRPr="00E76BC6">
                    <w:t xml:space="preserve">No </w:t>
                  </w:r>
                </w:p>
                <w:p w:rsidR="00B72D93" w:rsidRPr="00E76BC6" w:rsidRDefault="00B72D93" w:rsidP="006B12DC">
                  <w:pPr>
                    <w:spacing w:before="60" w:after="60"/>
                    <w:rPr>
                      <w:lang w:val="en-US"/>
                    </w:rPr>
                  </w:pPr>
                  <w:r w:rsidRPr="00E76BC6">
                    <w:t> </w:t>
                  </w:r>
                </w:p>
              </w:tc>
            </w:tr>
            <w:tr w:rsidR="00B72D93" w:rsidRPr="00E76BC6" w:rsidTr="006B12DC">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B72D93" w:rsidRPr="00E76BC6" w:rsidRDefault="00B72D93" w:rsidP="006B12DC">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B72D93" w:rsidRPr="00E76BC6" w:rsidRDefault="00B72D93" w:rsidP="006B12DC">
                  <w:pPr>
                    <w:spacing w:before="60" w:after="60"/>
                    <w:rPr>
                      <w:lang w:val="en-US"/>
                    </w:rPr>
                  </w:pPr>
                  <w:r w:rsidRPr="00E76BC6">
                    <w:t>FFS</w:t>
                  </w:r>
                </w:p>
              </w:tc>
            </w:tr>
          </w:tbl>
          <w:p w:rsidR="00B72D93" w:rsidRDefault="00B72D93" w:rsidP="006B12DC">
            <w:pPr>
              <w:spacing w:before="60" w:after="60"/>
            </w:pPr>
          </w:p>
          <w:p w:rsidR="00B72D93" w:rsidRDefault="00B72D93" w:rsidP="006B12DC">
            <w:pPr>
              <w:spacing w:before="60" w:after="60"/>
            </w:pPr>
          </w:p>
          <w:tbl>
            <w:tblPr>
              <w:tblW w:w="9480" w:type="dxa"/>
              <w:tblCellMar>
                <w:left w:w="0" w:type="dxa"/>
                <w:right w:w="0" w:type="dxa"/>
              </w:tblCellMar>
              <w:tblLook w:val="04A0" w:firstRow="1" w:lastRow="0" w:firstColumn="1" w:lastColumn="0" w:noHBand="0" w:noVBand="1"/>
            </w:tblPr>
            <w:tblGrid>
              <w:gridCol w:w="2940"/>
              <w:gridCol w:w="3600"/>
              <w:gridCol w:w="2940"/>
            </w:tblGrid>
            <w:tr w:rsidR="00B72D93" w:rsidRPr="00E76BC6" w:rsidTr="006B12DC">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lang w:val="en-US"/>
                    </w:rPr>
                    <w:t xml:space="preserve">Is requirement needed? </w:t>
                  </w:r>
                </w:p>
                <w:p w:rsidR="00B72D93" w:rsidRPr="00E76BC6" w:rsidRDefault="00B72D93" w:rsidP="006B12DC">
                  <w:pPr>
                    <w:spacing w:before="60" w:after="60"/>
                    <w:rPr>
                      <w:lang w:val="en-US"/>
                    </w:rPr>
                  </w:pPr>
                  <w:r w:rsidRPr="00E76BC6">
                    <w:rPr>
                      <w:b/>
                      <w:bCs/>
                      <w:lang w:val="en-US"/>
                    </w:rPr>
                    <w:t> </w:t>
                  </w:r>
                </w:p>
              </w:tc>
            </w:tr>
            <w:tr w:rsidR="00B72D93" w:rsidRPr="00E76BC6" w:rsidTr="006B12DC">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t>FFS</w:t>
                  </w:r>
                </w:p>
              </w:tc>
            </w:tr>
            <w:tr w:rsidR="00B72D93" w:rsidRPr="00E76BC6" w:rsidTr="006B12DC">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lastRenderedPageBreak/>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t>FFS</w:t>
                  </w:r>
                </w:p>
              </w:tc>
            </w:tr>
            <w:tr w:rsidR="00B72D93" w:rsidRPr="00E76BC6" w:rsidTr="006B12DC">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rPr>
                      <w:lang w:val="en-US"/>
                    </w:rPr>
                    <w:t>FFS</w:t>
                  </w:r>
                </w:p>
              </w:tc>
            </w:tr>
            <w:tr w:rsidR="00B72D93" w:rsidRPr="00E76BC6" w:rsidTr="006B12DC">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t>FFS</w:t>
                  </w:r>
                </w:p>
              </w:tc>
            </w:tr>
            <w:tr w:rsidR="00B72D93" w:rsidRPr="00E76BC6" w:rsidTr="006B12DC">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E76BC6" w:rsidRPr="00E76BC6" w:rsidRDefault="00453110" w:rsidP="006B12DC">
                  <w:pPr>
                    <w:numPr>
                      <w:ilvl w:val="0"/>
                      <w:numId w:val="4"/>
                    </w:numPr>
                    <w:spacing w:before="60" w:after="60"/>
                    <w:rPr>
                      <w:lang w:val="en-US"/>
                    </w:rPr>
                  </w:pPr>
                  <w:r w:rsidRPr="00E76BC6">
                    <w:rPr>
                      <w:lang w:val="en-US"/>
                    </w:rPr>
                    <w:t>MT transmit timing (</w:t>
                  </w:r>
                  <w:proofErr w:type="spellStart"/>
                  <w:r w:rsidRPr="00E76BC6">
                    <w:rPr>
                      <w:lang w:val="en-US"/>
                    </w:rPr>
                    <w:t>Te</w:t>
                  </w:r>
                  <w:proofErr w:type="spellEnd"/>
                  <w:r w:rsidRPr="00E76BC6">
                    <w:rPr>
                      <w:lang w:val="en-US"/>
                    </w:rPr>
                    <w:t xml:space="preserve"> and </w:t>
                  </w:r>
                  <w:proofErr w:type="spellStart"/>
                  <w:r w:rsidRPr="00E76BC6">
                    <w:rPr>
                      <w:lang w:val="en-US"/>
                    </w:rPr>
                    <w:t>Tq</w:t>
                  </w:r>
                  <w:proofErr w:type="spellEnd"/>
                  <w:r w:rsidRPr="00E76BC6">
                    <w:rPr>
                      <w:lang w:val="en-US"/>
                    </w:rPr>
                    <w:t>)</w:t>
                  </w:r>
                </w:p>
                <w:p w:rsidR="00E76BC6" w:rsidRPr="00E76BC6" w:rsidRDefault="00453110" w:rsidP="006B12DC">
                  <w:pPr>
                    <w:numPr>
                      <w:ilvl w:val="0"/>
                      <w:numId w:val="4"/>
                    </w:numPr>
                    <w:spacing w:before="60" w:after="60"/>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rPr>
                      <w:lang w:val="en-US"/>
                    </w:rPr>
                    <w:t xml:space="preserve">Yes </w:t>
                  </w:r>
                  <w:r w:rsidRPr="00E76BC6">
                    <w:t> </w:t>
                  </w:r>
                </w:p>
              </w:tc>
            </w:tr>
            <w:tr w:rsidR="00B72D93" w:rsidRPr="00E76BC6" w:rsidTr="006B12DC">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72D93" w:rsidRPr="00E76BC6" w:rsidRDefault="00B72D93" w:rsidP="006B12DC">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E76BC6" w:rsidRPr="00E76BC6" w:rsidRDefault="00453110" w:rsidP="006B12DC">
                  <w:pPr>
                    <w:numPr>
                      <w:ilvl w:val="0"/>
                      <w:numId w:val="5"/>
                    </w:numPr>
                    <w:spacing w:before="60" w:after="60"/>
                    <w:rPr>
                      <w:lang w:val="en-US"/>
                    </w:rPr>
                  </w:pPr>
                  <w:r w:rsidRPr="00E76BC6">
                    <w:rPr>
                      <w:lang w:val="en-US"/>
                    </w:rPr>
                    <w:t>MRTD</w:t>
                  </w:r>
                </w:p>
                <w:p w:rsidR="00E76BC6" w:rsidRPr="00E76BC6" w:rsidRDefault="00453110" w:rsidP="006B12DC">
                  <w:pPr>
                    <w:numPr>
                      <w:ilvl w:val="0"/>
                      <w:numId w:val="5"/>
                    </w:numPr>
                    <w:spacing w:before="60" w:after="60"/>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rPr>
                      <w:lang w:val="en-US"/>
                    </w:rPr>
                    <w:t>FFS</w:t>
                  </w:r>
                </w:p>
              </w:tc>
            </w:tr>
            <w:tr w:rsidR="00B72D93" w:rsidRPr="00E76BC6" w:rsidTr="006B12DC">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TBD in RAN4 RF session</w:t>
                  </w:r>
                </w:p>
              </w:tc>
            </w:tr>
            <w:tr w:rsidR="00B72D93" w:rsidRPr="00E76BC6" w:rsidTr="006B12DC">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B72D93" w:rsidRPr="00E76BC6" w:rsidRDefault="00B72D93" w:rsidP="006B12DC">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E76BC6" w:rsidRPr="00E76BC6" w:rsidRDefault="00453110" w:rsidP="006B12DC">
                  <w:pPr>
                    <w:numPr>
                      <w:ilvl w:val="0"/>
                      <w:numId w:val="6"/>
                    </w:numPr>
                    <w:spacing w:before="60" w:after="60"/>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B72D93" w:rsidRPr="00E76BC6" w:rsidRDefault="00B72D93" w:rsidP="006B12DC">
                  <w:pPr>
                    <w:spacing w:before="60" w:after="60"/>
                    <w:rPr>
                      <w:lang w:val="en-US"/>
                    </w:rPr>
                  </w:pPr>
                  <w:r w:rsidRPr="00E76BC6">
                    <w:rPr>
                      <w:lang w:val="en-US"/>
                    </w:rPr>
                    <w:t>Yes</w:t>
                  </w:r>
                </w:p>
              </w:tc>
            </w:tr>
            <w:tr w:rsidR="00B72D93" w:rsidRPr="00E76BC6" w:rsidTr="006B12DC">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72D93" w:rsidRPr="00E76BC6" w:rsidRDefault="00B72D93" w:rsidP="006B12DC">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72D93" w:rsidRPr="00E76BC6" w:rsidRDefault="00B72D93" w:rsidP="006B12DC">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B72D93" w:rsidRPr="00E76BC6" w:rsidRDefault="00B72D93" w:rsidP="006B12DC">
                  <w:pPr>
                    <w:spacing w:before="60" w:after="60"/>
                    <w:rPr>
                      <w:lang w:val="en-US"/>
                    </w:rPr>
                  </w:pPr>
                  <w:r w:rsidRPr="00E76BC6">
                    <w:rPr>
                      <w:lang w:val="en-US"/>
                    </w:rPr>
                    <w:t>FFS</w:t>
                  </w:r>
                </w:p>
              </w:tc>
            </w:tr>
            <w:tr w:rsidR="00B72D93" w:rsidRPr="00E76BC6" w:rsidTr="006B12DC">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72D93" w:rsidRPr="00E76BC6" w:rsidRDefault="00B72D93" w:rsidP="006B12DC">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E76BC6" w:rsidRPr="00E76BC6" w:rsidRDefault="00453110" w:rsidP="006B12DC">
                  <w:pPr>
                    <w:numPr>
                      <w:ilvl w:val="0"/>
                      <w:numId w:val="7"/>
                    </w:numPr>
                    <w:spacing w:before="60" w:after="60"/>
                    <w:rPr>
                      <w:lang w:val="en-US"/>
                    </w:rPr>
                  </w:pPr>
                  <w:proofErr w:type="spellStart"/>
                  <w:r w:rsidRPr="00E76BC6">
                    <w:rPr>
                      <w:lang w:val="en-US"/>
                    </w:rPr>
                    <w:t>T_delta</w:t>
                  </w:r>
                  <w:proofErr w:type="spellEnd"/>
                  <w:r w:rsidRPr="00E76BC6">
                    <w:rPr>
                      <w:lang w:val="en-US"/>
                    </w:rPr>
                    <w:t xml:space="preserve">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72D93" w:rsidRPr="00E76BC6" w:rsidRDefault="00B72D93" w:rsidP="006B12DC">
                  <w:pPr>
                    <w:spacing w:before="60" w:after="60"/>
                    <w:rPr>
                      <w:lang w:val="en-US"/>
                    </w:rPr>
                  </w:pPr>
                </w:p>
              </w:tc>
            </w:tr>
          </w:tbl>
          <w:p w:rsidR="00B72D93" w:rsidRDefault="00B72D93" w:rsidP="006B12DC">
            <w:pPr>
              <w:spacing w:before="60" w:after="60"/>
            </w:pPr>
          </w:p>
          <w:p w:rsidR="00B72D93" w:rsidRDefault="00B72D93" w:rsidP="006B12DC">
            <w:pPr>
              <w:spacing w:before="60" w:after="60"/>
            </w:pPr>
          </w:p>
          <w:p w:rsidR="00B72D93" w:rsidRPr="00E06AAD" w:rsidRDefault="00B72D93" w:rsidP="006B12DC">
            <w:pPr>
              <w:spacing w:before="60" w:after="60"/>
            </w:pPr>
          </w:p>
        </w:tc>
      </w:tr>
    </w:tbl>
    <w:p w:rsidR="00B72D93" w:rsidRDefault="00B72D93" w:rsidP="00945E33">
      <w:pPr>
        <w:rPr>
          <w:lang w:val="en-US"/>
        </w:rPr>
      </w:pPr>
    </w:p>
    <w:p w:rsidR="00945E33" w:rsidRPr="00CA272D" w:rsidRDefault="00945E33" w:rsidP="00945E33">
      <w:pPr>
        <w:rPr>
          <w:lang w:val="en-US"/>
        </w:rPr>
      </w:pPr>
      <w:r>
        <w:rPr>
          <w:lang w:val="en-US"/>
        </w:rPr>
        <w:t xml:space="preserve">This contribution focuses on the </w:t>
      </w:r>
      <w:r w:rsidR="00CE01F7">
        <w:rPr>
          <w:lang w:val="en-US"/>
        </w:rPr>
        <w:t>detailed requirements</w:t>
      </w:r>
      <w:r>
        <w:rPr>
          <w:lang w:val="en-US"/>
        </w:rPr>
        <w:t xml:space="preserve"> </w:t>
      </w:r>
      <w:r w:rsidR="00CE01F7">
        <w:rPr>
          <w:lang w:val="en-US"/>
        </w:rPr>
        <w:t>regarding</w:t>
      </w:r>
      <w:r>
        <w:rPr>
          <w:lang w:val="en-US"/>
        </w:rPr>
        <w:t xml:space="preserve"> </w:t>
      </w:r>
      <w:r w:rsidR="00CE01F7">
        <w:rPr>
          <w:lang w:val="en-US"/>
        </w:rPr>
        <w:t>RRC connection mobility control for IAB nodes.</w:t>
      </w:r>
    </w:p>
    <w:p w:rsidR="00945E33" w:rsidRDefault="00EA6D56" w:rsidP="00945E33">
      <w:pPr>
        <w:pStyle w:val="Heading1"/>
      </w:pPr>
      <w:r>
        <w:t>Discussion</w:t>
      </w:r>
    </w:p>
    <w:p w:rsidR="00945E33" w:rsidRDefault="0099755D" w:rsidP="00945E33">
      <w:r w:rsidRPr="00EA6D56">
        <w:t>RA</w:t>
      </w:r>
      <w:r w:rsidR="00EA6D56" w:rsidRPr="00EA6D56">
        <w:t xml:space="preserve">N1 made several agreements regarding </w:t>
      </w:r>
      <w:r w:rsidR="00EA6D56">
        <w:t>SMTC and RACH procedures for IAB networks. The agreements</w:t>
      </w:r>
      <w:r w:rsidR="00AF203D">
        <w:t xml:space="preserve"> that are relevant for RRC mobility control</w:t>
      </w:r>
      <w:r w:rsidR="00EA6D56">
        <w:t xml:space="preserve"> are shown in the appendix section. Most of these agreements do not impact existing</w:t>
      </w:r>
      <w:r w:rsidR="002D1D5D">
        <w:t xml:space="preserve"> core requirements of</w:t>
      </w:r>
      <w:r w:rsidR="00EA6D56">
        <w:t xml:space="preserve"> </w:t>
      </w:r>
      <w:r w:rsidR="002D1D5D">
        <w:t xml:space="preserve">RRC mobility control. The one exception lies in the number of configured SMTCs. </w:t>
      </w:r>
    </w:p>
    <w:p w:rsidR="005062C3" w:rsidRDefault="002D1D5D" w:rsidP="002D1D5D">
      <w:r>
        <w:t xml:space="preserve">Rel-15 allowed network to configure up to two SMTC windows for each UE. </w:t>
      </w:r>
      <w:r w:rsidR="005062C3">
        <w:t>This has been captured in RRC re-establishment delay requirement in the following way.</w:t>
      </w:r>
    </w:p>
    <w:p w:rsidR="005062C3" w:rsidRDefault="005062C3" w:rsidP="005062C3"/>
    <w:tbl>
      <w:tblPr>
        <w:tblStyle w:val="TableGrid"/>
        <w:tblW w:w="0" w:type="auto"/>
        <w:tblLook w:val="04A0" w:firstRow="1" w:lastRow="0" w:firstColumn="1" w:lastColumn="0" w:noHBand="0" w:noVBand="1"/>
      </w:tblPr>
      <w:tblGrid>
        <w:gridCol w:w="9350"/>
      </w:tblGrid>
      <w:tr w:rsidR="005062C3" w:rsidRPr="00CC1587" w:rsidTr="006B12DC">
        <w:tc>
          <w:tcPr>
            <w:tcW w:w="9350" w:type="dxa"/>
          </w:tcPr>
          <w:p w:rsidR="005062C3" w:rsidRDefault="005062C3" w:rsidP="006B12DC">
            <w:pPr>
              <w:spacing w:before="60" w:after="60"/>
            </w:pPr>
          </w:p>
          <w:p w:rsidR="005062C3" w:rsidRPr="005062C3" w:rsidRDefault="005062C3" w:rsidP="006B12DC">
            <w:pPr>
              <w:rPr>
                <w:b/>
                <w:u w:val="single"/>
                <w:lang w:eastAsia="x-none"/>
              </w:rPr>
            </w:pPr>
            <w:r w:rsidRPr="005062C3">
              <w:rPr>
                <w:b/>
                <w:u w:val="single"/>
                <w:lang w:eastAsia="x-none"/>
              </w:rPr>
              <w:t>Text of 38.133</w:t>
            </w:r>
          </w:p>
          <w:p w:rsidR="005062C3" w:rsidRPr="005062C3" w:rsidRDefault="00B55AFD" w:rsidP="005062C3">
            <w:pPr>
              <w:pStyle w:val="EQ"/>
              <w:jc w:val="center"/>
              <w:rPr>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5062C3" w:rsidRPr="005062C3" w:rsidRDefault="005062C3" w:rsidP="005062C3">
            <w:r>
              <w:t>……………………………………..</w:t>
            </w:r>
          </w:p>
          <w:p w:rsidR="005062C3" w:rsidRPr="00885F53" w:rsidRDefault="005062C3" w:rsidP="005062C3">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885F53">
              <w:rPr>
                <w:rFonts w:eastAsia="Times New Roman"/>
                <w:i/>
              </w:rPr>
              <w:t>smtc2</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rsidR="005062C3" w:rsidRDefault="005062C3" w:rsidP="005062C3">
            <w:pPr>
              <w:spacing w:after="0"/>
            </w:pPr>
          </w:p>
          <w:p w:rsidR="005062C3" w:rsidRPr="00E06AAD" w:rsidRDefault="005062C3" w:rsidP="005062C3">
            <w:pPr>
              <w:spacing w:after="0"/>
              <w:ind w:left="720"/>
            </w:pPr>
          </w:p>
        </w:tc>
      </w:tr>
    </w:tbl>
    <w:p w:rsidR="005062C3" w:rsidRDefault="005062C3" w:rsidP="002D1D5D"/>
    <w:p w:rsidR="002D1D5D" w:rsidRDefault="002D1D5D" w:rsidP="002D1D5D">
      <w:bookmarkStart w:id="1" w:name="_Hlk24121426"/>
      <w:r>
        <w:t xml:space="preserve">Rel-16 has allowed network to configure up to four SMTC windows for each IAB MT node. </w:t>
      </w:r>
    </w:p>
    <w:tbl>
      <w:tblPr>
        <w:tblStyle w:val="TableGrid"/>
        <w:tblW w:w="0" w:type="auto"/>
        <w:tblLook w:val="04A0" w:firstRow="1" w:lastRow="0" w:firstColumn="1" w:lastColumn="0" w:noHBand="0" w:noVBand="1"/>
      </w:tblPr>
      <w:tblGrid>
        <w:gridCol w:w="9350"/>
      </w:tblGrid>
      <w:tr w:rsidR="002D1D5D" w:rsidRPr="00CC1587" w:rsidTr="006B12DC">
        <w:tc>
          <w:tcPr>
            <w:tcW w:w="9350" w:type="dxa"/>
          </w:tcPr>
          <w:p w:rsidR="002D1D5D" w:rsidRDefault="002D1D5D" w:rsidP="006B12DC">
            <w:pPr>
              <w:spacing w:before="60" w:after="60"/>
            </w:pPr>
          </w:p>
          <w:p w:rsidR="002D1D5D" w:rsidRPr="004277F4" w:rsidRDefault="002D1D5D" w:rsidP="006B12DC">
            <w:pPr>
              <w:rPr>
                <w:lang w:eastAsia="x-none"/>
              </w:rPr>
            </w:pPr>
            <w:r w:rsidRPr="004277F4">
              <w:rPr>
                <w:highlight w:val="green"/>
                <w:lang w:eastAsia="x-none"/>
              </w:rPr>
              <w:t>Agreements</w:t>
            </w:r>
            <w:r w:rsidRPr="004277F4">
              <w:rPr>
                <w:lang w:eastAsia="x-none"/>
              </w:rPr>
              <w:t>:</w:t>
            </w:r>
          </w:p>
          <w:p w:rsidR="002D1D5D" w:rsidRPr="004277F4" w:rsidRDefault="002D1D5D" w:rsidP="006B12DC">
            <w:pPr>
              <w:numPr>
                <w:ilvl w:val="0"/>
                <w:numId w:val="15"/>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2D1D5D" w:rsidRPr="00E06AAD" w:rsidRDefault="002D1D5D" w:rsidP="002D1D5D">
            <w:pPr>
              <w:pStyle w:val="maintext"/>
              <w:ind w:firstLineChars="0" w:firstLine="0"/>
              <w:rPr>
                <w:lang w:eastAsia="en-US"/>
              </w:rPr>
            </w:pPr>
          </w:p>
        </w:tc>
      </w:tr>
    </w:tbl>
    <w:p w:rsidR="002D1D5D" w:rsidRPr="0099755D" w:rsidRDefault="002D1D5D" w:rsidP="002D1D5D"/>
    <w:p w:rsidR="00FC70FA" w:rsidRDefault="00FC70FA" w:rsidP="00945E33">
      <w:r>
        <w:t>Rel-16’s agreement regarding the number of SMTC windows can be interpreted in one of following three ways:</w:t>
      </w:r>
    </w:p>
    <w:p w:rsidR="00FC70FA" w:rsidRDefault="00FC70FA" w:rsidP="00FC70FA">
      <w:pPr>
        <w:pStyle w:val="ListParagraph"/>
        <w:numPr>
          <w:ilvl w:val="0"/>
          <w:numId w:val="21"/>
        </w:numPr>
        <w:spacing w:after="0"/>
        <w:ind w:leftChars="0"/>
        <w:rPr>
          <w:rFonts w:eastAsia="Times New Roman"/>
          <w:lang w:val="en-US"/>
        </w:rPr>
      </w:pPr>
      <w:r>
        <w:rPr>
          <w:rFonts w:eastAsia="Times New Roman"/>
        </w:rPr>
        <w:t>The total number of SMTC windows across different frequencies is at most 4.</w:t>
      </w:r>
    </w:p>
    <w:p w:rsidR="00FC70FA" w:rsidRDefault="00FC70FA" w:rsidP="00FC70FA">
      <w:pPr>
        <w:pStyle w:val="ListParagraph"/>
        <w:numPr>
          <w:ilvl w:val="0"/>
          <w:numId w:val="21"/>
        </w:numPr>
        <w:spacing w:after="0"/>
        <w:ind w:leftChars="0"/>
        <w:rPr>
          <w:rFonts w:eastAsia="Times New Roman"/>
        </w:rPr>
      </w:pPr>
      <w:r>
        <w:rPr>
          <w:rFonts w:eastAsia="Times New Roman"/>
        </w:rPr>
        <w:t>The number of SMTC windows is at most 4 for intra-frequency, and 1 for inter-frequency.</w:t>
      </w:r>
    </w:p>
    <w:p w:rsidR="00FC70FA" w:rsidRDefault="00FC70FA" w:rsidP="00FC70FA">
      <w:pPr>
        <w:pStyle w:val="ListParagraph"/>
        <w:numPr>
          <w:ilvl w:val="0"/>
          <w:numId w:val="21"/>
        </w:numPr>
        <w:spacing w:after="0"/>
        <w:ind w:leftChars="0"/>
        <w:rPr>
          <w:rFonts w:eastAsia="Times New Roman"/>
        </w:rPr>
      </w:pPr>
      <w:r>
        <w:rPr>
          <w:rFonts w:eastAsia="Times New Roman"/>
        </w:rPr>
        <w:t xml:space="preserve">The number of SMTC windows is at most 4 per frequency. </w:t>
      </w:r>
    </w:p>
    <w:p w:rsidR="00FC70FA" w:rsidRDefault="00FC70FA" w:rsidP="00FC70FA"/>
    <w:p w:rsidR="00FC70FA" w:rsidRPr="00FC70FA" w:rsidRDefault="00FC70FA" w:rsidP="00FC70FA">
      <w:r>
        <w:t>In our understanding, III is the proper interpretation of above agreement. That means, for IAB node discovery and measurement, the maximum number of SMTC windows that can be configured per frequency for an IAB node is 4.</w:t>
      </w:r>
      <w:r w:rsidR="00DD0571">
        <w:t xml:space="preserve"> However, this agreement is expected to be explicitly clarified in RAN1 99.</w:t>
      </w:r>
    </w:p>
    <w:bookmarkEnd w:id="1"/>
    <w:p w:rsidR="00FC70FA" w:rsidRDefault="002D1D5D" w:rsidP="00945E33">
      <w:pPr>
        <w:rPr>
          <w:b/>
        </w:rPr>
      </w:pPr>
      <w:r w:rsidRPr="000C18FE">
        <w:rPr>
          <w:b/>
        </w:rPr>
        <w:t>Observation</w:t>
      </w:r>
      <w:r w:rsidR="000C18FE" w:rsidRPr="000C18FE">
        <w:rPr>
          <w:b/>
        </w:rPr>
        <w:t xml:space="preserve"> 1</w:t>
      </w:r>
      <w:r w:rsidRPr="000C18FE">
        <w:rPr>
          <w:b/>
        </w:rPr>
        <w:t xml:space="preserve">: </w:t>
      </w:r>
      <w:r w:rsidR="005062C3" w:rsidRPr="000C18FE">
        <w:rPr>
          <w:b/>
        </w:rPr>
        <w:t xml:space="preserve">Rel-15 allowed network to configure up to two SMTC windows to each UE. </w:t>
      </w:r>
    </w:p>
    <w:p w:rsidR="001D35A6" w:rsidRDefault="00FC70FA" w:rsidP="00945E33">
      <w:pPr>
        <w:rPr>
          <w:b/>
        </w:rPr>
      </w:pPr>
      <w:r>
        <w:rPr>
          <w:b/>
        </w:rPr>
        <w:t xml:space="preserve">Observation II. </w:t>
      </w:r>
      <w:r w:rsidR="001D35A6" w:rsidRPr="000C18FE">
        <w:rPr>
          <w:b/>
        </w:rPr>
        <w:t>Rel-16</w:t>
      </w:r>
      <w:r w:rsidR="001D35A6">
        <w:rPr>
          <w:b/>
        </w:rPr>
        <w:t xml:space="preserve"> has</w:t>
      </w:r>
      <w:r w:rsidR="001D35A6" w:rsidRPr="000C18FE">
        <w:rPr>
          <w:b/>
        </w:rPr>
        <w:t xml:space="preserve"> allowed network to configure up to four SMTC windows to each IAB MT node.</w:t>
      </w:r>
      <w:r w:rsidR="001D35A6">
        <w:rPr>
          <w:b/>
        </w:rPr>
        <w:t xml:space="preserve"> The most likely interpretation is that up to four SMTC windows can be configured per frequency layer in an IAB node. This agreement is expected to be clarified further in RAN1 99.</w:t>
      </w:r>
    </w:p>
    <w:p w:rsidR="002D1D5D" w:rsidRDefault="002D1D5D" w:rsidP="00945E33">
      <w:r>
        <w:t xml:space="preserve">This </w:t>
      </w:r>
      <w:r w:rsidR="00AF203D">
        <w:t xml:space="preserve">configuration of </w:t>
      </w:r>
      <w:r>
        <w:t>additional number of SMTC windows needs to be captured in RAN4 RRC Re-establishment delay requirements. The remaining part of the existing requirements can be reused for IAB nodes.</w:t>
      </w:r>
    </w:p>
    <w:p w:rsidR="00AF203D" w:rsidRDefault="00AF203D" w:rsidP="00945E33">
      <w:r>
        <w:t xml:space="preserve">RAN1 and RAN2 agreements do not impact random access procedure and </w:t>
      </w:r>
      <w:r w:rsidR="005062C3">
        <w:t>RRC connection release with redirection request. Hence, the existing requirements can be reused for IAB MT nodes.</w:t>
      </w:r>
    </w:p>
    <w:p w:rsidR="005062C3" w:rsidRPr="000C18FE" w:rsidRDefault="005062C3" w:rsidP="00945E33">
      <w:pPr>
        <w:rPr>
          <w:b/>
        </w:rPr>
      </w:pPr>
      <w:r w:rsidRPr="000C18FE">
        <w:rPr>
          <w:b/>
        </w:rPr>
        <w:t xml:space="preserve">Proposal 1: The existing core requirements of random access and RRC connection release with redirection request, as defined in the latest version of Rel-15 38.133, can be reused for IAB </w:t>
      </w:r>
      <w:proofErr w:type="spellStart"/>
      <w:r w:rsidRPr="000C18FE">
        <w:rPr>
          <w:b/>
        </w:rPr>
        <w:t>MTs.</w:t>
      </w:r>
      <w:proofErr w:type="spellEnd"/>
    </w:p>
    <w:p w:rsidR="005062C3" w:rsidRPr="000C18FE" w:rsidRDefault="005062C3" w:rsidP="00945E33">
      <w:pPr>
        <w:rPr>
          <w:b/>
        </w:rPr>
      </w:pPr>
      <w:bookmarkStart w:id="2" w:name="_Hlk24121723"/>
      <w:r w:rsidRPr="000C18FE">
        <w:rPr>
          <w:b/>
        </w:rPr>
        <w:t>Proposal 2: The existing core requirements of RRC reestablishment delay</w:t>
      </w:r>
      <w:bookmarkStart w:id="3" w:name="_GoBack"/>
      <w:bookmarkEnd w:id="3"/>
      <w:r w:rsidRPr="000C18FE">
        <w:rPr>
          <w:b/>
        </w:rPr>
        <w:t>, as defined in Rel-15 38.133</w:t>
      </w:r>
      <w:r w:rsidR="001D35A6">
        <w:rPr>
          <w:b/>
        </w:rPr>
        <w:t xml:space="preserve"> (</w:t>
      </w:r>
      <w:r w:rsidRPr="000C18FE">
        <w:rPr>
          <w:b/>
        </w:rPr>
        <w:t xml:space="preserve">apart from the description of </w:t>
      </w:r>
      <w:r w:rsidRPr="000C18FE">
        <w:rPr>
          <w:b/>
          <w:lang w:eastAsia="ko-KR"/>
        </w:rPr>
        <w:t>T</w:t>
      </w:r>
      <w:r w:rsidRPr="000C18FE">
        <w:rPr>
          <w:b/>
          <w:vertAlign w:val="subscript"/>
          <w:lang w:eastAsia="ko-KR"/>
        </w:rPr>
        <w:t>SMTC</w:t>
      </w:r>
      <w:r w:rsidRPr="000C18FE">
        <w:rPr>
          <w:b/>
        </w:rPr>
        <w:t xml:space="preserve"> parameter</w:t>
      </w:r>
      <w:r w:rsidR="001D35A6">
        <w:rPr>
          <w:b/>
        </w:rPr>
        <w:t xml:space="preserve">), are reused to define requirements for IAB </w:t>
      </w:r>
      <w:proofErr w:type="spellStart"/>
      <w:r w:rsidR="001D35A6">
        <w:rPr>
          <w:b/>
        </w:rPr>
        <w:t>MTs</w:t>
      </w:r>
      <w:r w:rsidRPr="000C18FE">
        <w:rPr>
          <w:b/>
        </w:rPr>
        <w:t>.</w:t>
      </w:r>
      <w:proofErr w:type="spellEnd"/>
    </w:p>
    <w:p w:rsidR="00FC70FA" w:rsidRDefault="005062C3" w:rsidP="005062C3">
      <w:pPr>
        <w:pStyle w:val="ListParagraph"/>
        <w:numPr>
          <w:ilvl w:val="0"/>
          <w:numId w:val="15"/>
        </w:numPr>
        <w:ind w:leftChars="0"/>
        <w:rPr>
          <w:b/>
        </w:rPr>
      </w:pPr>
      <w:r w:rsidRPr="000C18FE">
        <w:rPr>
          <w:b/>
        </w:rPr>
        <w:t>The description of T</w:t>
      </w:r>
      <w:r w:rsidRPr="000C18FE">
        <w:rPr>
          <w:b/>
          <w:vertAlign w:val="subscript"/>
        </w:rPr>
        <w:t xml:space="preserve">SMTC </w:t>
      </w:r>
      <w:r w:rsidR="002B126F">
        <w:rPr>
          <w:b/>
        </w:rPr>
        <w:t>captures</w:t>
      </w:r>
      <w:r w:rsidR="00FC70FA">
        <w:rPr>
          <w:b/>
        </w:rPr>
        <w:t xml:space="preserve"> RAN</w:t>
      </w:r>
      <w:r w:rsidR="00017BC4">
        <w:rPr>
          <w:b/>
        </w:rPr>
        <w:t>1’s agreement that allows configuring a higher number of SMTC windows</w:t>
      </w:r>
      <w:r w:rsidR="002B126F">
        <w:rPr>
          <w:b/>
        </w:rPr>
        <w:t>, compared to Rel-15,</w:t>
      </w:r>
      <w:r w:rsidR="00017BC4">
        <w:rPr>
          <w:b/>
        </w:rPr>
        <w:t xml:space="preserve"> for an IAB MT.</w:t>
      </w:r>
    </w:p>
    <w:p w:rsidR="000C18FE" w:rsidRPr="000C18FE" w:rsidRDefault="000C18FE" w:rsidP="005062C3">
      <w:pPr>
        <w:pStyle w:val="ListParagraph"/>
        <w:numPr>
          <w:ilvl w:val="0"/>
          <w:numId w:val="15"/>
        </w:numPr>
        <w:ind w:leftChars="0"/>
        <w:rPr>
          <w:b/>
        </w:rPr>
      </w:pPr>
      <w:r w:rsidRPr="000C18FE">
        <w:rPr>
          <w:b/>
        </w:rPr>
        <w:t>An example CR is shown below.</w:t>
      </w:r>
      <w:r w:rsidR="00017BC4">
        <w:rPr>
          <w:b/>
        </w:rPr>
        <w:t xml:space="preserve"> The CR assumes that, at most, 4 SMTC windows can be configured per frequency layer.</w:t>
      </w:r>
    </w:p>
    <w:bookmarkEnd w:id="2"/>
    <w:p w:rsidR="000C18FE" w:rsidRDefault="000C18FE" w:rsidP="000C18FE">
      <w:pPr>
        <w:pStyle w:val="ListParagraph"/>
        <w:ind w:leftChars="0" w:left="720"/>
      </w:pPr>
    </w:p>
    <w:tbl>
      <w:tblPr>
        <w:tblStyle w:val="TableGrid"/>
        <w:tblW w:w="0" w:type="auto"/>
        <w:tblLook w:val="04A0" w:firstRow="1" w:lastRow="0" w:firstColumn="1" w:lastColumn="0" w:noHBand="0" w:noVBand="1"/>
      </w:tblPr>
      <w:tblGrid>
        <w:gridCol w:w="9621"/>
      </w:tblGrid>
      <w:tr w:rsidR="000C18FE" w:rsidRPr="00CC1587" w:rsidTr="006B12DC">
        <w:tc>
          <w:tcPr>
            <w:tcW w:w="9350" w:type="dxa"/>
          </w:tcPr>
          <w:p w:rsidR="000C18FE" w:rsidRDefault="000C18FE" w:rsidP="006B12DC">
            <w:pPr>
              <w:spacing w:before="60" w:after="60"/>
            </w:pPr>
          </w:p>
          <w:p w:rsidR="000C18FE" w:rsidRPr="00885F53" w:rsidRDefault="000C18FE" w:rsidP="000C18FE">
            <w:pPr>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sidRPr="00885F53">
              <w:rPr>
                <w:lang w:eastAsia="ko-KR"/>
              </w:rPr>
              <w:t>. The UE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requirement shall be less than:</w:t>
            </w:r>
          </w:p>
          <w:p w:rsidR="000C18FE" w:rsidRPr="00885F53" w:rsidRDefault="00B55AFD" w:rsidP="000C18FE">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0C18FE" w:rsidRPr="00885F53" w:rsidRDefault="000C18FE" w:rsidP="000C18FE">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rsidR="000C18FE" w:rsidRPr="00885F53" w:rsidRDefault="000C18FE" w:rsidP="000C18FE">
            <w:pPr>
              <w:pStyle w:val="B1"/>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rsidR="000C18FE" w:rsidRPr="00885F53" w:rsidRDefault="000C18FE" w:rsidP="000C18FE">
            <w:pPr>
              <w:pStyle w:val="B1"/>
              <w:rPr>
                <w:rFonts w:cs="v4.2.0"/>
              </w:rPr>
            </w:pPr>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rsidR="000C18FE" w:rsidRPr="00885F53" w:rsidRDefault="000C18FE" w:rsidP="000C18FE">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rsidR="000C18FE" w:rsidRPr="00885F53" w:rsidRDefault="000C18FE" w:rsidP="000C18FE">
            <w:pPr>
              <w:pStyle w:val="B1"/>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rsidR="000C18FE" w:rsidRPr="00885F53" w:rsidRDefault="000C18FE" w:rsidP="000C18FE">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rsidR="000C18FE" w:rsidRPr="00885F53" w:rsidRDefault="000C18FE" w:rsidP="000C18FE">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6.2.1.2.1-1.</w:t>
            </w:r>
          </w:p>
          <w:p w:rsidR="000C18FE" w:rsidRPr="00885F53" w:rsidRDefault="000C18FE" w:rsidP="000C18FE">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It is the time to identify the target inter-frequency NR cell on inter-frequency carrier </w:t>
            </w:r>
            <w:proofErr w:type="spellStart"/>
            <w:r w:rsidRPr="00885F53">
              <w:rPr>
                <w:i/>
                <w:lang w:eastAsia="ko-KR"/>
              </w:rPr>
              <w:t>i</w:t>
            </w:r>
            <w:proofErr w:type="spellEnd"/>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6.2.1.2.1-2.</w:t>
            </w:r>
          </w:p>
          <w:p w:rsidR="000C18FE" w:rsidRPr="00885F53" w:rsidRDefault="000C18FE" w:rsidP="000C18FE">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0C18FE">
              <w:rPr>
                <w:rFonts w:eastAsia="Times New Roman"/>
                <w:i/>
                <w:strike/>
                <w:color w:val="FF0000"/>
              </w:rPr>
              <w:t>smtc2</w:t>
            </w:r>
            <w:proofErr w:type="gramStart"/>
            <w:r w:rsidRPr="000C18FE">
              <w:rPr>
                <w:rFonts w:eastAsia="Times New Roman"/>
                <w:i/>
                <w:color w:val="FF0000"/>
              </w:rPr>
              <w:t>smtc</w:t>
            </w:r>
            <w:r w:rsidR="00017BC4">
              <w:rPr>
                <w:rFonts w:eastAsia="Times New Roman"/>
                <w:i/>
                <w:color w:val="FF0000"/>
              </w:rPr>
              <w:t>,K</w:t>
            </w:r>
            <w:proofErr w:type="gramEnd"/>
            <w:r>
              <w:rPr>
                <w:rFonts w:eastAsia="Times New Roman"/>
                <w:i/>
                <w:color w:val="FF0000"/>
              </w:rPr>
              <w:t xml:space="preserve"> where 1&lt;=</w:t>
            </w:r>
            <w:r w:rsidR="00017BC4">
              <w:rPr>
                <w:rFonts w:eastAsia="Times New Roman"/>
                <w:i/>
                <w:color w:val="FF0000"/>
              </w:rPr>
              <w:t>K</w:t>
            </w:r>
            <w:r>
              <w:rPr>
                <w:rFonts w:eastAsia="Times New Roman"/>
                <w:i/>
                <w:color w:val="FF0000"/>
              </w:rPr>
              <w:t>&lt;=4</w:t>
            </w:r>
            <w:r w:rsidR="009A3226">
              <w:rPr>
                <w:rFonts w:eastAsia="Times New Roman"/>
                <w:i/>
                <w:color w:val="FF0000"/>
              </w:rPr>
              <w:t>,</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0C18FE">
              <w:rPr>
                <w:rFonts w:eastAsia="Times New Roman"/>
                <w:i/>
                <w:strike/>
                <w:color w:val="FF0000"/>
              </w:rPr>
              <w:t>smtc1</w:t>
            </w:r>
            <w:r w:rsidRPr="000C18FE">
              <w:rPr>
                <w:rFonts w:eastAsia="Times New Roman"/>
                <w:strike/>
                <w:color w:val="FF0000"/>
              </w:rPr>
              <w:t xml:space="preserve"> or </w:t>
            </w:r>
            <w:r w:rsidRPr="000C18FE">
              <w:rPr>
                <w:rFonts w:eastAsia="Times New Roman"/>
                <w:i/>
                <w:strike/>
                <w:color w:val="FF0000"/>
              </w:rPr>
              <w:t>smtc2</w:t>
            </w:r>
            <w:r>
              <w:rPr>
                <w:rFonts w:eastAsia="Times New Roman"/>
                <w:i/>
                <w:color w:val="FF0000"/>
              </w:rPr>
              <w:t>smtc</w:t>
            </w:r>
            <w:r w:rsidR="00017BC4">
              <w:rPr>
                <w:rFonts w:eastAsia="Times New Roman"/>
                <w:i/>
                <w:color w:val="FF0000"/>
              </w:rPr>
              <w:t>,K</w:t>
            </w:r>
            <w:r w:rsidRPr="000C18FE">
              <w:rPr>
                <w:rFonts w:eastAsia="Times New Roman"/>
                <w:color w:val="FF0000"/>
              </w:rPr>
              <w:t xml:space="preserve"> </w:t>
            </w:r>
            <w:r>
              <w:rPr>
                <w:rFonts w:eastAsia="Times New Roman"/>
                <w:color w:val="FF0000"/>
              </w:rPr>
              <w:t xml:space="preserve"> </w:t>
            </w:r>
            <w:r w:rsidRPr="00885F53">
              <w:rPr>
                <w:rFonts w:eastAsia="Times New Roman"/>
              </w:rPr>
              <w:t>according to the physical cell ID of the target cell.</w:t>
            </w:r>
          </w:p>
          <w:p w:rsidR="000C18FE" w:rsidRPr="00D63022" w:rsidRDefault="00D63022" w:rsidP="000C18FE">
            <w:pPr>
              <w:overflowPunct w:val="0"/>
              <w:autoSpaceDE w:val="0"/>
              <w:autoSpaceDN w:val="0"/>
              <w:adjustRightInd w:val="0"/>
              <w:textAlignment w:val="baseline"/>
              <w:rPr>
                <w:rFonts w:eastAsia="Times New Roman"/>
                <w:color w:val="FF0000"/>
              </w:rPr>
            </w:pPr>
            <w:r w:rsidRPr="00D63022">
              <w:rPr>
                <w:strike/>
                <w:color w:val="FF0000"/>
                <w:lang w:eastAsia="ko-KR"/>
              </w:rPr>
              <w:t>T</w:t>
            </w:r>
            <w:r w:rsidRPr="00D63022">
              <w:rPr>
                <w:strike/>
                <w:color w:val="FF0000"/>
                <w:vertAlign w:val="subscript"/>
                <w:lang w:eastAsia="ko-KR"/>
              </w:rPr>
              <w:t>SMTC</w:t>
            </w:r>
            <w:r>
              <w:rPr>
                <w:color w:val="FF0000"/>
                <w:lang w:eastAsia="ko-KR"/>
              </w:rPr>
              <w:t xml:space="preserve"> </w:t>
            </w:r>
            <w:proofErr w:type="spellStart"/>
            <w:proofErr w:type="gramStart"/>
            <w:r w:rsidR="000C18FE" w:rsidRPr="00017BC4">
              <w:rPr>
                <w:color w:val="FF0000"/>
                <w:lang w:eastAsia="ko-KR"/>
              </w:rPr>
              <w:t>T</w:t>
            </w:r>
            <w:r w:rsidR="000C18FE" w:rsidRPr="00017BC4">
              <w:rPr>
                <w:color w:val="FF0000"/>
                <w:vertAlign w:val="subscript"/>
                <w:lang w:eastAsia="ko-KR"/>
              </w:rPr>
              <w:t>SMTC,i</w:t>
            </w:r>
            <w:proofErr w:type="spellEnd"/>
            <w:proofErr w:type="gramEnd"/>
            <w:r w:rsidR="00017BC4">
              <w:rPr>
                <w:vertAlign w:val="subscript"/>
                <w:lang w:eastAsia="ko-KR"/>
              </w:rPr>
              <w:t>:</w:t>
            </w:r>
            <w:r w:rsidR="000C18FE" w:rsidRPr="00885F53">
              <w:rPr>
                <w:lang w:eastAsia="ko-KR"/>
              </w:rPr>
              <w:t xml:space="preserve"> It is the periodicity of the SMTC occasion configured for the inter-frequency carrier </w:t>
            </w:r>
            <w:proofErr w:type="spellStart"/>
            <w:r w:rsidR="000C18FE" w:rsidRPr="00D63022">
              <w:rPr>
                <w:i/>
                <w:color w:val="FF0000"/>
                <w:lang w:eastAsia="ko-KR"/>
              </w:rPr>
              <w:t>i</w:t>
            </w:r>
            <w:proofErr w:type="spellEnd"/>
            <w:r w:rsidR="000C18FE" w:rsidRPr="00D63022">
              <w:rPr>
                <w:color w:val="FF0000"/>
                <w:lang w:eastAsia="ko-KR"/>
              </w:rPr>
              <w:t>.</w:t>
            </w:r>
            <w:r w:rsidR="000C18FE" w:rsidRPr="00885F53">
              <w:rPr>
                <w:lang w:eastAsia="ko-KR"/>
              </w:rPr>
              <w:t xml:space="preserve"> </w:t>
            </w:r>
            <w:r w:rsidR="00017BC4" w:rsidRPr="00D63022">
              <w:rPr>
                <w:rFonts w:eastAsia="Times New Roman"/>
                <w:color w:val="FF0000"/>
              </w:rPr>
              <w:t xml:space="preserve">If the UE has been provided with higher layer in TS 38.331 [2] </w:t>
            </w:r>
            <w:proofErr w:type="spellStart"/>
            <w:r w:rsidR="00017BC4" w:rsidRPr="00D63022">
              <w:rPr>
                <w:rFonts w:eastAsia="Times New Roman"/>
                <w:color w:val="FF0000"/>
              </w:rPr>
              <w:t>signaling</w:t>
            </w:r>
            <w:proofErr w:type="spellEnd"/>
            <w:r w:rsidR="00017BC4" w:rsidRPr="00D63022">
              <w:rPr>
                <w:rFonts w:eastAsia="Times New Roman"/>
                <w:color w:val="FF0000"/>
              </w:rPr>
              <w:t xml:space="preserve"> of </w:t>
            </w:r>
            <w:r w:rsidR="00017BC4" w:rsidRPr="00D63022">
              <w:rPr>
                <w:rFonts w:eastAsia="Times New Roman"/>
                <w:i/>
                <w:strike/>
                <w:color w:val="FF0000"/>
              </w:rPr>
              <w:t>smtc2</w:t>
            </w:r>
            <w:proofErr w:type="gramStart"/>
            <w:r w:rsidR="00017BC4" w:rsidRPr="00D63022">
              <w:rPr>
                <w:rFonts w:eastAsia="Times New Roman"/>
                <w:i/>
                <w:color w:val="FF0000"/>
              </w:rPr>
              <w:t>smtc,i</w:t>
            </w:r>
            <w:proofErr w:type="gramEnd"/>
            <w:r w:rsidR="00017BC4" w:rsidRPr="00D63022">
              <w:rPr>
                <w:rFonts w:eastAsia="Times New Roman"/>
                <w:i/>
                <w:color w:val="FF0000"/>
              </w:rPr>
              <w:t xml:space="preserve">,K where 1&lt;=K&lt;=4 for the </w:t>
            </w:r>
            <w:proofErr w:type="spellStart"/>
            <w:r w:rsidR="00017BC4" w:rsidRPr="00D63022">
              <w:rPr>
                <w:rFonts w:eastAsia="Times New Roman"/>
                <w:i/>
                <w:color w:val="FF0000"/>
              </w:rPr>
              <w:t>i-th</w:t>
            </w:r>
            <w:proofErr w:type="spellEnd"/>
            <w:r w:rsidR="00017BC4" w:rsidRPr="00D63022">
              <w:rPr>
                <w:rFonts w:eastAsia="Times New Roman"/>
                <w:i/>
                <w:color w:val="FF0000"/>
              </w:rPr>
              <w:t xml:space="preserve"> frequency layer,</w:t>
            </w:r>
            <w:r w:rsidR="00017BC4" w:rsidRPr="00D63022">
              <w:rPr>
                <w:rFonts w:eastAsia="Times New Roman"/>
                <w:color w:val="FF0000"/>
              </w:rPr>
              <w:t xml:space="preserve"> </w:t>
            </w:r>
            <w:proofErr w:type="spellStart"/>
            <w:r w:rsidR="00017BC4" w:rsidRPr="00D63022">
              <w:rPr>
                <w:color w:val="FF0000"/>
              </w:rPr>
              <w:t>T</w:t>
            </w:r>
            <w:r w:rsidR="00017BC4" w:rsidRPr="00D63022">
              <w:rPr>
                <w:color w:val="FF0000"/>
                <w:vertAlign w:val="subscript"/>
              </w:rPr>
              <w:t>smtc,i</w:t>
            </w:r>
            <w:proofErr w:type="spellEnd"/>
            <w:r w:rsidR="00017BC4" w:rsidRPr="00D63022">
              <w:rPr>
                <w:rFonts w:eastAsia="Times New Roman"/>
                <w:color w:val="FF0000"/>
              </w:rPr>
              <w:t xml:space="preserve"> follows </w:t>
            </w:r>
            <w:proofErr w:type="spellStart"/>
            <w:r w:rsidRPr="00D63022">
              <w:rPr>
                <w:rFonts w:eastAsia="Times New Roman"/>
                <w:i/>
                <w:color w:val="FF0000"/>
              </w:rPr>
              <w:t>smtc,i,K</w:t>
            </w:r>
            <w:proofErr w:type="spellEnd"/>
            <w:r w:rsidRPr="00D63022">
              <w:rPr>
                <w:rFonts w:eastAsia="Times New Roman"/>
                <w:color w:val="FF0000"/>
              </w:rPr>
              <w:t xml:space="preserve"> </w:t>
            </w:r>
            <w:r w:rsidR="00017BC4" w:rsidRPr="00D63022">
              <w:rPr>
                <w:rFonts w:eastAsia="Times New Roman"/>
                <w:color w:val="FF0000"/>
              </w:rPr>
              <w:t>according to the physical cell ID of the target cell.</w:t>
            </w:r>
            <w:r>
              <w:rPr>
                <w:rFonts w:eastAsia="Times New Roman"/>
                <w:color w:val="FF0000"/>
              </w:rPr>
              <w:t xml:space="preserve"> </w:t>
            </w:r>
            <w:r w:rsidR="000C18FE" w:rsidRPr="00885F53">
              <w:rPr>
                <w:lang w:eastAsia="ko-KR"/>
              </w:rPr>
              <w:t>If it is not configured, the UE may assume that the target SSB periodicity is no larger than 20 </w:t>
            </w:r>
            <w:proofErr w:type="spellStart"/>
            <w:r w:rsidR="000C18FE" w:rsidRPr="00885F53">
              <w:rPr>
                <w:lang w:eastAsia="ko-KR"/>
              </w:rPr>
              <w:t>ms</w:t>
            </w:r>
            <w:proofErr w:type="spellEnd"/>
            <w:r w:rsidR="000C18FE" w:rsidRPr="00885F53">
              <w:rPr>
                <w:lang w:eastAsia="ko-KR"/>
              </w:rPr>
              <w:t>.</w:t>
            </w:r>
          </w:p>
          <w:p w:rsidR="000C18FE" w:rsidRPr="00885F53" w:rsidRDefault="000C18FE" w:rsidP="000C18FE">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rsidR="000C18FE" w:rsidRPr="00885F53" w:rsidRDefault="000C18FE" w:rsidP="000C18FE">
            <w:pPr>
              <w:overflowPunct w:val="0"/>
              <w:autoSpaceDE w:val="0"/>
              <w:autoSpaceDN w:val="0"/>
              <w:adjustRightInd w:val="0"/>
              <w:textAlignment w:val="baseline"/>
            </w:pPr>
            <w:r w:rsidRPr="00885F53">
              <w:t>T</w:t>
            </w:r>
            <w:r w:rsidRPr="00885F53">
              <w:rPr>
                <w:vertAlign w:val="subscript"/>
              </w:rPr>
              <w:t>PRACH</w:t>
            </w:r>
            <w:r w:rsidRPr="00885F53">
              <w:rPr>
                <w:rFonts w:hint="eastAsia"/>
                <w:lang w:eastAsia="zh-CN"/>
              </w:rPr>
              <w:t>:</w:t>
            </w:r>
            <w:r w:rsidRPr="00885F53">
              <w:t xml:space="preserve"> It is the delay caused due to the </w:t>
            </w:r>
            <w:proofErr w:type="gramStart"/>
            <w:r w:rsidRPr="00885F53">
              <w:t>random access</w:t>
            </w:r>
            <w:proofErr w:type="gramEnd"/>
            <w:r w:rsidRPr="00885F53">
              <w:t xml:space="preserve"> procedure when sending random access to the target NR cell. The delay depends on the PRACH configuration defined in Table 6.3.3.2-2 [6] or Table 6.3.3.2-3 [6] for FR1 and in Table 6.3.3.2-4 [6] for FR2.</w:t>
            </w:r>
          </w:p>
          <w:p w:rsidR="000C18FE" w:rsidRPr="00885F53" w:rsidRDefault="000C18FE" w:rsidP="000C18FE">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p>
          <w:p w:rsidR="000C18FE" w:rsidRPr="00885F53" w:rsidRDefault="000C18FE" w:rsidP="000C18FE">
            <w:pPr>
              <w:overflowPunct w:val="0"/>
              <w:autoSpaceDE w:val="0"/>
              <w:autoSpaceDN w:val="0"/>
              <w:adjustRightInd w:val="0"/>
              <w:textAlignment w:val="baseline"/>
            </w:pPr>
            <w:r w:rsidRPr="00885F53">
              <w:t>There is no requirement if the target cell does not contain the UE context.</w:t>
            </w:r>
          </w:p>
          <w:p w:rsidR="000C18FE" w:rsidRPr="00885F53" w:rsidRDefault="000C18FE" w:rsidP="000C18FE">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rsidR="000C18FE" w:rsidRPr="00885F53" w:rsidRDefault="000C18FE" w:rsidP="000C18FE">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808"/>
              <w:gridCol w:w="2721"/>
              <w:gridCol w:w="3280"/>
            </w:tblGrid>
            <w:tr w:rsidR="000C18FE" w:rsidRPr="00885F53" w:rsidTr="006B12DC">
              <w:trPr>
                <w:jc w:val="center"/>
              </w:trPr>
              <w:tc>
                <w:tcPr>
                  <w:tcW w:w="1616" w:type="dxa"/>
                  <w:vMerge w:val="restart"/>
                  <w:shd w:val="clear" w:color="auto" w:fill="auto"/>
                </w:tcPr>
                <w:p w:rsidR="000C18FE" w:rsidRPr="00885F53" w:rsidRDefault="000C18FE" w:rsidP="000C18FE">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vMerge w:val="restart"/>
                  <w:shd w:val="clear" w:color="auto" w:fill="auto"/>
                </w:tcPr>
                <w:p w:rsidR="000C18FE" w:rsidRPr="00885F53" w:rsidRDefault="000C18FE" w:rsidP="000C18FE">
                  <w:pPr>
                    <w:pStyle w:val="TAH"/>
                    <w:rPr>
                      <w:lang w:eastAsia="ko-KR"/>
                    </w:rPr>
                  </w:pPr>
                  <w:r w:rsidRPr="00885F53">
                    <w:rPr>
                      <w:lang w:eastAsia="ko-KR"/>
                    </w:rPr>
                    <w:t>Frequency range (FR) of target NR cell</w:t>
                  </w:r>
                </w:p>
              </w:tc>
              <w:tc>
                <w:tcPr>
                  <w:tcW w:w="6176" w:type="dxa"/>
                  <w:gridSpan w:val="2"/>
                  <w:shd w:val="clear" w:color="auto" w:fill="auto"/>
                </w:tcPr>
                <w:p w:rsidR="000C18FE" w:rsidRPr="00885F53" w:rsidRDefault="000C18FE" w:rsidP="000C18FE">
                  <w:pPr>
                    <w:pStyle w:val="TAH"/>
                    <w:rPr>
                      <w:lang w:eastAsia="ko-KR"/>
                    </w:rPr>
                  </w:pPr>
                  <w:proofErr w:type="spellStart"/>
                  <w:r w:rsidRPr="00885F53">
                    <w:rPr>
                      <w:lang w:eastAsia="ko-KR"/>
                    </w:rPr>
                    <w:t>T</w:t>
                  </w:r>
                  <w:r w:rsidRPr="00885F53">
                    <w:rPr>
                      <w:vertAlign w:val="subscript"/>
                      <w:lang w:eastAsia="ko-KR"/>
                    </w:rPr>
                    <w:t>identify_intra_NR</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0C18FE" w:rsidRPr="00885F53" w:rsidTr="006B12DC">
              <w:trPr>
                <w:jc w:val="center"/>
              </w:trPr>
              <w:tc>
                <w:tcPr>
                  <w:tcW w:w="1616" w:type="dxa"/>
                  <w:vMerge/>
                  <w:shd w:val="clear" w:color="auto" w:fill="auto"/>
                </w:tcPr>
                <w:p w:rsidR="000C18FE" w:rsidRPr="00885F53" w:rsidRDefault="000C18FE" w:rsidP="000C18FE">
                  <w:pPr>
                    <w:pStyle w:val="TAH"/>
                    <w:rPr>
                      <w:lang w:eastAsia="ko-KR"/>
                    </w:rPr>
                  </w:pPr>
                </w:p>
              </w:tc>
              <w:tc>
                <w:tcPr>
                  <w:tcW w:w="1837" w:type="dxa"/>
                  <w:vMerge/>
                  <w:shd w:val="clear" w:color="auto" w:fill="auto"/>
                </w:tcPr>
                <w:p w:rsidR="000C18FE" w:rsidRPr="00885F53" w:rsidRDefault="000C18FE" w:rsidP="000C18FE">
                  <w:pPr>
                    <w:pStyle w:val="TAH"/>
                    <w:rPr>
                      <w:lang w:eastAsia="ko-KR"/>
                    </w:rPr>
                  </w:pPr>
                </w:p>
              </w:tc>
              <w:tc>
                <w:tcPr>
                  <w:tcW w:w="2801" w:type="dxa"/>
                  <w:shd w:val="clear" w:color="auto" w:fill="auto"/>
                </w:tcPr>
                <w:p w:rsidR="000C18FE" w:rsidRPr="00885F53" w:rsidRDefault="000C18FE" w:rsidP="000C18FE">
                  <w:pPr>
                    <w:pStyle w:val="TAH"/>
                    <w:rPr>
                      <w:lang w:eastAsia="ko-KR"/>
                    </w:rPr>
                  </w:pPr>
                  <w:r w:rsidRPr="00885F53">
                    <w:rPr>
                      <w:lang w:eastAsia="ko-KR"/>
                    </w:rPr>
                    <w:t>Known NR cell</w:t>
                  </w:r>
                </w:p>
              </w:tc>
              <w:tc>
                <w:tcPr>
                  <w:tcW w:w="3375" w:type="dxa"/>
                </w:tcPr>
                <w:p w:rsidR="000C18FE" w:rsidRPr="00885F53" w:rsidRDefault="000C18FE" w:rsidP="000C18FE">
                  <w:pPr>
                    <w:pStyle w:val="TAH"/>
                    <w:rPr>
                      <w:lang w:eastAsia="ko-KR"/>
                    </w:rPr>
                  </w:pPr>
                  <w:r w:rsidRPr="00885F53">
                    <w:rPr>
                      <w:lang w:eastAsia="ko-KR"/>
                    </w:rPr>
                    <w:t>Unknown NR cell</w:t>
                  </w:r>
                </w:p>
              </w:tc>
            </w:tr>
            <w:tr w:rsidR="000C18FE" w:rsidRPr="00885F53" w:rsidTr="006B12DC">
              <w:trPr>
                <w:jc w:val="center"/>
              </w:trPr>
              <w:tc>
                <w:tcPr>
                  <w:tcW w:w="1616" w:type="dxa"/>
                  <w:shd w:val="clear" w:color="auto" w:fill="auto"/>
                </w:tcPr>
                <w:p w:rsidR="000C18FE" w:rsidRPr="00885F53" w:rsidRDefault="000C18FE" w:rsidP="000C18FE">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rsidR="000C18FE" w:rsidRPr="00885F53" w:rsidRDefault="000C18FE" w:rsidP="000C18FE">
                  <w:pPr>
                    <w:pStyle w:val="TAL"/>
                    <w:rPr>
                      <w:lang w:eastAsia="ko-KR"/>
                    </w:rPr>
                  </w:pPr>
                  <w:r w:rsidRPr="00885F53">
                    <w:rPr>
                      <w:lang w:eastAsia="ko-KR"/>
                    </w:rPr>
                    <w:t>FR1</w:t>
                  </w:r>
                </w:p>
              </w:tc>
              <w:tc>
                <w:tcPr>
                  <w:tcW w:w="2801" w:type="dxa"/>
                  <w:shd w:val="clear" w:color="auto" w:fill="auto"/>
                </w:tcPr>
                <w:p w:rsidR="000C18FE" w:rsidRPr="00885F53" w:rsidRDefault="000C18FE" w:rsidP="000C18FE">
                  <w:pPr>
                    <w:pStyle w:val="TAC"/>
                  </w:pPr>
                  <w:r w:rsidRPr="00885F53">
                    <w:t xml:space="preserve">MAX (200 </w:t>
                  </w:r>
                  <w:proofErr w:type="spellStart"/>
                  <w:r w:rsidRPr="00885F53">
                    <w:t>ms</w:t>
                  </w:r>
                  <w:proofErr w:type="spellEnd"/>
                  <w:r w:rsidRPr="00885F53">
                    <w:t>, 5 x T</w:t>
                  </w:r>
                  <w:r w:rsidRPr="00885F53">
                    <w:rPr>
                      <w:vertAlign w:val="subscript"/>
                    </w:rPr>
                    <w:t>SMTC</w:t>
                  </w:r>
                  <w:r w:rsidRPr="00885F53">
                    <w:t>)</w:t>
                  </w:r>
                </w:p>
              </w:tc>
              <w:tc>
                <w:tcPr>
                  <w:tcW w:w="3375" w:type="dxa"/>
                  <w:shd w:val="clear" w:color="auto" w:fill="auto"/>
                </w:tcPr>
                <w:p w:rsidR="000C18FE" w:rsidRPr="00885F53" w:rsidRDefault="000C18FE" w:rsidP="000C18FE">
                  <w:pPr>
                    <w:pStyle w:val="TAC"/>
                  </w:pPr>
                  <w:r w:rsidRPr="00885F53">
                    <w:t xml:space="preserve">MAX (800 </w:t>
                  </w:r>
                  <w:proofErr w:type="spellStart"/>
                  <w:r w:rsidRPr="00885F53">
                    <w:t>ms</w:t>
                  </w:r>
                  <w:proofErr w:type="spellEnd"/>
                  <w:r w:rsidRPr="00885F53">
                    <w:t>, 10 x T</w:t>
                  </w:r>
                  <w:r w:rsidRPr="00885F53">
                    <w:rPr>
                      <w:vertAlign w:val="subscript"/>
                    </w:rPr>
                    <w:t>SMTC</w:t>
                  </w:r>
                  <w:r w:rsidRPr="00885F53">
                    <w:t>)</w:t>
                  </w:r>
                </w:p>
              </w:tc>
            </w:tr>
            <w:tr w:rsidR="000C18FE" w:rsidRPr="00885F53" w:rsidTr="006B12DC">
              <w:trPr>
                <w:jc w:val="center"/>
              </w:trPr>
              <w:tc>
                <w:tcPr>
                  <w:tcW w:w="1616" w:type="dxa"/>
                  <w:shd w:val="clear" w:color="auto" w:fill="auto"/>
                </w:tcPr>
                <w:p w:rsidR="000C18FE" w:rsidRPr="00885F53" w:rsidRDefault="000C18FE" w:rsidP="000C18FE">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rsidR="000C18FE" w:rsidRPr="00885F53" w:rsidRDefault="000C18FE" w:rsidP="000C18FE">
                  <w:pPr>
                    <w:pStyle w:val="TAL"/>
                    <w:rPr>
                      <w:lang w:eastAsia="ko-KR"/>
                    </w:rPr>
                  </w:pPr>
                  <w:r w:rsidRPr="00885F53">
                    <w:rPr>
                      <w:lang w:eastAsia="ko-KR"/>
                    </w:rPr>
                    <w:t>FR2</w:t>
                  </w:r>
                </w:p>
              </w:tc>
              <w:tc>
                <w:tcPr>
                  <w:tcW w:w="2801" w:type="dxa"/>
                  <w:shd w:val="clear" w:color="auto" w:fill="auto"/>
                </w:tcPr>
                <w:p w:rsidR="000C18FE" w:rsidRPr="00885F53" w:rsidRDefault="000C18FE" w:rsidP="000C18FE">
                  <w:pPr>
                    <w:pStyle w:val="TAC"/>
                    <w:rPr>
                      <w:lang w:eastAsia="zh-CN"/>
                    </w:rPr>
                  </w:pPr>
                  <w:r w:rsidRPr="00885F53">
                    <w:rPr>
                      <w:lang w:eastAsia="zh-CN"/>
                    </w:rPr>
                    <w:t>N/A</w:t>
                  </w:r>
                </w:p>
              </w:tc>
              <w:tc>
                <w:tcPr>
                  <w:tcW w:w="3375" w:type="dxa"/>
                  <w:shd w:val="clear" w:color="auto" w:fill="auto"/>
                </w:tcPr>
                <w:p w:rsidR="000C18FE" w:rsidRPr="00885F53" w:rsidRDefault="000C18FE" w:rsidP="000C18FE">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0C18FE" w:rsidRPr="00885F53" w:rsidTr="006B12DC">
              <w:trPr>
                <w:jc w:val="center"/>
              </w:trPr>
              <w:tc>
                <w:tcPr>
                  <w:tcW w:w="1616" w:type="dxa"/>
                </w:tcPr>
                <w:p w:rsidR="000C18FE" w:rsidRPr="00885F53" w:rsidRDefault="000C18FE" w:rsidP="000C18FE">
                  <w:pPr>
                    <w:pStyle w:val="TAL"/>
                    <w:rPr>
                      <w:lang w:eastAsia="zh-CN"/>
                    </w:rPr>
                  </w:pPr>
                  <w:r w:rsidRPr="00885F53">
                    <w:rPr>
                      <w:lang w:eastAsia="ko-KR"/>
                    </w:rPr>
                    <w:t>&lt; -8</w:t>
                  </w:r>
                </w:p>
              </w:tc>
              <w:tc>
                <w:tcPr>
                  <w:tcW w:w="1837" w:type="dxa"/>
                  <w:shd w:val="clear" w:color="auto" w:fill="auto"/>
                </w:tcPr>
                <w:p w:rsidR="000C18FE" w:rsidRPr="00885F53" w:rsidRDefault="000C18FE" w:rsidP="000C18FE">
                  <w:pPr>
                    <w:pStyle w:val="TAL"/>
                    <w:rPr>
                      <w:lang w:eastAsia="ko-KR"/>
                    </w:rPr>
                  </w:pPr>
                  <w:r w:rsidRPr="00885F53">
                    <w:rPr>
                      <w:lang w:eastAsia="ko-KR"/>
                    </w:rPr>
                    <w:t>FR1</w:t>
                  </w:r>
                </w:p>
              </w:tc>
              <w:tc>
                <w:tcPr>
                  <w:tcW w:w="2801" w:type="dxa"/>
                  <w:shd w:val="clear" w:color="auto" w:fill="auto"/>
                </w:tcPr>
                <w:p w:rsidR="000C18FE" w:rsidRPr="00885F53" w:rsidRDefault="000C18FE" w:rsidP="000C18FE">
                  <w:pPr>
                    <w:pStyle w:val="TAC"/>
                    <w:rPr>
                      <w:lang w:eastAsia="zh-CN"/>
                    </w:rPr>
                  </w:pPr>
                  <w:r w:rsidRPr="00885F53">
                    <w:rPr>
                      <w:lang w:eastAsia="zh-CN"/>
                    </w:rPr>
                    <w:t>N/A</w:t>
                  </w:r>
                </w:p>
              </w:tc>
              <w:tc>
                <w:tcPr>
                  <w:tcW w:w="3375" w:type="dxa"/>
                  <w:shd w:val="clear" w:color="auto" w:fill="auto"/>
                </w:tcPr>
                <w:p w:rsidR="000C18FE" w:rsidRPr="00885F53" w:rsidRDefault="000C18FE" w:rsidP="000C18FE">
                  <w:pPr>
                    <w:pStyle w:val="TAC"/>
                    <w:rPr>
                      <w:lang w:eastAsia="ko-KR"/>
                    </w:rPr>
                  </w:pPr>
                  <w:r w:rsidRPr="00885F53">
                    <w:t>800</w:t>
                  </w:r>
                  <w:r w:rsidRPr="00885F53">
                    <w:rPr>
                      <w:vertAlign w:val="superscript"/>
                    </w:rPr>
                    <w:t>Note1</w:t>
                  </w:r>
                </w:p>
              </w:tc>
            </w:tr>
            <w:tr w:rsidR="000C18FE" w:rsidRPr="00885F53" w:rsidTr="006B12DC">
              <w:trPr>
                <w:jc w:val="center"/>
              </w:trPr>
              <w:tc>
                <w:tcPr>
                  <w:tcW w:w="1616" w:type="dxa"/>
                </w:tcPr>
                <w:p w:rsidR="000C18FE" w:rsidRPr="00885F53" w:rsidRDefault="000C18FE" w:rsidP="000C18FE">
                  <w:pPr>
                    <w:pStyle w:val="TAL"/>
                    <w:rPr>
                      <w:lang w:eastAsia="zh-CN"/>
                    </w:rPr>
                  </w:pPr>
                  <w:r w:rsidRPr="00885F53">
                    <w:rPr>
                      <w:lang w:eastAsia="ko-KR"/>
                    </w:rPr>
                    <w:t>&lt; -8</w:t>
                  </w:r>
                </w:p>
              </w:tc>
              <w:tc>
                <w:tcPr>
                  <w:tcW w:w="1837" w:type="dxa"/>
                  <w:shd w:val="clear" w:color="auto" w:fill="auto"/>
                </w:tcPr>
                <w:p w:rsidR="000C18FE" w:rsidRPr="00885F53" w:rsidRDefault="000C18FE" w:rsidP="000C18FE">
                  <w:pPr>
                    <w:pStyle w:val="TAL"/>
                    <w:rPr>
                      <w:lang w:eastAsia="ko-KR"/>
                    </w:rPr>
                  </w:pPr>
                  <w:r w:rsidRPr="00885F53">
                    <w:rPr>
                      <w:lang w:eastAsia="ko-KR"/>
                    </w:rPr>
                    <w:t>FR2</w:t>
                  </w:r>
                </w:p>
              </w:tc>
              <w:tc>
                <w:tcPr>
                  <w:tcW w:w="2801" w:type="dxa"/>
                  <w:shd w:val="clear" w:color="auto" w:fill="auto"/>
                </w:tcPr>
                <w:p w:rsidR="000C18FE" w:rsidRPr="00885F53" w:rsidRDefault="000C18FE" w:rsidP="000C18FE">
                  <w:pPr>
                    <w:pStyle w:val="TAC"/>
                    <w:rPr>
                      <w:lang w:eastAsia="zh-CN"/>
                    </w:rPr>
                  </w:pPr>
                  <w:r w:rsidRPr="00885F53">
                    <w:rPr>
                      <w:lang w:eastAsia="zh-CN"/>
                    </w:rPr>
                    <w:t>N/A</w:t>
                  </w:r>
                </w:p>
              </w:tc>
              <w:tc>
                <w:tcPr>
                  <w:tcW w:w="3375" w:type="dxa"/>
                  <w:shd w:val="clear" w:color="auto" w:fill="auto"/>
                </w:tcPr>
                <w:p w:rsidR="000C18FE" w:rsidRPr="00885F53" w:rsidRDefault="000C18FE" w:rsidP="000C18FE">
                  <w:pPr>
                    <w:pStyle w:val="TAC"/>
                    <w:rPr>
                      <w:lang w:eastAsia="ko-KR"/>
                    </w:rPr>
                  </w:pPr>
                  <w:bookmarkStart w:id="4" w:name="_Hlk521492617"/>
                  <w:r w:rsidRPr="00885F53">
                    <w:rPr>
                      <w:lang w:eastAsia="ko-KR"/>
                    </w:rPr>
                    <w:t>3520</w:t>
                  </w:r>
                  <w:bookmarkEnd w:id="4"/>
                  <w:r w:rsidRPr="00885F53">
                    <w:rPr>
                      <w:vertAlign w:val="superscript"/>
                    </w:rPr>
                    <w:t>Note1</w:t>
                  </w:r>
                </w:p>
              </w:tc>
            </w:tr>
            <w:tr w:rsidR="000C18FE" w:rsidRPr="00885F53" w:rsidTr="006B12DC">
              <w:trPr>
                <w:jc w:val="center"/>
              </w:trPr>
              <w:tc>
                <w:tcPr>
                  <w:tcW w:w="9629" w:type="dxa"/>
                  <w:gridSpan w:val="4"/>
                </w:tcPr>
                <w:p w:rsidR="000C18FE" w:rsidRPr="00885F53" w:rsidRDefault="000C18FE" w:rsidP="000C18FE">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rsidR="000C18FE" w:rsidRPr="00885F53" w:rsidRDefault="000C18FE" w:rsidP="000C18FE"/>
          <w:p w:rsidR="000C18FE" w:rsidRPr="00885F53" w:rsidRDefault="000C18FE" w:rsidP="000C18FE">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C18FE" w:rsidRPr="00885F53" w:rsidTr="006B12DC">
              <w:trPr>
                <w:jc w:val="center"/>
              </w:trPr>
              <w:tc>
                <w:tcPr>
                  <w:tcW w:w="1696" w:type="dxa"/>
                  <w:vMerge w:val="restart"/>
                  <w:shd w:val="clear" w:color="auto" w:fill="auto"/>
                </w:tcPr>
                <w:p w:rsidR="000C18FE" w:rsidRPr="00885F53" w:rsidRDefault="000C18FE" w:rsidP="000C18FE">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vMerge w:val="restart"/>
                  <w:shd w:val="clear" w:color="auto" w:fill="auto"/>
                </w:tcPr>
                <w:p w:rsidR="000C18FE" w:rsidRPr="00885F53" w:rsidRDefault="000C18FE" w:rsidP="000C18FE">
                  <w:pPr>
                    <w:pStyle w:val="TAH"/>
                    <w:rPr>
                      <w:lang w:eastAsia="ko-KR"/>
                    </w:rPr>
                  </w:pPr>
                  <w:r w:rsidRPr="00885F53">
                    <w:rPr>
                      <w:lang w:eastAsia="ko-KR"/>
                    </w:rPr>
                    <w:t>Frequency range (FR) of target NR cell</w:t>
                  </w:r>
                </w:p>
              </w:tc>
              <w:tc>
                <w:tcPr>
                  <w:tcW w:w="6246" w:type="dxa"/>
                  <w:gridSpan w:val="2"/>
                  <w:shd w:val="clear" w:color="auto" w:fill="auto"/>
                </w:tcPr>
                <w:p w:rsidR="000C18FE" w:rsidRPr="00885F53" w:rsidRDefault="000C18FE" w:rsidP="000C18FE">
                  <w:pPr>
                    <w:pStyle w:val="TAH"/>
                    <w:rPr>
                      <w:lang w:eastAsia="ko-KR"/>
                    </w:rPr>
                  </w:pPr>
                  <w:proofErr w:type="spellStart"/>
                  <w:r w:rsidRPr="00885F53">
                    <w:rPr>
                      <w:lang w:eastAsia="ko-KR"/>
                    </w:rPr>
                    <w:t>T</w:t>
                  </w:r>
                  <w:r w:rsidRPr="00885F53">
                    <w:rPr>
                      <w:vertAlign w:val="subscript"/>
                      <w:lang w:eastAsia="ko-KR"/>
                    </w:rPr>
                    <w:t>identify_inter_NR</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0C18FE" w:rsidRPr="00885F53" w:rsidTr="006B12DC">
              <w:trPr>
                <w:jc w:val="center"/>
              </w:trPr>
              <w:tc>
                <w:tcPr>
                  <w:tcW w:w="1696" w:type="dxa"/>
                  <w:vMerge/>
                  <w:shd w:val="clear" w:color="auto" w:fill="auto"/>
                </w:tcPr>
                <w:p w:rsidR="000C18FE" w:rsidRPr="00885F53" w:rsidRDefault="000C18FE" w:rsidP="000C18FE">
                  <w:pPr>
                    <w:pStyle w:val="TAH"/>
                    <w:rPr>
                      <w:lang w:eastAsia="ko-KR"/>
                    </w:rPr>
                  </w:pPr>
                </w:p>
              </w:tc>
              <w:tc>
                <w:tcPr>
                  <w:tcW w:w="1701" w:type="dxa"/>
                  <w:vMerge/>
                  <w:shd w:val="clear" w:color="auto" w:fill="auto"/>
                </w:tcPr>
                <w:p w:rsidR="000C18FE" w:rsidRPr="00885F53" w:rsidRDefault="000C18FE" w:rsidP="000C18FE">
                  <w:pPr>
                    <w:pStyle w:val="TAH"/>
                    <w:rPr>
                      <w:lang w:eastAsia="ko-KR"/>
                    </w:rPr>
                  </w:pPr>
                </w:p>
              </w:tc>
              <w:tc>
                <w:tcPr>
                  <w:tcW w:w="2835" w:type="dxa"/>
                  <w:shd w:val="clear" w:color="auto" w:fill="auto"/>
                </w:tcPr>
                <w:p w:rsidR="000C18FE" w:rsidRPr="00885F53" w:rsidRDefault="000C18FE" w:rsidP="000C18FE">
                  <w:pPr>
                    <w:pStyle w:val="TAH"/>
                    <w:rPr>
                      <w:lang w:eastAsia="ko-KR"/>
                    </w:rPr>
                  </w:pPr>
                  <w:r w:rsidRPr="00885F53">
                    <w:rPr>
                      <w:lang w:eastAsia="ko-KR"/>
                    </w:rPr>
                    <w:t>Known NR cell</w:t>
                  </w:r>
                </w:p>
              </w:tc>
              <w:tc>
                <w:tcPr>
                  <w:tcW w:w="3411" w:type="dxa"/>
                </w:tcPr>
                <w:p w:rsidR="000C18FE" w:rsidRPr="00885F53" w:rsidRDefault="000C18FE" w:rsidP="000C18FE">
                  <w:pPr>
                    <w:pStyle w:val="TAH"/>
                    <w:rPr>
                      <w:lang w:eastAsia="ko-KR"/>
                    </w:rPr>
                  </w:pPr>
                  <w:r w:rsidRPr="00885F53">
                    <w:rPr>
                      <w:lang w:eastAsia="ko-KR"/>
                    </w:rPr>
                    <w:t>Unknown NR cell</w:t>
                  </w:r>
                </w:p>
              </w:tc>
            </w:tr>
            <w:tr w:rsidR="000C18FE" w:rsidRPr="00885F53" w:rsidTr="006B12DC">
              <w:trPr>
                <w:jc w:val="center"/>
              </w:trPr>
              <w:tc>
                <w:tcPr>
                  <w:tcW w:w="1696" w:type="dxa"/>
                </w:tcPr>
                <w:p w:rsidR="000C18FE" w:rsidRPr="00885F53" w:rsidRDefault="000C18FE" w:rsidP="000C18FE">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rsidR="000C18FE" w:rsidRPr="00885F53" w:rsidRDefault="000C18FE" w:rsidP="000C18FE">
                  <w:pPr>
                    <w:pStyle w:val="TAL"/>
                    <w:rPr>
                      <w:lang w:eastAsia="ko-KR"/>
                    </w:rPr>
                  </w:pPr>
                  <w:r w:rsidRPr="00885F53">
                    <w:rPr>
                      <w:lang w:eastAsia="ko-KR"/>
                    </w:rPr>
                    <w:t>FR1</w:t>
                  </w:r>
                </w:p>
              </w:tc>
              <w:tc>
                <w:tcPr>
                  <w:tcW w:w="2835" w:type="dxa"/>
                  <w:shd w:val="clear" w:color="auto" w:fill="auto"/>
                </w:tcPr>
                <w:p w:rsidR="000C18FE" w:rsidRPr="00885F53" w:rsidRDefault="000C18FE" w:rsidP="000C18FE">
                  <w:pPr>
                    <w:pStyle w:val="TAC"/>
                  </w:pPr>
                  <w:r w:rsidRPr="00885F53">
                    <w:t xml:space="preserve">MAX (200 </w:t>
                  </w:r>
                  <w:proofErr w:type="spellStart"/>
                  <w:r w:rsidRPr="00885F53">
                    <w:t>ms</w:t>
                  </w:r>
                  <w:proofErr w:type="spellEnd"/>
                  <w:r w:rsidRPr="00885F53">
                    <w:t>, 6 x T</w:t>
                  </w:r>
                  <w:r w:rsidRPr="00885F53">
                    <w:rPr>
                      <w:vertAlign w:val="subscript"/>
                    </w:rPr>
                    <w:t xml:space="preserve">SMTC, </w:t>
                  </w:r>
                  <w:proofErr w:type="spellStart"/>
                  <w:r w:rsidRPr="00885F53">
                    <w:rPr>
                      <w:vertAlign w:val="subscript"/>
                    </w:rPr>
                    <w:t>i</w:t>
                  </w:r>
                  <w:proofErr w:type="spellEnd"/>
                  <w:r w:rsidRPr="00885F53">
                    <w:t>)</w:t>
                  </w:r>
                </w:p>
              </w:tc>
              <w:tc>
                <w:tcPr>
                  <w:tcW w:w="3411" w:type="dxa"/>
                  <w:shd w:val="clear" w:color="auto" w:fill="auto"/>
                </w:tcPr>
                <w:p w:rsidR="000C18FE" w:rsidRPr="00885F53" w:rsidRDefault="000C18FE" w:rsidP="000C18FE">
                  <w:pPr>
                    <w:pStyle w:val="TAC"/>
                  </w:pPr>
                  <w:r w:rsidRPr="00885F53">
                    <w:t xml:space="preserve">MAX (800 </w:t>
                  </w:r>
                  <w:proofErr w:type="spellStart"/>
                  <w:r w:rsidRPr="00885F53">
                    <w:t>ms</w:t>
                  </w:r>
                  <w:proofErr w:type="spellEnd"/>
                  <w:r w:rsidRPr="00885F53">
                    <w:t>, 13 x T</w:t>
                  </w:r>
                  <w:r w:rsidRPr="00885F53">
                    <w:rPr>
                      <w:vertAlign w:val="subscript"/>
                    </w:rPr>
                    <w:t xml:space="preserve">SMTC, </w:t>
                  </w:r>
                  <w:proofErr w:type="spellStart"/>
                  <w:r w:rsidRPr="00885F53">
                    <w:rPr>
                      <w:vertAlign w:val="subscript"/>
                    </w:rPr>
                    <w:t>i</w:t>
                  </w:r>
                  <w:proofErr w:type="spellEnd"/>
                  <w:r w:rsidRPr="00885F53">
                    <w:t>)</w:t>
                  </w:r>
                </w:p>
              </w:tc>
            </w:tr>
            <w:tr w:rsidR="000C18FE" w:rsidRPr="00885F53" w:rsidTr="006B12DC">
              <w:trPr>
                <w:jc w:val="center"/>
              </w:trPr>
              <w:tc>
                <w:tcPr>
                  <w:tcW w:w="1696" w:type="dxa"/>
                </w:tcPr>
                <w:p w:rsidR="000C18FE" w:rsidRPr="00885F53" w:rsidRDefault="000C18FE" w:rsidP="000C18FE">
                  <w:pPr>
                    <w:pStyle w:val="TAL"/>
                    <w:rPr>
                      <w:lang w:eastAsia="zh-CN"/>
                    </w:rPr>
                  </w:pPr>
                  <w:r w:rsidRPr="00885F53">
                    <w:rPr>
                      <w:rFonts w:cs="Arial" w:hint="eastAsia"/>
                      <w:lang w:eastAsia="ko-KR"/>
                    </w:rPr>
                    <w:lastRenderedPageBreak/>
                    <w:t>≥</w:t>
                  </w:r>
                  <w:r w:rsidRPr="00885F53">
                    <w:rPr>
                      <w:rFonts w:cs="Arial"/>
                      <w:lang w:eastAsia="ko-KR"/>
                    </w:rPr>
                    <w:t xml:space="preserve"> </w:t>
                  </w:r>
                  <w:r w:rsidRPr="00885F53">
                    <w:rPr>
                      <w:lang w:eastAsia="ko-KR"/>
                    </w:rPr>
                    <w:t>-8</w:t>
                  </w:r>
                </w:p>
              </w:tc>
              <w:tc>
                <w:tcPr>
                  <w:tcW w:w="1701" w:type="dxa"/>
                  <w:shd w:val="clear" w:color="auto" w:fill="auto"/>
                </w:tcPr>
                <w:p w:rsidR="000C18FE" w:rsidRPr="00885F53" w:rsidRDefault="000C18FE" w:rsidP="000C18FE">
                  <w:pPr>
                    <w:pStyle w:val="TAL"/>
                    <w:rPr>
                      <w:lang w:eastAsia="ko-KR"/>
                    </w:rPr>
                  </w:pPr>
                  <w:r w:rsidRPr="00885F53">
                    <w:rPr>
                      <w:lang w:eastAsia="ko-KR"/>
                    </w:rPr>
                    <w:t>FR2</w:t>
                  </w:r>
                </w:p>
              </w:tc>
              <w:tc>
                <w:tcPr>
                  <w:tcW w:w="2835" w:type="dxa"/>
                  <w:shd w:val="clear" w:color="auto" w:fill="auto"/>
                </w:tcPr>
                <w:p w:rsidR="000C18FE" w:rsidRPr="00885F53" w:rsidRDefault="000C18FE" w:rsidP="000C18FE">
                  <w:pPr>
                    <w:pStyle w:val="TAC"/>
                    <w:rPr>
                      <w:lang w:eastAsia="zh-CN"/>
                    </w:rPr>
                  </w:pPr>
                  <w:r w:rsidRPr="00885F53">
                    <w:rPr>
                      <w:lang w:eastAsia="zh-CN"/>
                    </w:rPr>
                    <w:t>N/A</w:t>
                  </w:r>
                </w:p>
              </w:tc>
              <w:tc>
                <w:tcPr>
                  <w:tcW w:w="3411" w:type="dxa"/>
                  <w:shd w:val="clear" w:color="auto" w:fill="auto"/>
                </w:tcPr>
                <w:p w:rsidR="000C18FE" w:rsidRPr="00885F53" w:rsidRDefault="000C18FE" w:rsidP="000C18FE">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 xml:space="preserve">104 </w:t>
                  </w:r>
                  <w:r w:rsidRPr="00885F53">
                    <w:rPr>
                      <w:lang w:eastAsia="ko-KR"/>
                    </w:rPr>
                    <w:t>x T</w:t>
                  </w:r>
                  <w:r w:rsidRPr="00885F53">
                    <w:rPr>
                      <w:vertAlign w:val="subscript"/>
                      <w:lang w:eastAsia="ko-KR"/>
                    </w:rPr>
                    <w:t xml:space="preserve">SMTC, </w:t>
                  </w:r>
                  <w:proofErr w:type="spellStart"/>
                  <w:r w:rsidRPr="00885F53">
                    <w:rPr>
                      <w:vertAlign w:val="subscript"/>
                      <w:lang w:eastAsia="ko-KR"/>
                    </w:rPr>
                    <w:t>i</w:t>
                  </w:r>
                  <w:proofErr w:type="spellEnd"/>
                  <w:r w:rsidRPr="00885F53">
                    <w:rPr>
                      <w:lang w:eastAsia="ko-KR"/>
                    </w:rPr>
                    <w:t>))</w:t>
                  </w:r>
                </w:p>
              </w:tc>
            </w:tr>
            <w:tr w:rsidR="000C18FE" w:rsidRPr="00885F53" w:rsidTr="006B12DC">
              <w:trPr>
                <w:jc w:val="center"/>
              </w:trPr>
              <w:tc>
                <w:tcPr>
                  <w:tcW w:w="1696" w:type="dxa"/>
                </w:tcPr>
                <w:p w:rsidR="000C18FE" w:rsidRPr="00885F53" w:rsidRDefault="000C18FE" w:rsidP="000C18FE">
                  <w:pPr>
                    <w:pStyle w:val="TAL"/>
                    <w:rPr>
                      <w:lang w:eastAsia="zh-CN"/>
                    </w:rPr>
                  </w:pPr>
                  <w:r w:rsidRPr="00885F53">
                    <w:rPr>
                      <w:lang w:eastAsia="ko-KR"/>
                    </w:rPr>
                    <w:t>&lt; -8</w:t>
                  </w:r>
                </w:p>
              </w:tc>
              <w:tc>
                <w:tcPr>
                  <w:tcW w:w="1701" w:type="dxa"/>
                  <w:shd w:val="clear" w:color="auto" w:fill="auto"/>
                </w:tcPr>
                <w:p w:rsidR="000C18FE" w:rsidRPr="00885F53" w:rsidRDefault="000C18FE" w:rsidP="000C18FE">
                  <w:pPr>
                    <w:pStyle w:val="TAL"/>
                    <w:rPr>
                      <w:lang w:eastAsia="ko-KR"/>
                    </w:rPr>
                  </w:pPr>
                  <w:r w:rsidRPr="00885F53">
                    <w:rPr>
                      <w:lang w:eastAsia="ko-KR"/>
                    </w:rPr>
                    <w:t>FR1</w:t>
                  </w:r>
                </w:p>
              </w:tc>
              <w:tc>
                <w:tcPr>
                  <w:tcW w:w="2835" w:type="dxa"/>
                  <w:shd w:val="clear" w:color="auto" w:fill="auto"/>
                </w:tcPr>
                <w:p w:rsidR="000C18FE" w:rsidRPr="00885F53" w:rsidRDefault="000C18FE" w:rsidP="000C18FE">
                  <w:pPr>
                    <w:pStyle w:val="TAC"/>
                    <w:rPr>
                      <w:lang w:eastAsia="zh-CN"/>
                    </w:rPr>
                  </w:pPr>
                  <w:r w:rsidRPr="00885F53">
                    <w:rPr>
                      <w:lang w:eastAsia="zh-CN"/>
                    </w:rPr>
                    <w:t>N/A</w:t>
                  </w:r>
                </w:p>
              </w:tc>
              <w:tc>
                <w:tcPr>
                  <w:tcW w:w="3411" w:type="dxa"/>
                  <w:shd w:val="clear" w:color="auto" w:fill="auto"/>
                </w:tcPr>
                <w:p w:rsidR="000C18FE" w:rsidRPr="00885F53" w:rsidRDefault="000C18FE" w:rsidP="000C18FE">
                  <w:pPr>
                    <w:pStyle w:val="TAC"/>
                    <w:rPr>
                      <w:lang w:eastAsia="ko-KR"/>
                    </w:rPr>
                  </w:pPr>
                  <w:bookmarkStart w:id="5" w:name="_Hlk521492632"/>
                  <w:r w:rsidRPr="00885F53">
                    <w:t>800</w:t>
                  </w:r>
                  <w:bookmarkEnd w:id="5"/>
                  <w:r w:rsidRPr="00885F53">
                    <w:rPr>
                      <w:vertAlign w:val="superscript"/>
                    </w:rPr>
                    <w:t>Note1</w:t>
                  </w:r>
                </w:p>
              </w:tc>
            </w:tr>
            <w:tr w:rsidR="000C18FE" w:rsidRPr="00885F53" w:rsidTr="006B12DC">
              <w:trPr>
                <w:jc w:val="center"/>
              </w:trPr>
              <w:tc>
                <w:tcPr>
                  <w:tcW w:w="1696" w:type="dxa"/>
                </w:tcPr>
                <w:p w:rsidR="000C18FE" w:rsidRPr="00885F53" w:rsidRDefault="000C18FE" w:rsidP="000C18FE">
                  <w:pPr>
                    <w:pStyle w:val="TAL"/>
                    <w:rPr>
                      <w:lang w:eastAsia="zh-CN"/>
                    </w:rPr>
                  </w:pPr>
                  <w:r w:rsidRPr="00885F53">
                    <w:rPr>
                      <w:lang w:eastAsia="ko-KR"/>
                    </w:rPr>
                    <w:t>&lt; -8</w:t>
                  </w:r>
                </w:p>
              </w:tc>
              <w:tc>
                <w:tcPr>
                  <w:tcW w:w="1701" w:type="dxa"/>
                  <w:shd w:val="clear" w:color="auto" w:fill="auto"/>
                </w:tcPr>
                <w:p w:rsidR="000C18FE" w:rsidRPr="00885F53" w:rsidRDefault="000C18FE" w:rsidP="000C18FE">
                  <w:pPr>
                    <w:pStyle w:val="TAL"/>
                    <w:rPr>
                      <w:lang w:eastAsia="ko-KR"/>
                    </w:rPr>
                  </w:pPr>
                  <w:r w:rsidRPr="00885F53">
                    <w:rPr>
                      <w:lang w:eastAsia="ko-KR"/>
                    </w:rPr>
                    <w:t>FR2</w:t>
                  </w:r>
                </w:p>
              </w:tc>
              <w:tc>
                <w:tcPr>
                  <w:tcW w:w="2835" w:type="dxa"/>
                  <w:shd w:val="clear" w:color="auto" w:fill="auto"/>
                </w:tcPr>
                <w:p w:rsidR="000C18FE" w:rsidRPr="00885F53" w:rsidRDefault="000C18FE" w:rsidP="000C18FE">
                  <w:pPr>
                    <w:pStyle w:val="TAC"/>
                    <w:rPr>
                      <w:lang w:eastAsia="zh-CN"/>
                    </w:rPr>
                  </w:pPr>
                  <w:r w:rsidRPr="00885F53">
                    <w:rPr>
                      <w:lang w:eastAsia="zh-CN"/>
                    </w:rPr>
                    <w:t>N/A</w:t>
                  </w:r>
                </w:p>
              </w:tc>
              <w:tc>
                <w:tcPr>
                  <w:tcW w:w="3411" w:type="dxa"/>
                  <w:shd w:val="clear" w:color="auto" w:fill="auto"/>
                </w:tcPr>
                <w:p w:rsidR="000C18FE" w:rsidRPr="00885F53" w:rsidRDefault="000C18FE" w:rsidP="000C18FE">
                  <w:pPr>
                    <w:pStyle w:val="TAC"/>
                    <w:rPr>
                      <w:lang w:eastAsia="ko-KR"/>
                    </w:rPr>
                  </w:pPr>
                  <w:r w:rsidRPr="00885F53">
                    <w:rPr>
                      <w:lang w:val="sv-SE" w:eastAsia="ko-KR"/>
                    </w:rPr>
                    <w:t>4000</w:t>
                  </w:r>
                  <w:r w:rsidRPr="00885F53">
                    <w:rPr>
                      <w:vertAlign w:val="superscript"/>
                      <w:lang w:val="sv-SE"/>
                    </w:rPr>
                    <w:t>Note1</w:t>
                  </w:r>
                </w:p>
              </w:tc>
            </w:tr>
            <w:tr w:rsidR="000C18FE" w:rsidRPr="00885F53" w:rsidTr="006B12DC">
              <w:trPr>
                <w:jc w:val="center"/>
              </w:trPr>
              <w:tc>
                <w:tcPr>
                  <w:tcW w:w="9643" w:type="dxa"/>
                  <w:gridSpan w:val="4"/>
                </w:tcPr>
                <w:p w:rsidR="000C18FE" w:rsidRPr="00885F53" w:rsidRDefault="000C18FE" w:rsidP="000C18FE">
                  <w:pPr>
                    <w:pStyle w:val="TAC"/>
                    <w:jc w:val="both"/>
                    <w:rPr>
                      <w:lang w:eastAsia="ko-KR"/>
                    </w:rPr>
                  </w:pPr>
                  <w:r w:rsidRPr="00885F53">
                    <w:rPr>
                      <w:lang w:eastAsia="ko-KR"/>
                    </w:rPr>
                    <w:t>Note 1:</w:t>
                  </w:r>
                  <w:r w:rsidRPr="00885F53">
                    <w:tab/>
                  </w:r>
                  <w:r w:rsidRPr="00885F53">
                    <w:rPr>
                      <w:lang w:eastAsia="ko-KR"/>
                    </w:rPr>
                    <w:t xml:space="preserve">The UE is not required to successfully identify a cell on any NR frequency layer 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rsidR="000C18FE" w:rsidRDefault="000C18FE" w:rsidP="006B12DC">
            <w:pPr>
              <w:spacing w:after="0"/>
            </w:pPr>
          </w:p>
          <w:p w:rsidR="000C18FE" w:rsidRPr="00E06AAD" w:rsidRDefault="000C18FE" w:rsidP="006B12DC">
            <w:pPr>
              <w:spacing w:after="0"/>
              <w:ind w:left="720"/>
            </w:pPr>
          </w:p>
        </w:tc>
      </w:tr>
    </w:tbl>
    <w:p w:rsidR="000C18FE" w:rsidRPr="00EA6D56" w:rsidRDefault="000C18FE" w:rsidP="000C18FE"/>
    <w:p w:rsidR="00945E33" w:rsidRDefault="00945E33" w:rsidP="00945E33">
      <w:pPr>
        <w:pStyle w:val="Heading1"/>
        <w:jc w:val="both"/>
      </w:pPr>
      <w:r>
        <w:t>Conclusion</w:t>
      </w:r>
    </w:p>
    <w:p w:rsidR="000C18FE" w:rsidRPr="000C18FE" w:rsidRDefault="000C18FE" w:rsidP="000C18FE">
      <w:pPr>
        <w:rPr>
          <w:b/>
        </w:rPr>
      </w:pPr>
      <w:r w:rsidRPr="000C18FE">
        <w:rPr>
          <w:b/>
        </w:rPr>
        <w:t>Observation 1: Rel-15 allowed network to configure up to two SMTC windows to each UE. Rel-16 allowed network to configure up to four SMTC windows to each IAB MT node.</w:t>
      </w:r>
    </w:p>
    <w:p w:rsidR="002B126F" w:rsidRDefault="002B126F" w:rsidP="000C18FE">
      <w:pPr>
        <w:rPr>
          <w:b/>
        </w:rPr>
      </w:pPr>
      <w:r>
        <w:rPr>
          <w:b/>
        </w:rPr>
        <w:t xml:space="preserve">Observation II. </w:t>
      </w:r>
      <w:r w:rsidRPr="000C18FE">
        <w:rPr>
          <w:b/>
        </w:rPr>
        <w:t>Rel-16</w:t>
      </w:r>
      <w:r w:rsidR="00F82937">
        <w:rPr>
          <w:b/>
        </w:rPr>
        <w:t xml:space="preserve"> has</w:t>
      </w:r>
      <w:r w:rsidRPr="000C18FE">
        <w:rPr>
          <w:b/>
        </w:rPr>
        <w:t xml:space="preserve"> allowed network to configure up to four SMTC windows to each IAB MT node.</w:t>
      </w:r>
      <w:r>
        <w:rPr>
          <w:b/>
        </w:rPr>
        <w:t xml:space="preserve"> The most likely interpretation is that up to four SMTC windows can be configured per frequency layer in an IAB node. </w:t>
      </w:r>
      <w:r w:rsidR="001D35A6">
        <w:rPr>
          <w:b/>
        </w:rPr>
        <w:t>This agreement is expected to be clarified</w:t>
      </w:r>
      <w:r>
        <w:rPr>
          <w:b/>
        </w:rPr>
        <w:t xml:space="preserve"> further in</w:t>
      </w:r>
      <w:r w:rsidR="001D35A6">
        <w:rPr>
          <w:b/>
        </w:rPr>
        <w:t xml:space="preserve"> RAN1 99.</w:t>
      </w:r>
    </w:p>
    <w:p w:rsidR="000C18FE" w:rsidRPr="000C18FE" w:rsidRDefault="000C18FE" w:rsidP="000C18FE">
      <w:pPr>
        <w:rPr>
          <w:b/>
        </w:rPr>
      </w:pPr>
      <w:r w:rsidRPr="000C18FE">
        <w:rPr>
          <w:b/>
        </w:rPr>
        <w:t xml:space="preserve">Proposal 1: The existing core requirements of random access and RRC connection release with redirection request, as defined in the latest version of Rel-15 38.133, can be reused for IAB </w:t>
      </w:r>
      <w:proofErr w:type="spellStart"/>
      <w:r w:rsidRPr="000C18FE">
        <w:rPr>
          <w:b/>
        </w:rPr>
        <w:t>MTs.</w:t>
      </w:r>
      <w:proofErr w:type="spellEnd"/>
    </w:p>
    <w:p w:rsidR="001D35A6" w:rsidRPr="000C18FE" w:rsidRDefault="000C18FE" w:rsidP="001D35A6">
      <w:pPr>
        <w:rPr>
          <w:b/>
        </w:rPr>
      </w:pPr>
      <w:r w:rsidRPr="000C18FE">
        <w:rPr>
          <w:b/>
        </w:rPr>
        <w:t xml:space="preserve">Proposal 2: </w:t>
      </w:r>
      <w:r w:rsidR="001D35A6" w:rsidRPr="000C18FE">
        <w:rPr>
          <w:b/>
        </w:rPr>
        <w:t>The existing core requirements of RRC reestablishment delay, as defined in Rel-15 38.133</w:t>
      </w:r>
      <w:r w:rsidR="001D35A6">
        <w:rPr>
          <w:b/>
        </w:rPr>
        <w:t xml:space="preserve"> (</w:t>
      </w:r>
      <w:r w:rsidR="001D35A6" w:rsidRPr="000C18FE">
        <w:rPr>
          <w:b/>
        </w:rPr>
        <w:t xml:space="preserve">apart from the description of </w:t>
      </w:r>
      <w:r w:rsidR="001D35A6" w:rsidRPr="000C18FE">
        <w:rPr>
          <w:b/>
          <w:lang w:eastAsia="ko-KR"/>
        </w:rPr>
        <w:t>T</w:t>
      </w:r>
      <w:r w:rsidR="001D35A6" w:rsidRPr="000C18FE">
        <w:rPr>
          <w:b/>
          <w:vertAlign w:val="subscript"/>
          <w:lang w:eastAsia="ko-KR"/>
        </w:rPr>
        <w:t>SMTC</w:t>
      </w:r>
      <w:r w:rsidR="001D35A6" w:rsidRPr="000C18FE">
        <w:rPr>
          <w:b/>
        </w:rPr>
        <w:t xml:space="preserve"> parameter</w:t>
      </w:r>
      <w:r w:rsidR="001D35A6">
        <w:rPr>
          <w:b/>
        </w:rPr>
        <w:t xml:space="preserve">), are reused to define requirements for IAB </w:t>
      </w:r>
      <w:proofErr w:type="spellStart"/>
      <w:r w:rsidR="001D35A6">
        <w:rPr>
          <w:b/>
        </w:rPr>
        <w:t>MTs</w:t>
      </w:r>
      <w:r w:rsidR="001D35A6" w:rsidRPr="000C18FE">
        <w:rPr>
          <w:b/>
        </w:rPr>
        <w:t>.</w:t>
      </w:r>
      <w:proofErr w:type="spellEnd"/>
    </w:p>
    <w:p w:rsidR="001D35A6" w:rsidRDefault="001D35A6" w:rsidP="001D35A6">
      <w:pPr>
        <w:pStyle w:val="ListParagraph"/>
        <w:numPr>
          <w:ilvl w:val="0"/>
          <w:numId w:val="15"/>
        </w:numPr>
        <w:ind w:leftChars="0"/>
        <w:rPr>
          <w:b/>
        </w:rPr>
      </w:pPr>
      <w:r w:rsidRPr="000C18FE">
        <w:rPr>
          <w:b/>
        </w:rPr>
        <w:t>The description of T</w:t>
      </w:r>
      <w:r w:rsidRPr="000C18FE">
        <w:rPr>
          <w:b/>
          <w:vertAlign w:val="subscript"/>
        </w:rPr>
        <w:t xml:space="preserve">SMTC </w:t>
      </w:r>
      <w:r>
        <w:rPr>
          <w:b/>
        </w:rPr>
        <w:t>captures RAN1’s agreement that allows configuring a higher number of SMTC windows, compared to Rel-15, for an IAB MT.</w:t>
      </w:r>
    </w:p>
    <w:p w:rsidR="000C18FE" w:rsidRPr="001D35A6" w:rsidRDefault="000C18FE" w:rsidP="001D35A6">
      <w:pPr>
        <w:pStyle w:val="ListParagraph"/>
        <w:numPr>
          <w:ilvl w:val="0"/>
          <w:numId w:val="15"/>
        </w:numPr>
        <w:ind w:leftChars="0"/>
        <w:rPr>
          <w:b/>
        </w:rPr>
      </w:pPr>
      <w:r w:rsidRPr="001D35A6">
        <w:rPr>
          <w:b/>
        </w:rPr>
        <w:t>An example CR is presented in discussion section.</w:t>
      </w:r>
    </w:p>
    <w:p w:rsidR="00CE01F7" w:rsidRPr="005D01A2" w:rsidRDefault="00CE01F7" w:rsidP="00945E33"/>
    <w:p w:rsidR="00945E33" w:rsidRPr="003628B5" w:rsidRDefault="00945E33" w:rsidP="00945E33">
      <w:pPr>
        <w:pStyle w:val="Heading1"/>
        <w:rPr>
          <w:lang w:val="en-US" w:eastAsia="ja-JP"/>
        </w:rPr>
      </w:pPr>
      <w:r>
        <w:rPr>
          <w:lang w:val="en-US" w:eastAsia="ja-JP"/>
        </w:rPr>
        <w:t>References</w:t>
      </w:r>
    </w:p>
    <w:p w:rsidR="006425EB" w:rsidRDefault="006425EB" w:rsidP="00945E33">
      <w:pPr>
        <w:numPr>
          <w:ilvl w:val="0"/>
          <w:numId w:val="2"/>
        </w:numPr>
        <w:jc w:val="both"/>
        <w:rPr>
          <w:lang w:eastAsia="zh-CN"/>
        </w:rPr>
      </w:pPr>
      <w:r>
        <w:rPr>
          <w:lang w:eastAsia="zh-CN"/>
        </w:rPr>
        <w:t>R4-1912829, Updated WF on IAB RRM Requirements, Qualcomm.</w:t>
      </w:r>
    </w:p>
    <w:p w:rsidR="00945E33" w:rsidRDefault="00945E33" w:rsidP="00945E33">
      <w:pPr>
        <w:numPr>
          <w:ilvl w:val="0"/>
          <w:numId w:val="2"/>
        </w:numPr>
        <w:jc w:val="both"/>
        <w:rPr>
          <w:lang w:eastAsia="zh-CN"/>
        </w:rPr>
      </w:pPr>
      <w:r>
        <w:rPr>
          <w:lang w:eastAsia="zh-CN"/>
        </w:rPr>
        <w:t>Chairman’s notes, 3GPP TSG RAN WG4 Meeting #92bis</w:t>
      </w:r>
    </w:p>
    <w:p w:rsidR="00945E33" w:rsidRDefault="00945E33" w:rsidP="00945E33">
      <w:pPr>
        <w:numPr>
          <w:ilvl w:val="0"/>
          <w:numId w:val="2"/>
        </w:numPr>
        <w:jc w:val="both"/>
        <w:rPr>
          <w:lang w:eastAsia="zh-CN"/>
        </w:rPr>
      </w:pPr>
      <w:r>
        <w:rPr>
          <w:lang w:eastAsia="zh-CN"/>
        </w:rPr>
        <w:t>Chairman’s notes, 3GPP TSG RAN WG1 Meeting #98bis.</w:t>
      </w:r>
    </w:p>
    <w:p w:rsidR="00945E33" w:rsidRDefault="00945E33" w:rsidP="00945E33">
      <w:pPr>
        <w:numPr>
          <w:ilvl w:val="0"/>
          <w:numId w:val="2"/>
        </w:numPr>
        <w:jc w:val="both"/>
        <w:rPr>
          <w:lang w:eastAsia="zh-CN"/>
        </w:rPr>
      </w:pPr>
      <w:r>
        <w:rPr>
          <w:lang w:eastAsia="zh-CN"/>
        </w:rPr>
        <w:t>R1-1911102, Further topics on IAB resource management, Qualcomm Incorporated.</w:t>
      </w:r>
    </w:p>
    <w:p w:rsidR="00B81936" w:rsidRDefault="00B81936"/>
    <w:p w:rsidR="0099755D" w:rsidRDefault="0099755D" w:rsidP="0099755D">
      <w:pPr>
        <w:pStyle w:val="Heading1"/>
      </w:pPr>
      <w:r>
        <w:t>Appendix: RAN1 Agreements regarding SMTC and RACH</w:t>
      </w:r>
    </w:p>
    <w:tbl>
      <w:tblPr>
        <w:tblStyle w:val="TableGrid"/>
        <w:tblW w:w="0" w:type="auto"/>
        <w:tblLook w:val="04A0" w:firstRow="1" w:lastRow="0" w:firstColumn="1" w:lastColumn="0" w:noHBand="0" w:noVBand="1"/>
      </w:tblPr>
      <w:tblGrid>
        <w:gridCol w:w="9350"/>
      </w:tblGrid>
      <w:tr w:rsidR="0099755D" w:rsidRPr="00CC1587" w:rsidTr="006B12DC">
        <w:tc>
          <w:tcPr>
            <w:tcW w:w="9350" w:type="dxa"/>
          </w:tcPr>
          <w:p w:rsidR="0099755D" w:rsidRDefault="0099755D" w:rsidP="006B12DC">
            <w:pPr>
              <w:spacing w:before="60" w:after="60"/>
            </w:pPr>
          </w:p>
          <w:p w:rsidR="0099755D" w:rsidRPr="004277F4" w:rsidRDefault="0099755D" w:rsidP="0099755D">
            <w:pPr>
              <w:rPr>
                <w:lang w:eastAsia="x-none"/>
              </w:rPr>
            </w:pPr>
            <w:r w:rsidRPr="004277F4">
              <w:rPr>
                <w:highlight w:val="green"/>
                <w:lang w:eastAsia="x-none"/>
              </w:rPr>
              <w:t>Agreements</w:t>
            </w:r>
            <w:r w:rsidRPr="004277F4">
              <w:rPr>
                <w:lang w:eastAsia="x-none"/>
              </w:rPr>
              <w:t>:</w:t>
            </w:r>
          </w:p>
          <w:p w:rsidR="0099755D" w:rsidRPr="004277F4" w:rsidRDefault="0099755D" w:rsidP="0099755D">
            <w:pPr>
              <w:numPr>
                <w:ilvl w:val="0"/>
                <w:numId w:val="15"/>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99755D" w:rsidRDefault="0099755D" w:rsidP="006B12DC">
            <w:pPr>
              <w:spacing w:before="60" w:after="60"/>
            </w:pPr>
          </w:p>
          <w:p w:rsidR="0099755D" w:rsidRDefault="0099755D" w:rsidP="0099755D">
            <w:r w:rsidRPr="00B93152">
              <w:rPr>
                <w:highlight w:val="green"/>
              </w:rPr>
              <w:t>Agreements</w:t>
            </w:r>
            <w:r>
              <w:t>:</w:t>
            </w:r>
          </w:p>
          <w:p w:rsidR="0099755D" w:rsidRPr="0052332D" w:rsidRDefault="0099755D" w:rsidP="0099755D">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rsidR="0099755D" w:rsidRPr="0052332D" w:rsidRDefault="0099755D" w:rsidP="0099755D">
            <w:pPr>
              <w:pStyle w:val="ListParagraph"/>
              <w:numPr>
                <w:ilvl w:val="0"/>
                <w:numId w:val="16"/>
              </w:numPr>
              <w:autoSpaceDE w:val="0"/>
              <w:autoSpaceDN w:val="0"/>
              <w:adjustRightInd w:val="0"/>
              <w:snapToGrid w:val="0"/>
              <w:spacing w:after="120"/>
              <w:ind w:leftChars="0"/>
              <w:jc w:val="both"/>
              <w:rPr>
                <w:lang w:eastAsia="zh-CN"/>
              </w:rPr>
            </w:pPr>
            <w:r w:rsidRPr="0052332D">
              <w:rPr>
                <w:lang w:eastAsia="zh-CN"/>
              </w:rPr>
              <w:t xml:space="preserve">SMTC window periodicity: </w:t>
            </w:r>
          </w:p>
          <w:p w:rsidR="0099755D" w:rsidRPr="0052332D" w:rsidRDefault="0099755D" w:rsidP="0099755D">
            <w:pPr>
              <w:pStyle w:val="ListParagraph"/>
              <w:numPr>
                <w:ilvl w:val="1"/>
                <w:numId w:val="16"/>
              </w:numPr>
              <w:autoSpaceDE w:val="0"/>
              <w:autoSpaceDN w:val="0"/>
              <w:adjustRightInd w:val="0"/>
              <w:snapToGrid w:val="0"/>
              <w:spacing w:after="120"/>
              <w:ind w:leftChars="0"/>
              <w:jc w:val="both"/>
              <w:rPr>
                <w:lang w:eastAsia="zh-CN"/>
              </w:rPr>
            </w:pPr>
            <w:r w:rsidRPr="0052332D">
              <w:rPr>
                <w:lang w:eastAsia="zh-CN"/>
              </w:rPr>
              <w:lastRenderedPageBreak/>
              <w:t>5ms, 10ms, 20ms, 40ms, 80ms, 160ms, 320ms, 640ms, 1280ms</w:t>
            </w:r>
          </w:p>
          <w:p w:rsidR="0099755D" w:rsidRPr="0052332D" w:rsidRDefault="0099755D" w:rsidP="0099755D">
            <w:pPr>
              <w:pStyle w:val="ListParagraph"/>
              <w:numPr>
                <w:ilvl w:val="0"/>
                <w:numId w:val="16"/>
              </w:numPr>
              <w:autoSpaceDE w:val="0"/>
              <w:autoSpaceDN w:val="0"/>
              <w:adjustRightInd w:val="0"/>
              <w:snapToGrid w:val="0"/>
              <w:spacing w:after="120"/>
              <w:ind w:leftChars="0"/>
              <w:jc w:val="both"/>
              <w:rPr>
                <w:lang w:eastAsia="zh-CN"/>
              </w:rPr>
            </w:pPr>
            <w:r w:rsidRPr="0052332D">
              <w:rPr>
                <w:lang w:eastAsia="zh-CN"/>
              </w:rPr>
              <w:t xml:space="preserve">SMTC window timing offset: </w:t>
            </w:r>
          </w:p>
          <w:p w:rsidR="0099755D" w:rsidRPr="0052332D" w:rsidRDefault="0099755D" w:rsidP="0099755D">
            <w:pPr>
              <w:pStyle w:val="ListParagraph"/>
              <w:numPr>
                <w:ilvl w:val="1"/>
                <w:numId w:val="16"/>
              </w:numPr>
              <w:autoSpaceDE w:val="0"/>
              <w:autoSpaceDN w:val="0"/>
              <w:adjustRightInd w:val="0"/>
              <w:snapToGrid w:val="0"/>
              <w:spacing w:after="120"/>
              <w:ind w:leftChars="0"/>
              <w:jc w:val="both"/>
              <w:rPr>
                <w:lang w:eastAsia="zh-CN"/>
              </w:rPr>
            </w:pPr>
            <w:r w:rsidRPr="0052332D">
              <w:rPr>
                <w:lang w:eastAsia="zh-CN"/>
              </w:rPr>
              <w:t>[0, ..., (number of subframes within SMTC window periodicity) – 1]</w:t>
            </w:r>
          </w:p>
          <w:p w:rsidR="0099755D" w:rsidRPr="0052332D" w:rsidRDefault="0099755D" w:rsidP="0099755D">
            <w:pPr>
              <w:pStyle w:val="ListParagraph"/>
              <w:numPr>
                <w:ilvl w:val="0"/>
                <w:numId w:val="16"/>
              </w:numPr>
              <w:autoSpaceDE w:val="0"/>
              <w:autoSpaceDN w:val="0"/>
              <w:adjustRightInd w:val="0"/>
              <w:snapToGrid w:val="0"/>
              <w:spacing w:after="120"/>
              <w:ind w:leftChars="0"/>
              <w:jc w:val="both"/>
              <w:rPr>
                <w:lang w:eastAsia="zh-CN"/>
              </w:rPr>
            </w:pPr>
            <w:r w:rsidRPr="0052332D">
              <w:rPr>
                <w:lang w:eastAsia="zh-CN"/>
              </w:rPr>
              <w:t xml:space="preserve">SMTC window duration: </w:t>
            </w:r>
          </w:p>
          <w:p w:rsidR="0099755D" w:rsidRPr="0052332D" w:rsidRDefault="0099755D" w:rsidP="0099755D">
            <w:pPr>
              <w:pStyle w:val="ListParagraph"/>
              <w:numPr>
                <w:ilvl w:val="1"/>
                <w:numId w:val="16"/>
              </w:numPr>
              <w:autoSpaceDE w:val="0"/>
              <w:autoSpaceDN w:val="0"/>
              <w:adjustRightInd w:val="0"/>
              <w:snapToGrid w:val="0"/>
              <w:spacing w:after="120"/>
              <w:ind w:leftChars="0"/>
              <w:jc w:val="both"/>
              <w:rPr>
                <w:lang w:eastAsia="zh-CN"/>
              </w:rPr>
            </w:pPr>
            <w:r w:rsidRPr="0052332D">
              <w:rPr>
                <w:lang w:eastAsia="zh-CN"/>
              </w:rPr>
              <w:t>[1, …, 5] (subframes)</w:t>
            </w:r>
          </w:p>
          <w:p w:rsidR="0099755D" w:rsidRPr="0052332D" w:rsidRDefault="0099755D" w:rsidP="0099755D">
            <w:pPr>
              <w:pStyle w:val="ListParagraph"/>
              <w:numPr>
                <w:ilvl w:val="2"/>
                <w:numId w:val="16"/>
              </w:numPr>
              <w:autoSpaceDE w:val="0"/>
              <w:autoSpaceDN w:val="0"/>
              <w:adjustRightInd w:val="0"/>
              <w:snapToGrid w:val="0"/>
              <w:spacing w:after="120"/>
              <w:ind w:leftChars="0"/>
              <w:jc w:val="both"/>
              <w:rPr>
                <w:lang w:eastAsia="zh-CN"/>
              </w:rPr>
            </w:pPr>
            <w:r w:rsidRPr="0052332D">
              <w:rPr>
                <w:lang w:eastAsia="zh-CN"/>
              </w:rPr>
              <w:t>FFS larger than 5</w:t>
            </w:r>
          </w:p>
          <w:p w:rsidR="0099755D" w:rsidRPr="0052332D" w:rsidRDefault="0099755D" w:rsidP="0099755D">
            <w:pPr>
              <w:pStyle w:val="ListParagraph"/>
              <w:numPr>
                <w:ilvl w:val="0"/>
                <w:numId w:val="16"/>
              </w:numPr>
              <w:autoSpaceDE w:val="0"/>
              <w:autoSpaceDN w:val="0"/>
              <w:adjustRightInd w:val="0"/>
              <w:snapToGrid w:val="0"/>
              <w:spacing w:after="120"/>
              <w:ind w:leftChars="0"/>
              <w:jc w:val="both"/>
              <w:rPr>
                <w:lang w:eastAsia="zh-CN"/>
              </w:rPr>
            </w:pPr>
            <w:r w:rsidRPr="0052332D">
              <w:rPr>
                <w:lang w:eastAsia="zh-CN"/>
              </w:rPr>
              <w:t>List of physical cell IDs to be measured</w:t>
            </w:r>
          </w:p>
          <w:p w:rsidR="0099755D" w:rsidRPr="0052332D" w:rsidRDefault="0099755D" w:rsidP="0099755D">
            <w:pPr>
              <w:pStyle w:val="ListParagraph"/>
              <w:numPr>
                <w:ilvl w:val="1"/>
                <w:numId w:val="16"/>
              </w:numPr>
              <w:autoSpaceDE w:val="0"/>
              <w:autoSpaceDN w:val="0"/>
              <w:adjustRightInd w:val="0"/>
              <w:snapToGrid w:val="0"/>
              <w:spacing w:after="120"/>
              <w:ind w:leftChars="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w:t>
            </w:r>
            <w:proofErr w:type="gramStart"/>
            <w:r w:rsidRPr="0052332D">
              <w:rPr>
                <w:lang w:eastAsia="zh-CN"/>
              </w:rPr>
              <w:t>1</w:t>
            </w:r>
            <w:r w:rsidRPr="0052332D">
              <w:rPr>
                <w:rFonts w:hint="eastAsia"/>
                <w:lang w:eastAsia="zh-CN"/>
              </w:rPr>
              <w:t xml:space="preserve"> </w:t>
            </w:r>
            <w:r w:rsidRPr="0052332D">
              <w:rPr>
                <w:lang w:eastAsia="zh-CN"/>
              </w:rPr>
              <w:t>]</w:t>
            </w:r>
            <w:proofErr w:type="gramEnd"/>
          </w:p>
          <w:p w:rsidR="0099755D" w:rsidRPr="0052332D" w:rsidRDefault="0099755D" w:rsidP="0099755D">
            <w:pPr>
              <w:pStyle w:val="ListParagraph"/>
              <w:numPr>
                <w:ilvl w:val="2"/>
                <w:numId w:val="16"/>
              </w:numPr>
              <w:autoSpaceDE w:val="0"/>
              <w:autoSpaceDN w:val="0"/>
              <w:adjustRightInd w:val="0"/>
              <w:snapToGrid w:val="0"/>
              <w:spacing w:after="120"/>
              <w:ind w:leftChars="0"/>
              <w:jc w:val="both"/>
              <w:rPr>
                <w:lang w:eastAsia="zh-CN"/>
              </w:rPr>
            </w:pPr>
            <w:r w:rsidRPr="0052332D">
              <w:rPr>
                <w:lang w:eastAsia="zh-CN"/>
              </w:rPr>
              <w:t>FFS value of M</w:t>
            </w:r>
          </w:p>
          <w:p w:rsidR="0099755D" w:rsidRPr="0052332D" w:rsidRDefault="0099755D" w:rsidP="0099755D">
            <w:pPr>
              <w:pStyle w:val="ListParagraph"/>
              <w:numPr>
                <w:ilvl w:val="0"/>
                <w:numId w:val="16"/>
              </w:numPr>
              <w:autoSpaceDE w:val="0"/>
              <w:autoSpaceDN w:val="0"/>
              <w:adjustRightInd w:val="0"/>
              <w:snapToGrid w:val="0"/>
              <w:spacing w:after="120"/>
              <w:ind w:leftChars="0"/>
              <w:jc w:val="both"/>
              <w:rPr>
                <w:lang w:eastAsia="zh-CN"/>
              </w:rPr>
            </w:pPr>
            <w:r w:rsidRPr="0052332D">
              <w:rPr>
                <w:lang w:eastAsia="zh-CN"/>
              </w:rPr>
              <w:t>SSB-</w:t>
            </w:r>
            <w:proofErr w:type="spellStart"/>
            <w:r w:rsidRPr="0052332D">
              <w:rPr>
                <w:lang w:eastAsia="zh-CN"/>
              </w:rPr>
              <w:t>ToMeasure</w:t>
            </w:r>
            <w:proofErr w:type="spellEnd"/>
          </w:p>
          <w:p w:rsidR="0099755D" w:rsidRDefault="0099755D" w:rsidP="0099755D">
            <w:pPr>
              <w:pStyle w:val="ListParagraph"/>
              <w:numPr>
                <w:ilvl w:val="1"/>
                <w:numId w:val="16"/>
              </w:numPr>
              <w:autoSpaceDE w:val="0"/>
              <w:autoSpaceDN w:val="0"/>
              <w:adjustRightInd w:val="0"/>
              <w:snapToGrid w:val="0"/>
              <w:spacing w:after="120"/>
              <w:ind w:leftChars="0"/>
              <w:jc w:val="both"/>
              <w:rPr>
                <w:lang w:eastAsia="zh-CN"/>
              </w:rPr>
            </w:pPr>
            <w:r w:rsidRPr="0052332D">
              <w:rPr>
                <w:lang w:eastAsia="zh-CN"/>
              </w:rPr>
              <w:t>Same as Rel-15</w:t>
            </w:r>
          </w:p>
          <w:p w:rsidR="009A1DE7" w:rsidRDefault="009A1DE7" w:rsidP="009A1DE7">
            <w:pPr>
              <w:autoSpaceDE w:val="0"/>
              <w:autoSpaceDN w:val="0"/>
              <w:adjustRightInd w:val="0"/>
              <w:snapToGrid w:val="0"/>
              <w:spacing w:after="120"/>
              <w:jc w:val="both"/>
              <w:rPr>
                <w:lang w:eastAsia="zh-CN"/>
              </w:rPr>
            </w:pPr>
          </w:p>
          <w:p w:rsidR="0099755D" w:rsidRDefault="009A1DE7" w:rsidP="009A1DE7">
            <w:r w:rsidRPr="00B93152">
              <w:rPr>
                <w:highlight w:val="green"/>
              </w:rPr>
              <w:t>Agreements</w:t>
            </w:r>
            <w:r>
              <w:t>:</w:t>
            </w:r>
          </w:p>
          <w:p w:rsidR="009A1DE7" w:rsidRPr="0049177B" w:rsidRDefault="009A1DE7" w:rsidP="009A1DE7">
            <w:pPr>
              <w:pStyle w:val="maintext"/>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rsidR="009A1DE7" w:rsidRPr="0049177B" w:rsidRDefault="009A1DE7" w:rsidP="009A1DE7">
            <w:pPr>
              <w:pStyle w:val="maintext"/>
              <w:numPr>
                <w:ilvl w:val="0"/>
                <w:numId w:val="17"/>
              </w:numPr>
              <w:ind w:firstLineChars="0"/>
            </w:pPr>
            <w:r w:rsidRPr="0049177B">
              <w:t>x is the periodicity of an existing RACH configuration,</w:t>
            </w:r>
          </w:p>
          <w:p w:rsidR="009A1DE7" w:rsidRPr="0049177B" w:rsidRDefault="009A1DE7" w:rsidP="009A1DE7">
            <w:pPr>
              <w:pStyle w:val="maintext"/>
              <w:numPr>
                <w:ilvl w:val="0"/>
                <w:numId w:val="17"/>
              </w:numPr>
              <w:ind w:firstLineChars="0"/>
            </w:pPr>
            <w:r w:rsidRPr="0049177B">
              <w:t xml:space="preserve">λ is a scaling factor taking values in {1, 2, 4, 8, 16, 32, 64} subject to the constraint </w:t>
            </w:r>
            <w:proofErr w:type="spellStart"/>
            <w:r w:rsidRPr="0049177B">
              <w:t>x_iab</w:t>
            </w:r>
            <w:proofErr w:type="spellEnd"/>
            <w:r w:rsidRPr="0049177B">
              <w:t xml:space="preserve"> ≤ 64.</w:t>
            </w:r>
          </w:p>
          <w:p w:rsidR="0099755D" w:rsidRDefault="0099755D" w:rsidP="006B12DC">
            <w:pPr>
              <w:spacing w:before="60" w:after="60"/>
            </w:pPr>
          </w:p>
          <w:p w:rsidR="00EA6D56" w:rsidRPr="00B93152" w:rsidRDefault="00EA6D56" w:rsidP="00EA6D56">
            <w:pPr>
              <w:ind w:left="1440" w:hanging="1440"/>
            </w:pPr>
            <w:r w:rsidRPr="00B93152">
              <w:rPr>
                <w:highlight w:val="green"/>
              </w:rPr>
              <w:t>Agreements</w:t>
            </w:r>
            <w:r w:rsidRPr="00B93152">
              <w:t>:</w:t>
            </w:r>
          </w:p>
          <w:p w:rsidR="00EA6D56" w:rsidRPr="00B93152" w:rsidRDefault="00EA6D56" w:rsidP="00EA6D56">
            <w:pPr>
              <w:pStyle w:val="maintext"/>
              <w:ind w:firstLine="400"/>
            </w:pPr>
            <w:r w:rsidRPr="00B93152">
              <w:t>The introduction of scaling factor for PRACH configuration period also scales the SSB-RACH association period and association pattern period accordingly.</w:t>
            </w:r>
          </w:p>
          <w:p w:rsidR="00EA6D56" w:rsidRPr="00B93152" w:rsidRDefault="00EA6D56" w:rsidP="00EA6D56">
            <w:pPr>
              <w:pStyle w:val="maintext"/>
              <w:ind w:firstLine="400"/>
            </w:pPr>
            <w:r w:rsidRPr="00B93152">
              <w:t>Assuming the scaling factor to be λ, for IAB nodes table 8.1-1 of 38.213 gets modified to the following:</w:t>
            </w:r>
          </w:p>
          <w:p w:rsidR="00EA6D56" w:rsidRPr="00B93152" w:rsidRDefault="00EA6D56" w:rsidP="00EA6D56">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EA6D56" w:rsidRPr="00B93152" w:rsidTr="006B12DC">
              <w:tc>
                <w:tcPr>
                  <w:tcW w:w="3865" w:type="dxa"/>
                  <w:shd w:val="clear" w:color="auto" w:fill="auto"/>
                </w:tcPr>
                <w:p w:rsidR="00EA6D56" w:rsidRPr="00251AD4" w:rsidRDefault="00EA6D56" w:rsidP="00EA6D56">
                  <w:pPr>
                    <w:pStyle w:val="ListParagraph"/>
                    <w:ind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Association period</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10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 4, 8, 16, 32, 64}</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20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 4, 8, 16, 32}</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40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 4, 8, 16}</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80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 4, 8}</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160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 4}</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320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 2}</w:t>
                  </w:r>
                </w:p>
              </w:tc>
            </w:tr>
            <w:tr w:rsidR="00EA6D56" w:rsidRPr="00B93152" w:rsidTr="006B12DC">
              <w:tc>
                <w:tcPr>
                  <w:tcW w:w="3865" w:type="dxa"/>
                  <w:shd w:val="clear" w:color="auto" w:fill="auto"/>
                </w:tcPr>
                <w:p w:rsidR="00EA6D56" w:rsidRPr="00251AD4" w:rsidRDefault="00EA6D56" w:rsidP="00EA6D56">
                  <w:pPr>
                    <w:jc w:val="center"/>
                    <w:rPr>
                      <w:rFonts w:cs="Calibri"/>
                    </w:rPr>
                  </w:pPr>
                  <w:r w:rsidRPr="00251AD4">
                    <w:rPr>
                      <w:rFonts w:cs="Calibri"/>
                    </w:rPr>
                    <w:t>640</w:t>
                  </w:r>
                </w:p>
              </w:tc>
              <w:tc>
                <w:tcPr>
                  <w:tcW w:w="3240" w:type="dxa"/>
                  <w:shd w:val="clear" w:color="auto" w:fill="auto"/>
                </w:tcPr>
                <w:p w:rsidR="00EA6D56" w:rsidRPr="00251AD4" w:rsidRDefault="00EA6D56" w:rsidP="00EA6D56">
                  <w:pPr>
                    <w:pStyle w:val="ListParagraph"/>
                    <w:ind w:firstLine="442"/>
                    <w:jc w:val="center"/>
                    <w:rPr>
                      <w:rFonts w:cs="Calibri"/>
                    </w:rPr>
                  </w:pPr>
                  <w:r w:rsidRPr="00251AD4">
                    <w:rPr>
                      <w:rFonts w:cs="Calibri"/>
                    </w:rPr>
                    <w:t>{1}</w:t>
                  </w:r>
                </w:p>
              </w:tc>
            </w:tr>
          </w:tbl>
          <w:p w:rsidR="00EA6D56" w:rsidRPr="00B93152" w:rsidRDefault="00EA6D56" w:rsidP="00EA6D56">
            <w:pPr>
              <w:pStyle w:val="ListParagraph"/>
              <w:ind w:firstLine="442"/>
              <w:rPr>
                <w:rFonts w:cs="Calibri"/>
              </w:rPr>
            </w:pPr>
          </w:p>
          <w:p w:rsidR="0099755D" w:rsidRDefault="00EA6D56" w:rsidP="00EA6D56">
            <w:pPr>
              <w:pStyle w:val="maintext"/>
              <w:ind w:firstLine="400"/>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B03A2F" w:rsidRDefault="00B03A2F" w:rsidP="00B03A2F">
            <w:pPr>
              <w:pStyle w:val="maintext"/>
              <w:ind w:firstLineChars="0" w:firstLine="0"/>
            </w:pPr>
          </w:p>
          <w:p w:rsidR="00B03A2F" w:rsidRPr="00EF6C5C" w:rsidRDefault="00B03A2F" w:rsidP="00B03A2F">
            <w:pPr>
              <w:ind w:left="1440" w:hanging="1440"/>
            </w:pPr>
            <w:r w:rsidRPr="00EF6C5C">
              <w:rPr>
                <w:highlight w:val="green"/>
              </w:rPr>
              <w:t>Agreements</w:t>
            </w:r>
            <w:r w:rsidRPr="00EF6C5C">
              <w:t>:</w:t>
            </w:r>
          </w:p>
          <w:p w:rsidR="00B03A2F" w:rsidRPr="00EF6C5C" w:rsidRDefault="00B03A2F" w:rsidP="00B03A2F">
            <w:pPr>
              <w:pStyle w:val="maintext"/>
              <w:ind w:firstLine="400"/>
            </w:pPr>
            <w:r w:rsidRPr="00EF6C5C">
              <w:t xml:space="preserve">The </w:t>
            </w:r>
            <w:proofErr w:type="spellStart"/>
            <w:r w:rsidRPr="00EF6C5C">
              <w:t>signaling</w:t>
            </w:r>
            <w:proofErr w:type="spellEnd"/>
            <w:r w:rsidRPr="00EF6C5C">
              <w:t xml:space="preserve"> design for the IAB specific backhaul RACH configurations is up to RAN2.</w:t>
            </w:r>
          </w:p>
          <w:p w:rsidR="00B03A2F" w:rsidRPr="00EF6C5C" w:rsidRDefault="00B03A2F" w:rsidP="00B03A2F">
            <w:pPr>
              <w:pStyle w:val="maintext"/>
              <w:ind w:firstLine="400"/>
            </w:pPr>
            <w:r w:rsidRPr="00EF6C5C">
              <w:lastRenderedPageBreak/>
              <w:t>RAN1 has the following recommendations:</w:t>
            </w:r>
          </w:p>
          <w:p w:rsidR="00B03A2F" w:rsidRPr="00EF6C5C" w:rsidRDefault="00B03A2F" w:rsidP="00B03A2F">
            <w:pPr>
              <w:pStyle w:val="maintext"/>
              <w:numPr>
                <w:ilvl w:val="0"/>
                <w:numId w:val="18"/>
              </w:numPr>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rsidR="00B03A2F" w:rsidRPr="00EF6C5C" w:rsidRDefault="00B03A2F" w:rsidP="00B03A2F">
            <w:pPr>
              <w:pStyle w:val="maintext"/>
              <w:numPr>
                <w:ilvl w:val="1"/>
                <w:numId w:val="18"/>
              </w:numPr>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rsidR="00B03A2F" w:rsidRPr="00E06AAD" w:rsidRDefault="00B03A2F" w:rsidP="00B03A2F">
            <w:pPr>
              <w:pStyle w:val="maintext"/>
              <w:numPr>
                <w:ilvl w:val="0"/>
                <w:numId w:val="18"/>
              </w:numPr>
              <w:ind w:firstLineChars="0"/>
              <w:rPr>
                <w:lang w:eastAsia="en-US"/>
              </w:rPr>
            </w:pPr>
            <w:r w:rsidRPr="00EF6C5C">
              <w:t>Capability to configure IAB specific backhaul RACH configurations need to be provided for both CBRA &amp; CFRA.</w:t>
            </w:r>
          </w:p>
        </w:tc>
      </w:tr>
    </w:tbl>
    <w:p w:rsidR="0099755D" w:rsidRPr="0099755D" w:rsidRDefault="0099755D" w:rsidP="0099755D"/>
    <w:sectPr w:rsidR="0099755D" w:rsidRPr="0099755D" w:rsidSect="006A2742">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AFD" w:rsidRDefault="00B55AFD">
      <w:pPr>
        <w:spacing w:after="0"/>
      </w:pPr>
      <w:r>
        <w:separator/>
      </w:r>
    </w:p>
  </w:endnote>
  <w:endnote w:type="continuationSeparator" w:id="0">
    <w:p w:rsidR="00B55AFD" w:rsidRDefault="00B55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742" w:rsidRDefault="00453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A2742" w:rsidRDefault="00B55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742" w:rsidRDefault="00453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A2742" w:rsidRDefault="00B55AF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AFD" w:rsidRDefault="00B55AFD">
      <w:pPr>
        <w:spacing w:after="0"/>
      </w:pPr>
      <w:r>
        <w:separator/>
      </w:r>
    </w:p>
  </w:footnote>
  <w:footnote w:type="continuationSeparator" w:id="0">
    <w:p w:rsidR="00B55AFD" w:rsidRDefault="00B55A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555CFD"/>
    <w:multiLevelType w:val="hybridMultilevel"/>
    <w:tmpl w:val="48DC8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265D074E"/>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B711887"/>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6148EE"/>
    <w:multiLevelType w:val="hybridMultilevel"/>
    <w:tmpl w:val="46687DD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74AF1D83"/>
    <w:multiLevelType w:val="hybridMultilevel"/>
    <w:tmpl w:val="506E0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BB7EA8"/>
    <w:multiLevelType w:val="hybridMultilevel"/>
    <w:tmpl w:val="38B6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329E9"/>
    <w:multiLevelType w:val="hybridMultilevel"/>
    <w:tmpl w:val="0726805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63064A0"/>
    <w:multiLevelType w:val="hybridMultilevel"/>
    <w:tmpl w:val="1EDAF4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20"/>
  </w:num>
  <w:num w:numId="4">
    <w:abstractNumId w:val="12"/>
  </w:num>
  <w:num w:numId="5">
    <w:abstractNumId w:val="13"/>
  </w:num>
  <w:num w:numId="6">
    <w:abstractNumId w:val="8"/>
  </w:num>
  <w:num w:numId="7">
    <w:abstractNumId w:val="18"/>
  </w:num>
  <w:num w:numId="8">
    <w:abstractNumId w:val="5"/>
  </w:num>
  <w:num w:numId="9">
    <w:abstractNumId w:val="6"/>
  </w:num>
  <w:num w:numId="10">
    <w:abstractNumId w:val="4"/>
  </w:num>
  <w:num w:numId="11">
    <w:abstractNumId w:val="1"/>
  </w:num>
  <w:num w:numId="12">
    <w:abstractNumId w:val="15"/>
  </w:num>
  <w:num w:numId="13">
    <w:abstractNumId w:val="3"/>
  </w:num>
  <w:num w:numId="14">
    <w:abstractNumId w:val="7"/>
  </w:num>
  <w:num w:numId="15">
    <w:abstractNumId w:val="16"/>
  </w:num>
  <w:num w:numId="16">
    <w:abstractNumId w:val="0"/>
  </w:num>
  <w:num w:numId="17">
    <w:abstractNumId w:val="14"/>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E33"/>
    <w:rsid w:val="00017BC4"/>
    <w:rsid w:val="000C18FE"/>
    <w:rsid w:val="001D35A6"/>
    <w:rsid w:val="00255177"/>
    <w:rsid w:val="002B126F"/>
    <w:rsid w:val="002D1D5D"/>
    <w:rsid w:val="00333423"/>
    <w:rsid w:val="003B6E70"/>
    <w:rsid w:val="00453110"/>
    <w:rsid w:val="005062C3"/>
    <w:rsid w:val="006425EB"/>
    <w:rsid w:val="007B662F"/>
    <w:rsid w:val="007D7C1D"/>
    <w:rsid w:val="00945E33"/>
    <w:rsid w:val="0099755D"/>
    <w:rsid w:val="009A1DE7"/>
    <w:rsid w:val="009A3226"/>
    <w:rsid w:val="00AF203D"/>
    <w:rsid w:val="00B03A2F"/>
    <w:rsid w:val="00B55AFD"/>
    <w:rsid w:val="00B72D93"/>
    <w:rsid w:val="00B8133E"/>
    <w:rsid w:val="00B81936"/>
    <w:rsid w:val="00C2272A"/>
    <w:rsid w:val="00CE01F7"/>
    <w:rsid w:val="00D63022"/>
    <w:rsid w:val="00D642AD"/>
    <w:rsid w:val="00DB6514"/>
    <w:rsid w:val="00DD0571"/>
    <w:rsid w:val="00E9488F"/>
    <w:rsid w:val="00EA6D56"/>
    <w:rsid w:val="00F82937"/>
    <w:rsid w:val="00FC7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6D24EAB5"/>
  <w15:chartTrackingRefBased/>
  <w15:docId w15:val="{B1D8D9E5-9D4F-42F3-BC0A-8393B1D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E33"/>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45E3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45E3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45E3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45E3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45E33"/>
    <w:pPr>
      <w:numPr>
        <w:ilvl w:val="5"/>
      </w:numPr>
      <w:outlineLvl w:val="4"/>
    </w:pPr>
    <w:rPr>
      <w:sz w:val="22"/>
    </w:rPr>
  </w:style>
  <w:style w:type="paragraph" w:styleId="Heading7">
    <w:name w:val="heading 7"/>
    <w:basedOn w:val="Normal"/>
    <w:next w:val="Normal"/>
    <w:link w:val="Heading7Char"/>
    <w:qFormat/>
    <w:rsid w:val="00945E3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45E33"/>
    <w:pPr>
      <w:numPr>
        <w:ilvl w:val="7"/>
      </w:numPr>
      <w:outlineLvl w:val="7"/>
    </w:pPr>
  </w:style>
  <w:style w:type="paragraph" w:styleId="Heading9">
    <w:name w:val="heading 9"/>
    <w:basedOn w:val="Heading8"/>
    <w:next w:val="Normal"/>
    <w:link w:val="Heading9Char"/>
    <w:qFormat/>
    <w:rsid w:val="00945E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45E33"/>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5E33"/>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45E33"/>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5E33"/>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945E33"/>
    <w:rPr>
      <w:rFonts w:ascii="Arial" w:eastAsia="MS Mincho" w:hAnsi="Arial" w:cs="Times New Roman"/>
      <w:szCs w:val="20"/>
      <w:lang w:val="en-GB"/>
    </w:rPr>
  </w:style>
  <w:style w:type="character" w:customStyle="1" w:styleId="Heading7Char">
    <w:name w:val="Heading 7 Char"/>
    <w:basedOn w:val="DefaultParagraphFont"/>
    <w:link w:val="Heading7"/>
    <w:rsid w:val="00945E33"/>
    <w:rPr>
      <w:rFonts w:ascii="Arial" w:eastAsia="MS Mincho" w:hAnsi="Arial" w:cs="Times New Roman"/>
      <w:sz w:val="20"/>
      <w:szCs w:val="20"/>
      <w:lang w:val="en-GB"/>
    </w:rPr>
  </w:style>
  <w:style w:type="character" w:customStyle="1" w:styleId="Heading8Char">
    <w:name w:val="Heading 8 Char"/>
    <w:basedOn w:val="DefaultParagraphFont"/>
    <w:link w:val="Heading8"/>
    <w:rsid w:val="00945E33"/>
    <w:rPr>
      <w:rFonts w:ascii="Arial" w:eastAsia="MS Mincho" w:hAnsi="Arial" w:cs="Times New Roman"/>
      <w:sz w:val="36"/>
      <w:szCs w:val="20"/>
      <w:lang w:val="en-GB"/>
    </w:rPr>
  </w:style>
  <w:style w:type="character" w:customStyle="1" w:styleId="Heading9Char">
    <w:name w:val="Heading 9 Char"/>
    <w:basedOn w:val="DefaultParagraphFont"/>
    <w:link w:val="Heading9"/>
    <w:rsid w:val="00945E33"/>
    <w:rPr>
      <w:rFonts w:ascii="Arial" w:eastAsia="MS Mincho" w:hAnsi="Arial" w:cs="Times New Roman"/>
      <w:sz w:val="36"/>
      <w:szCs w:val="20"/>
      <w:lang w:val="en-GB"/>
    </w:rPr>
  </w:style>
  <w:style w:type="paragraph" w:styleId="Footer">
    <w:name w:val="footer"/>
    <w:basedOn w:val="Header"/>
    <w:link w:val="FooterChar"/>
    <w:uiPriority w:val="99"/>
    <w:rsid w:val="00945E33"/>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45E33"/>
    <w:rPr>
      <w:rFonts w:ascii="Arial" w:eastAsia="MS Mincho" w:hAnsi="Arial" w:cs="Times New Roman"/>
      <w:b/>
      <w:i/>
      <w:noProof/>
      <w:sz w:val="18"/>
      <w:szCs w:val="20"/>
    </w:rPr>
  </w:style>
  <w:style w:type="character" w:styleId="PageNumber">
    <w:name w:val="page number"/>
    <w:basedOn w:val="DefaultParagraphFont"/>
    <w:rsid w:val="00945E33"/>
  </w:style>
  <w:style w:type="paragraph" w:styleId="ListParagraph">
    <w:name w:val="List Paragraph"/>
    <w:aliases w:val="- Bullets,リスト段落,?? ??,?????,????,Lista1,목록 단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945E33"/>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列出段落 Char,列表段落 Char,¥¡¡¡¡ì¬º¥¹¥È¶ÎÂä Char,ÁÐ³ö¶ÎÂä Char,列表段落1 Char,—ño’i—Ž Char,¥ê¥¹¥È¶ÎÂä Char,Paragrafo elenco Char"/>
    <w:link w:val="ListParagraph"/>
    <w:uiPriority w:val="34"/>
    <w:qFormat/>
    <w:locked/>
    <w:rsid w:val="00945E33"/>
    <w:rPr>
      <w:rFonts w:ascii="Times New Roman" w:eastAsia="Malgun Gothic" w:hAnsi="Times New Roman" w:cs="Times New Roman"/>
      <w:sz w:val="20"/>
      <w:szCs w:val="20"/>
      <w:lang w:val="en-GB" w:eastAsia="ko-KR"/>
    </w:rPr>
  </w:style>
  <w:style w:type="table" w:styleId="TableGrid">
    <w:name w:val="Table Grid"/>
    <w:basedOn w:val="TableNormal"/>
    <w:rsid w:val="00945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945E3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5E33"/>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945E33"/>
    <w:rPr>
      <w:sz w:val="16"/>
      <w:szCs w:val="16"/>
    </w:rPr>
  </w:style>
  <w:style w:type="paragraph" w:styleId="CommentText">
    <w:name w:val="annotation text"/>
    <w:basedOn w:val="Normal"/>
    <w:link w:val="CommentTextChar"/>
    <w:uiPriority w:val="99"/>
    <w:semiHidden/>
    <w:unhideWhenUsed/>
    <w:rsid w:val="00945E33"/>
  </w:style>
  <w:style w:type="character" w:customStyle="1" w:styleId="CommentTextChar">
    <w:name w:val="Comment Text Char"/>
    <w:basedOn w:val="DefaultParagraphFont"/>
    <w:link w:val="CommentText"/>
    <w:uiPriority w:val="99"/>
    <w:semiHidden/>
    <w:rsid w:val="00945E33"/>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945E33"/>
    <w:pPr>
      <w:tabs>
        <w:tab w:val="center" w:pos="4680"/>
        <w:tab w:val="right" w:pos="9360"/>
      </w:tabs>
      <w:spacing w:after="0"/>
    </w:pPr>
  </w:style>
  <w:style w:type="character" w:customStyle="1" w:styleId="HeaderChar">
    <w:name w:val="Header Char"/>
    <w:basedOn w:val="DefaultParagraphFont"/>
    <w:link w:val="Header"/>
    <w:uiPriority w:val="99"/>
    <w:semiHidden/>
    <w:rsid w:val="00945E33"/>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945E3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5E33"/>
    <w:rPr>
      <w:rFonts w:ascii="Segoe UI" w:eastAsia="MS Mincho" w:hAnsi="Segoe UI" w:cs="Segoe UI"/>
      <w:sz w:val="18"/>
      <w:szCs w:val="18"/>
      <w:lang w:val="en-GB"/>
    </w:rPr>
  </w:style>
  <w:style w:type="paragraph" w:customStyle="1" w:styleId="EQ">
    <w:name w:val="EQ"/>
    <w:basedOn w:val="Normal"/>
    <w:next w:val="Normal"/>
    <w:link w:val="EQChar"/>
    <w:rsid w:val="005062C3"/>
    <w:pPr>
      <w:keepLines/>
      <w:tabs>
        <w:tab w:val="center" w:pos="4536"/>
        <w:tab w:val="right" w:pos="9072"/>
      </w:tabs>
    </w:pPr>
    <w:rPr>
      <w:rFonts w:eastAsia="SimSun"/>
      <w:noProof/>
    </w:rPr>
  </w:style>
  <w:style w:type="character" w:customStyle="1" w:styleId="EQChar">
    <w:name w:val="EQ Char"/>
    <w:link w:val="EQ"/>
    <w:locked/>
    <w:rsid w:val="005062C3"/>
    <w:rPr>
      <w:rFonts w:ascii="Times New Roman" w:eastAsia="SimSun" w:hAnsi="Times New Roman" w:cs="Times New Roman"/>
      <w:noProof/>
      <w:sz w:val="20"/>
      <w:szCs w:val="20"/>
      <w:lang w:val="en-GB"/>
    </w:rPr>
  </w:style>
  <w:style w:type="paragraph" w:customStyle="1" w:styleId="TAL">
    <w:name w:val="TAL"/>
    <w:basedOn w:val="Normal"/>
    <w:link w:val="TALCar"/>
    <w:qFormat/>
    <w:rsid w:val="000C18FE"/>
    <w:pPr>
      <w:keepNext/>
      <w:keepLines/>
      <w:spacing w:after="0"/>
    </w:pPr>
    <w:rPr>
      <w:rFonts w:ascii="Arial" w:eastAsia="SimSun" w:hAnsi="Arial"/>
      <w:sz w:val="18"/>
    </w:rPr>
  </w:style>
  <w:style w:type="character" w:customStyle="1" w:styleId="TALCar">
    <w:name w:val="TAL Car"/>
    <w:link w:val="TAL"/>
    <w:qFormat/>
    <w:rsid w:val="000C18FE"/>
    <w:rPr>
      <w:rFonts w:ascii="Arial" w:eastAsia="SimSun" w:hAnsi="Arial" w:cs="Times New Roman"/>
      <w:sz w:val="18"/>
      <w:szCs w:val="20"/>
      <w:lang w:val="en-GB"/>
    </w:rPr>
  </w:style>
  <w:style w:type="paragraph" w:customStyle="1" w:styleId="TAH">
    <w:name w:val="TAH"/>
    <w:basedOn w:val="TAC"/>
    <w:link w:val="TAHCar"/>
    <w:qFormat/>
    <w:rsid w:val="000C18FE"/>
    <w:rPr>
      <w:b/>
    </w:rPr>
  </w:style>
  <w:style w:type="paragraph" w:customStyle="1" w:styleId="TAC">
    <w:name w:val="TAC"/>
    <w:basedOn w:val="TAL"/>
    <w:link w:val="TACChar"/>
    <w:qFormat/>
    <w:rsid w:val="000C18FE"/>
    <w:pPr>
      <w:jc w:val="center"/>
    </w:pPr>
  </w:style>
  <w:style w:type="character" w:customStyle="1" w:styleId="TACChar">
    <w:name w:val="TAC Char"/>
    <w:link w:val="TAC"/>
    <w:qFormat/>
    <w:rsid w:val="000C18FE"/>
    <w:rPr>
      <w:rFonts w:ascii="Arial" w:eastAsia="SimSun" w:hAnsi="Arial" w:cs="Times New Roman"/>
      <w:sz w:val="18"/>
      <w:szCs w:val="20"/>
      <w:lang w:val="en-GB"/>
    </w:rPr>
  </w:style>
  <w:style w:type="character" w:customStyle="1" w:styleId="TAHCar">
    <w:name w:val="TAH Car"/>
    <w:link w:val="TAH"/>
    <w:qFormat/>
    <w:rsid w:val="000C18FE"/>
    <w:rPr>
      <w:rFonts w:ascii="Arial" w:eastAsia="SimSun" w:hAnsi="Arial" w:cs="Times New Roman"/>
      <w:b/>
      <w:sz w:val="18"/>
      <w:szCs w:val="20"/>
      <w:lang w:val="en-GB"/>
    </w:rPr>
  </w:style>
  <w:style w:type="paragraph" w:customStyle="1" w:styleId="B1">
    <w:name w:val="B1"/>
    <w:basedOn w:val="Normal"/>
    <w:link w:val="B1Char"/>
    <w:rsid w:val="000C18FE"/>
    <w:pPr>
      <w:ind w:left="568" w:hanging="284"/>
    </w:pPr>
    <w:rPr>
      <w:rFonts w:eastAsia="SimSun"/>
    </w:rPr>
  </w:style>
  <w:style w:type="character" w:customStyle="1" w:styleId="B1Char">
    <w:name w:val="B1 Char"/>
    <w:link w:val="B1"/>
    <w:rsid w:val="000C18FE"/>
    <w:rPr>
      <w:rFonts w:ascii="Times New Roman" w:eastAsia="SimSun" w:hAnsi="Times New Roman" w:cs="Times New Roman"/>
      <w:sz w:val="20"/>
      <w:szCs w:val="20"/>
      <w:lang w:val="en-GB"/>
    </w:rPr>
  </w:style>
  <w:style w:type="paragraph" w:customStyle="1" w:styleId="TH">
    <w:name w:val="TH"/>
    <w:basedOn w:val="Normal"/>
    <w:link w:val="THChar"/>
    <w:qFormat/>
    <w:rsid w:val="000C18FE"/>
    <w:pPr>
      <w:keepNext/>
      <w:keepLines/>
      <w:spacing w:before="60"/>
      <w:jc w:val="center"/>
    </w:pPr>
    <w:rPr>
      <w:rFonts w:ascii="Arial" w:eastAsia="SimSun" w:hAnsi="Arial"/>
      <w:b/>
    </w:rPr>
  </w:style>
  <w:style w:type="character" w:customStyle="1" w:styleId="THChar">
    <w:name w:val="TH Char"/>
    <w:link w:val="TH"/>
    <w:qFormat/>
    <w:rsid w:val="000C18FE"/>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2019-11-08T16:17:00Z</dcterms:created>
  <dcterms:modified xsi:type="dcterms:W3CDTF">2019-11-08T21:11:00Z</dcterms:modified>
</cp:coreProperties>
</file>