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72D" w:rsidRPr="00B70C75" w:rsidRDefault="00F5372D" w:rsidP="00F5372D">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3</w:t>
      </w:r>
      <w:r>
        <w:rPr>
          <w:rFonts w:ascii="Cambria" w:eastAsiaTheme="minorEastAsia" w:hAnsi="Cambria" w:cs="Arial" w:hint="eastAsia"/>
          <w:bCs/>
          <w:sz w:val="24"/>
          <w:szCs w:val="24"/>
          <w:lang w:val="en-US" w:eastAsia="zh-CN"/>
        </w:rPr>
        <w:t xml:space="preserve"> </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6623CE">
        <w:rPr>
          <w:rFonts w:ascii="Cambria" w:hAnsi="Cambria" w:cs="Arial"/>
          <w:bCs/>
          <w:sz w:val="24"/>
          <w:szCs w:val="24"/>
        </w:rPr>
        <w:t>1913325</w:t>
      </w:r>
    </w:p>
    <w:p w:rsidR="00F5372D" w:rsidRDefault="00F5372D" w:rsidP="00F5372D">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Reno, NV</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USA</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22</w:t>
      </w:r>
      <w:r>
        <w:rPr>
          <w:rFonts w:ascii="Cambria" w:eastAsia="宋体" w:hAnsi="Cambria" w:cs="Arial"/>
          <w:bCs/>
          <w:i w:val="0"/>
          <w:sz w:val="24"/>
          <w:szCs w:val="24"/>
          <w:vertAlign w:val="superscript"/>
          <w:lang w:val="en-US" w:eastAsia="zh-CN"/>
        </w:rPr>
        <w:t>nd</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Nov</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9</w:t>
      </w:r>
    </w:p>
    <w:p w:rsidR="006C0704" w:rsidRPr="00F5372D"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5372D">
        <w:rPr>
          <w:rFonts w:ascii="Cambria" w:eastAsiaTheme="minorEastAsia" w:hAnsi="Cambria" w:cs="Arial"/>
          <w:b/>
          <w:sz w:val="24"/>
          <w:szCs w:val="24"/>
          <w:lang w:val="en-US" w:eastAsia="zh-CN"/>
        </w:rPr>
        <w:t>9</w:t>
      </w:r>
      <w:r w:rsidR="001D08F5">
        <w:rPr>
          <w:rFonts w:ascii="Cambria" w:eastAsiaTheme="minorEastAsia" w:hAnsi="Cambria" w:cs="Arial"/>
          <w:b/>
          <w:sz w:val="24"/>
          <w:szCs w:val="24"/>
          <w:lang w:val="en-US" w:eastAsia="zh-CN"/>
        </w:rPr>
        <w:t>.11.2</w:t>
      </w:r>
      <w:r w:rsidR="00881AB5">
        <w:rPr>
          <w:rFonts w:ascii="Cambria" w:eastAsiaTheme="minorEastAsia" w:hAnsi="Cambria" w:cs="Arial"/>
          <w:b/>
          <w:sz w:val="24"/>
          <w:szCs w:val="24"/>
          <w:lang w:val="en-US" w:eastAsia="zh-CN"/>
        </w:rPr>
        <w:t>.3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F5372D">
        <w:rPr>
          <w:rFonts w:ascii="Cambria" w:hAnsi="Cambria" w:cs="Arial"/>
          <w:b/>
          <w:bCs/>
          <w:sz w:val="24"/>
          <w:szCs w:val="24"/>
          <w:lang w:val="en-US"/>
        </w:rPr>
        <w:t xml:space="preserve">Further </w:t>
      </w:r>
      <w:r w:rsidR="00B70C75">
        <w:rPr>
          <w:rFonts w:ascii="Cambria" w:eastAsiaTheme="minorEastAsia" w:hAnsi="Cambria" w:cs="Arial" w:hint="eastAsia"/>
          <w:b/>
          <w:bCs/>
          <w:sz w:val="24"/>
          <w:szCs w:val="24"/>
          <w:lang w:val="en-US" w:eastAsia="zh-CN"/>
        </w:rPr>
        <w:t xml:space="preserve">Discussion on </w:t>
      </w:r>
      <w:r w:rsidR="00881AB5">
        <w:rPr>
          <w:rFonts w:ascii="Cambria" w:eastAsiaTheme="minorEastAsia" w:hAnsi="Cambria" w:cs="Arial"/>
          <w:b/>
          <w:bCs/>
          <w:sz w:val="24"/>
          <w:szCs w:val="24"/>
          <w:lang w:val="en-US" w:eastAsia="zh-CN"/>
        </w:rPr>
        <w:t>Enhancement</w:t>
      </w:r>
      <w:r w:rsidR="00E6079A">
        <w:rPr>
          <w:rFonts w:ascii="Cambria" w:eastAsiaTheme="minorEastAsia" w:hAnsi="Cambria" w:cs="Arial"/>
          <w:b/>
          <w:bCs/>
          <w:sz w:val="24"/>
          <w:szCs w:val="24"/>
          <w:lang w:val="en-US" w:eastAsia="zh-CN"/>
        </w:rPr>
        <w:t xml:space="preserve"> on UL</w:t>
      </w:r>
      <w:r w:rsidR="00881AB5">
        <w:rPr>
          <w:rFonts w:ascii="Cambria" w:eastAsiaTheme="minorEastAsia" w:hAnsi="Cambria" w:cs="Arial"/>
          <w:b/>
          <w:bCs/>
          <w:sz w:val="24"/>
          <w:szCs w:val="24"/>
          <w:lang w:val="en-US" w:eastAsia="zh-CN"/>
        </w:rPr>
        <w:t>/DL T</w:t>
      </w:r>
      <w:r w:rsidR="00881AB5" w:rsidRPr="00881AB5">
        <w:rPr>
          <w:rFonts w:ascii="Cambria" w:eastAsiaTheme="minorEastAsia" w:hAnsi="Cambria" w:cs="Arial"/>
          <w:b/>
          <w:bCs/>
          <w:sz w:val="24"/>
          <w:szCs w:val="24"/>
          <w:lang w:val="en-US" w:eastAsia="zh-CN"/>
        </w:rPr>
        <w:t xml:space="preserve">ransmit </w:t>
      </w:r>
      <w:r w:rsidR="00881AB5">
        <w:rPr>
          <w:rFonts w:ascii="Cambria" w:eastAsiaTheme="minorEastAsia" w:hAnsi="Cambria" w:cs="Arial"/>
          <w:b/>
          <w:bCs/>
          <w:sz w:val="24"/>
          <w:szCs w:val="24"/>
          <w:lang w:val="en-US" w:eastAsia="zh-CN"/>
        </w:rPr>
        <w:t>B</w:t>
      </w:r>
      <w:r w:rsidR="00881AB5" w:rsidRPr="00881AB5">
        <w:rPr>
          <w:rFonts w:ascii="Cambria" w:eastAsiaTheme="minorEastAsia" w:hAnsi="Cambria" w:cs="Arial"/>
          <w:b/>
          <w:bCs/>
          <w:sz w:val="24"/>
          <w:szCs w:val="24"/>
          <w:lang w:val="en-US" w:eastAsia="zh-CN"/>
        </w:rPr>
        <w:t xml:space="preserve">eam </w:t>
      </w:r>
      <w:r w:rsidR="00881AB5">
        <w:rPr>
          <w:rFonts w:ascii="Cambria" w:eastAsiaTheme="minorEastAsia" w:hAnsi="Cambria" w:cs="Arial"/>
          <w:b/>
          <w:bCs/>
          <w:sz w:val="24"/>
          <w:szCs w:val="24"/>
          <w:lang w:val="en-US" w:eastAsia="zh-CN"/>
        </w:rPr>
        <w:t>S</w:t>
      </w:r>
      <w:r w:rsidR="00881AB5" w:rsidRPr="00881AB5">
        <w:rPr>
          <w:rFonts w:ascii="Cambria" w:eastAsiaTheme="minorEastAsia" w:hAnsi="Cambria" w:cs="Arial"/>
          <w:b/>
          <w:bCs/>
          <w:sz w:val="24"/>
          <w:szCs w:val="24"/>
          <w:lang w:val="en-US" w:eastAsia="zh-CN"/>
        </w:rPr>
        <w:t>election</w:t>
      </w:r>
      <w:r w:rsidR="00881AB5">
        <w:rPr>
          <w:rFonts w:ascii="Cambria" w:eastAsiaTheme="minorEastAsia" w:hAnsi="Cambria" w:cs="Arial"/>
          <w:b/>
          <w:bCs/>
          <w:sz w:val="24"/>
          <w:szCs w:val="24"/>
          <w:lang w:val="en-US" w:eastAsia="zh-CN"/>
        </w:rPr>
        <w:t xml:space="preserve"> with Reduced Latency and Overhead</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881AB5" w:rsidRDefault="008B2E81" w:rsidP="00881AB5">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881AB5">
        <w:rPr>
          <w:rFonts w:ascii="Calibri" w:eastAsia="宋体" w:hAnsi="Calibri" w:cs="Arial"/>
          <w:lang w:eastAsia="zh-CN"/>
        </w:rPr>
        <w:t xml:space="preserve"> </w:t>
      </w:r>
      <w:r w:rsidR="00881AB5">
        <w:rPr>
          <w:rFonts w:ascii="Calibri" w:eastAsia="宋体" w:hAnsi="Calibri" w:cs="Arial"/>
          <w:lang w:val="en-US" w:eastAsia="zh-CN"/>
        </w:rPr>
        <w:t xml:space="preserve">specifying enhanced mechanism on UL and/or DL transmit beam selection to reduce latency and overhead,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881AB5" w:rsidRPr="002C416D" w:rsidTr="00596236">
        <w:trPr>
          <w:trHeight w:val="539"/>
        </w:trPr>
        <w:tc>
          <w:tcPr>
            <w:tcW w:w="8788" w:type="dxa"/>
          </w:tcPr>
          <w:p w:rsidR="00881AB5" w:rsidRDefault="00881AB5" w:rsidP="00596236">
            <w:pPr>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596236" w:rsidRPr="00F946CB" w:rsidRDefault="00F946CB" w:rsidP="00F946CB">
            <w:pPr>
              <w:pStyle w:val="ListParagraph"/>
              <w:numPr>
                <w:ilvl w:val="0"/>
                <w:numId w:val="26"/>
              </w:numPr>
              <w:ind w:firstLineChars="0"/>
              <w:rPr>
                <w:rFonts w:ascii="Times New Roman" w:eastAsia="MS Mincho" w:hAnsi="Times New Roman"/>
                <w:strike/>
                <w:kern w:val="0"/>
                <w:sz w:val="20"/>
                <w:szCs w:val="20"/>
                <w:lang w:val="en-GB" w:eastAsia="ko-KR"/>
              </w:rPr>
            </w:pPr>
            <w:r w:rsidRPr="00F946CB">
              <w:rPr>
                <w:rFonts w:ascii="Times New Roman" w:eastAsia="MS Mincho" w:hAnsi="Times New Roman"/>
                <w:strike/>
                <w:kern w:val="0"/>
                <w:sz w:val="20"/>
                <w:szCs w:val="20"/>
                <w:lang w:val="en-GB" w:eastAsia="ko-KR"/>
              </w:rPr>
              <w:t>Specify UL transmit beam selection for multi-panel operation that facilitates panel-specific beam selection</w:t>
            </w:r>
          </w:p>
          <w:p w:rsidR="00881AB5" w:rsidRPr="008B2E81" w:rsidRDefault="00881AB5" w:rsidP="00596236">
            <w:pPr>
              <w:numPr>
                <w:ilvl w:val="0"/>
                <w:numId w:val="26"/>
              </w:numPr>
              <w:snapToGrid w:val="0"/>
              <w:spacing w:after="120"/>
              <w:ind w:right="-99"/>
              <w:rPr>
                <w:lang w:eastAsia="ko-KR"/>
              </w:rPr>
            </w:pPr>
            <w:r w:rsidRPr="00854D08">
              <w:rPr>
                <w:rFonts w:eastAsia="Malgun Gothic"/>
                <w:lang w:eastAsia="ko-KR"/>
              </w:rPr>
              <w:t>Perform study and, if needed, specify enhancement(s) on UL and/or DL transmit beam selection specified in Rel-15 to reduce latency and overhead</w:t>
            </w:r>
          </w:p>
        </w:tc>
      </w:tr>
    </w:tbl>
    <w:p w:rsidR="00F260D4" w:rsidRDefault="00F260D4" w:rsidP="00F260D4">
      <w:pPr>
        <w:spacing w:afterLines="50" w:after="120"/>
        <w:jc w:val="both"/>
        <w:rPr>
          <w:rFonts w:ascii="Calibri" w:eastAsia="宋体" w:hAnsi="Calibri" w:cs="Arial"/>
          <w:lang w:val="en-US" w:eastAsia="zh-CN"/>
        </w:rPr>
      </w:pPr>
      <w:r>
        <w:rPr>
          <w:rFonts w:ascii="Calibri" w:eastAsia="宋体" w:hAnsi="Calibri" w:cs="Arial"/>
          <w:lang w:val="en-US" w:eastAsia="zh-CN"/>
        </w:rPr>
        <w:t>During last RAN4 meeting, the following agreement is achieved for L1-SINR measurement and reporting related RRM requirement [3]:</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F260D4" w:rsidRPr="002C416D" w:rsidTr="005D18CE">
        <w:trPr>
          <w:trHeight w:val="631"/>
        </w:trPr>
        <w:tc>
          <w:tcPr>
            <w:tcW w:w="8788" w:type="dxa"/>
          </w:tcPr>
          <w:p w:rsidR="00F260D4" w:rsidRDefault="00F260D4" w:rsidP="005D18CE">
            <w:pPr>
              <w:snapToGrid w:val="0"/>
              <w:spacing w:after="0"/>
              <w:ind w:right="-96"/>
              <w:rPr>
                <w:lang w:val="en-US" w:eastAsia="ko-KR"/>
              </w:rPr>
            </w:pPr>
            <w:r>
              <w:rPr>
                <w:lang w:val="en-US" w:eastAsia="ko-KR"/>
              </w:rPr>
              <w:t>&lt;Agreement from RAN4#92Bis RRM Session&gt;</w:t>
            </w:r>
          </w:p>
          <w:p w:rsidR="00AD2979" w:rsidRPr="00F260D4" w:rsidRDefault="00336E32" w:rsidP="00F260D4">
            <w:pPr>
              <w:numPr>
                <w:ilvl w:val="0"/>
                <w:numId w:val="26"/>
              </w:numPr>
              <w:snapToGrid w:val="0"/>
              <w:spacing w:after="0"/>
              <w:ind w:right="-96"/>
              <w:rPr>
                <w:lang w:val="en-US" w:eastAsia="ko-KR"/>
              </w:rPr>
            </w:pPr>
            <w:r w:rsidRPr="00F260D4">
              <w:rPr>
                <w:lang w:val="en-US" w:eastAsia="ko-KR"/>
              </w:rPr>
              <w:t>Enhancement on UL/DL Transmit Beam Selection with Reduced Latency and Overhead:</w:t>
            </w:r>
          </w:p>
          <w:p w:rsidR="00AD2979" w:rsidRPr="00F260D4" w:rsidRDefault="00336E32" w:rsidP="00F260D4">
            <w:pPr>
              <w:numPr>
                <w:ilvl w:val="1"/>
                <w:numId w:val="26"/>
              </w:numPr>
              <w:snapToGrid w:val="0"/>
              <w:spacing w:after="0"/>
              <w:ind w:right="-96"/>
              <w:rPr>
                <w:lang w:val="en-US" w:eastAsia="ko-KR"/>
              </w:rPr>
            </w:pPr>
            <w:r w:rsidRPr="00F260D4">
              <w:rPr>
                <w:lang w:eastAsia="ko-KR"/>
              </w:rPr>
              <w:t>No RAN4 impact has been identified due to newly introduced</w:t>
            </w:r>
          </w:p>
          <w:p w:rsidR="00F260D4" w:rsidRPr="00F260D4" w:rsidRDefault="00F260D4" w:rsidP="00F260D4">
            <w:pPr>
              <w:numPr>
                <w:ilvl w:val="2"/>
                <w:numId w:val="26"/>
              </w:numPr>
              <w:snapToGrid w:val="0"/>
              <w:spacing w:after="0"/>
              <w:ind w:right="-96"/>
              <w:rPr>
                <w:lang w:val="en-US" w:eastAsia="ko-KR"/>
              </w:rPr>
            </w:pPr>
            <w:r w:rsidRPr="00F260D4">
              <w:rPr>
                <w:lang w:eastAsia="ko-KR"/>
              </w:rPr>
              <w:t xml:space="preserve">Mechanism of updating </w:t>
            </w:r>
            <w:proofErr w:type="spellStart"/>
            <w:r w:rsidRPr="00F260D4">
              <w:rPr>
                <w:lang w:eastAsia="ko-KR"/>
              </w:rPr>
              <w:t>pathloss</w:t>
            </w:r>
            <w:proofErr w:type="spellEnd"/>
            <w:r w:rsidRPr="00F260D4">
              <w:rPr>
                <w:lang w:eastAsia="ko-KR"/>
              </w:rPr>
              <w:t xml:space="preserve"> RS for PUSCH/SRS via MAC-CE.</w:t>
            </w:r>
          </w:p>
          <w:p w:rsidR="00F260D4" w:rsidRPr="00F260D4" w:rsidRDefault="00F260D4" w:rsidP="00F260D4">
            <w:pPr>
              <w:numPr>
                <w:ilvl w:val="2"/>
                <w:numId w:val="26"/>
              </w:numPr>
              <w:snapToGrid w:val="0"/>
              <w:spacing w:after="0"/>
              <w:ind w:right="-96"/>
              <w:rPr>
                <w:lang w:val="en-US" w:eastAsia="ko-KR"/>
              </w:rPr>
            </w:pPr>
            <w:r w:rsidRPr="00F260D4">
              <w:rPr>
                <w:lang w:eastAsia="ko-KR"/>
              </w:rPr>
              <w:t>Mechanism of simultaneous spatial relation update for multiple PUCCH resources with one MAC-CE.</w:t>
            </w:r>
          </w:p>
          <w:p w:rsidR="00F260D4" w:rsidRPr="00F260D4" w:rsidRDefault="00F260D4" w:rsidP="00F260D4">
            <w:pPr>
              <w:numPr>
                <w:ilvl w:val="2"/>
                <w:numId w:val="26"/>
              </w:numPr>
              <w:snapToGrid w:val="0"/>
              <w:spacing w:after="0"/>
              <w:ind w:right="-96"/>
              <w:rPr>
                <w:lang w:val="en-US" w:eastAsia="ko-KR"/>
              </w:rPr>
            </w:pPr>
            <w:r w:rsidRPr="00F260D4">
              <w:rPr>
                <w:lang w:eastAsia="ko-KR"/>
              </w:rPr>
              <w:t>Default spatial Relation for PUCCH/SRS in FR2.</w:t>
            </w:r>
          </w:p>
          <w:p w:rsidR="00F260D4" w:rsidRDefault="00F260D4" w:rsidP="005D18CE">
            <w:pPr>
              <w:snapToGrid w:val="0"/>
              <w:spacing w:after="0"/>
              <w:ind w:right="-96"/>
              <w:rPr>
                <w:lang w:val="en-US" w:eastAsia="ko-KR"/>
              </w:rPr>
            </w:pPr>
          </w:p>
          <w:p w:rsidR="00F260D4" w:rsidRDefault="00F260D4" w:rsidP="005D18CE">
            <w:pPr>
              <w:snapToGrid w:val="0"/>
              <w:spacing w:after="0"/>
              <w:ind w:right="-96"/>
              <w:rPr>
                <w:lang w:val="en-US" w:eastAsia="ko-KR"/>
              </w:rPr>
            </w:pPr>
            <w:r>
              <w:rPr>
                <w:lang w:val="en-US" w:eastAsia="ko-KR"/>
              </w:rPr>
              <w:t xml:space="preserve">&lt;Way Forward for </w:t>
            </w:r>
            <w:r w:rsidRPr="00F260D4">
              <w:rPr>
                <w:lang w:val="en-US" w:eastAsia="ko-KR"/>
              </w:rPr>
              <w:t>DL/UL beam indication with reduced latency and overhead</w:t>
            </w:r>
            <w:r>
              <w:rPr>
                <w:lang w:val="en-US" w:eastAsia="ko-KR"/>
              </w:rPr>
              <w:t xml:space="preserve">&gt; </w:t>
            </w:r>
          </w:p>
          <w:p w:rsidR="00AD2979" w:rsidRPr="00F260D4" w:rsidRDefault="00336E32" w:rsidP="00F260D4">
            <w:pPr>
              <w:numPr>
                <w:ilvl w:val="0"/>
                <w:numId w:val="26"/>
              </w:numPr>
              <w:tabs>
                <w:tab w:val="num" w:pos="720"/>
              </w:tabs>
              <w:snapToGrid w:val="0"/>
              <w:spacing w:after="0"/>
              <w:ind w:right="-96"/>
              <w:rPr>
                <w:lang w:val="en-US" w:eastAsia="ko-KR"/>
              </w:rPr>
            </w:pPr>
            <w:r w:rsidRPr="00F260D4">
              <w:rPr>
                <w:lang w:val="en-US" w:eastAsia="ko-KR"/>
              </w:rPr>
              <w:t xml:space="preserve">To identify RRM requirement impact for DL/UL beam indication with reduced latency and overhead: </w:t>
            </w:r>
          </w:p>
          <w:p w:rsidR="00AD2979" w:rsidRPr="00F260D4" w:rsidRDefault="00336E32" w:rsidP="00F260D4">
            <w:pPr>
              <w:numPr>
                <w:ilvl w:val="1"/>
                <w:numId w:val="26"/>
              </w:numPr>
              <w:snapToGrid w:val="0"/>
              <w:spacing w:after="0"/>
              <w:ind w:right="-96"/>
              <w:rPr>
                <w:lang w:val="en-US" w:eastAsia="ko-KR"/>
              </w:rPr>
            </w:pPr>
            <w:r w:rsidRPr="00F260D4">
              <w:rPr>
                <w:lang w:val="en-US" w:eastAsia="ko-KR"/>
              </w:rPr>
              <w:t xml:space="preserve">Spatial Relation Updates for AP-SRS via MAC-CE: </w:t>
            </w:r>
          </w:p>
          <w:p w:rsidR="00F260D4" w:rsidRPr="00F260D4" w:rsidRDefault="00F260D4" w:rsidP="00F260D4">
            <w:pPr>
              <w:numPr>
                <w:ilvl w:val="2"/>
                <w:numId w:val="26"/>
              </w:numPr>
              <w:snapToGrid w:val="0"/>
              <w:spacing w:after="0"/>
              <w:ind w:right="-96"/>
              <w:rPr>
                <w:lang w:val="en-US" w:eastAsia="ko-KR"/>
              </w:rPr>
            </w:pPr>
            <w:r w:rsidRPr="00F260D4">
              <w:rPr>
                <w:lang w:val="en-US" w:eastAsia="ko-KR"/>
              </w:rPr>
              <w:t>FFS RRM requirement impact from the mechanism of spatial relation updates for AP-SRS via MAC-CE.</w:t>
            </w:r>
          </w:p>
          <w:p w:rsidR="00AD2979" w:rsidRPr="00F260D4" w:rsidRDefault="00336E32" w:rsidP="00F260D4">
            <w:pPr>
              <w:numPr>
                <w:ilvl w:val="1"/>
                <w:numId w:val="26"/>
              </w:numPr>
              <w:snapToGrid w:val="0"/>
              <w:spacing w:after="0"/>
              <w:ind w:right="-96"/>
              <w:rPr>
                <w:lang w:val="en-US" w:eastAsia="ko-KR"/>
              </w:rPr>
            </w:pPr>
            <w:r w:rsidRPr="00F260D4">
              <w:rPr>
                <w:lang w:val="en-US" w:eastAsia="ko-KR"/>
              </w:rPr>
              <w:t xml:space="preserve">Simultaneous TCI States Activation/Selection across Multiple CCs/BWPs: </w:t>
            </w:r>
          </w:p>
          <w:p w:rsidR="00F260D4" w:rsidRPr="00F260D4" w:rsidRDefault="00F260D4" w:rsidP="00F260D4">
            <w:pPr>
              <w:numPr>
                <w:ilvl w:val="2"/>
                <w:numId w:val="26"/>
              </w:numPr>
              <w:snapToGrid w:val="0"/>
              <w:spacing w:after="0"/>
              <w:ind w:right="-96"/>
              <w:rPr>
                <w:lang w:val="en-US" w:eastAsia="ko-KR"/>
              </w:rPr>
            </w:pPr>
            <w:r w:rsidRPr="00F260D4">
              <w:rPr>
                <w:lang w:val="en-US" w:eastAsia="ko-KR"/>
              </w:rPr>
              <w:t>FFS RRM requirement impact from simultaneous TCI states activation/selection across multiple CCs/BWPs.</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F260D4">
        <w:rPr>
          <w:rFonts w:ascii="Calibri" w:eastAsia="宋体" w:hAnsi="Calibri" w:cs="Arial"/>
          <w:lang w:val="en-US" w:eastAsia="zh-CN"/>
        </w:rPr>
        <w:t xml:space="preserve">further </w:t>
      </w:r>
      <w:r w:rsidR="00881AB5">
        <w:rPr>
          <w:rFonts w:ascii="Calibri" w:eastAsia="宋体" w:hAnsi="Calibri" w:cs="Arial"/>
          <w:lang w:val="en-US" w:eastAsia="zh-CN"/>
        </w:rPr>
        <w:t xml:space="preserve">provide our analysis and view on </w:t>
      </w:r>
      <w:r w:rsidR="00881AB5" w:rsidRPr="00881AB5">
        <w:rPr>
          <w:rFonts w:ascii="Calibri" w:eastAsia="宋体" w:hAnsi="Calibri" w:cs="Arial"/>
          <w:lang w:val="en-US" w:eastAsia="zh-CN"/>
        </w:rPr>
        <w:t>enhancement(s) on UL and/or DL transmit beam selection specified in Rel-15 to reduce latency and overhead</w:t>
      </w:r>
      <w:r w:rsidR="008B2E81">
        <w:rPr>
          <w:rFonts w:ascii="Calibri" w:eastAsia="宋体" w:hAnsi="Calibri" w:cs="Arial"/>
          <w:lang w:val="en-US" w:eastAsia="zh-CN"/>
        </w:rPr>
        <w:t xml:space="preserve"> for Rel-16 MIMO enhancement work item</w:t>
      </w:r>
      <w:r w:rsidR="002F4AF3">
        <w:rPr>
          <w:rFonts w:ascii="Calibri" w:eastAsia="宋体" w:hAnsi="Calibri" w:cs="Arial" w:hint="eastAsia"/>
          <w:lang w:val="en-US" w:eastAsia="zh-CN"/>
        </w:rPr>
        <w:t>.</w:t>
      </w:r>
    </w:p>
    <w:bookmarkEnd w:id="0"/>
    <w:p w:rsidR="00170325" w:rsidRDefault="00170325" w:rsidP="006D37B2">
      <w:pPr>
        <w:spacing w:afterLines="50" w:after="120"/>
        <w:jc w:val="both"/>
        <w:rPr>
          <w:rFonts w:ascii="Calibri" w:eastAsia="宋体" w:hAnsi="Calibri" w:cs="Arial"/>
          <w:lang w:val="en-US" w:eastAsia="zh-CN"/>
        </w:rPr>
      </w:pPr>
    </w:p>
    <w:p w:rsidR="00F422D1" w:rsidRPr="00F422D1" w:rsidRDefault="00881AB5"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5A2B45" w:rsidRDefault="00F260D4" w:rsidP="00AA5A26">
      <w:pPr>
        <w:spacing w:afterLines="50" w:after="120"/>
        <w:jc w:val="both"/>
        <w:rPr>
          <w:rFonts w:ascii="Calibri" w:eastAsia="宋体" w:hAnsi="Calibri" w:cs="Arial"/>
          <w:lang w:val="en-US" w:eastAsia="zh-CN"/>
        </w:rPr>
      </w:pPr>
      <w:r>
        <w:rPr>
          <w:rFonts w:ascii="Calibri" w:eastAsia="宋体" w:hAnsi="Calibri" w:cs="Arial"/>
          <w:lang w:val="en-US" w:eastAsia="zh-CN"/>
        </w:rPr>
        <w:t>By following the RAN4 agreement from last meeting, RRM requirement impact for spatial relation update for AP-SRS via MAC-CE and simultaneous TCI state activation/selection across multiple CCs/BWPs</w:t>
      </w:r>
      <w:r w:rsidR="005A2B45">
        <w:rPr>
          <w:rFonts w:ascii="Calibri" w:eastAsia="宋体" w:hAnsi="Calibri" w:cs="Arial"/>
          <w:lang w:val="en-US" w:eastAsia="zh-CN"/>
        </w:rPr>
        <w:t xml:space="preserve">. </w:t>
      </w:r>
    </w:p>
    <w:p w:rsidR="00813E10" w:rsidRPr="00813E10" w:rsidRDefault="00813E10" w:rsidP="00813E10">
      <w:pPr>
        <w:pStyle w:val="Heading4"/>
        <w:rPr>
          <w:lang w:val="en-US" w:eastAsia="zh-CN"/>
        </w:rPr>
      </w:pPr>
      <w:r w:rsidRPr="00813E10">
        <w:rPr>
          <w:lang w:val="en-US" w:eastAsia="zh-CN"/>
        </w:rPr>
        <w:t>2.</w:t>
      </w:r>
      <w:r w:rsidR="00F260D4">
        <w:rPr>
          <w:lang w:val="en-US" w:eastAsia="zh-CN"/>
        </w:rPr>
        <w:t>1</w:t>
      </w:r>
      <w:r w:rsidRPr="00813E10">
        <w:rPr>
          <w:lang w:val="en-US" w:eastAsia="zh-CN"/>
        </w:rPr>
        <w:t xml:space="preserve"> Spatial Relation Updates for AP-SRS via MAC-CE</w:t>
      </w:r>
    </w:p>
    <w:p w:rsidR="007531DA" w:rsidRDefault="00813E10"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RAN1 discussion, the agreement on supporting MAC CE based spatial relation update for aperiodic SRS per resource level had been made, including AP-SRS usage of </w:t>
      </w:r>
      <w:r w:rsidRPr="00813E10">
        <w:rPr>
          <w:rFonts w:ascii="Calibri" w:eastAsia="宋体" w:hAnsi="Calibri" w:cs="Arial"/>
          <w:lang w:val="en-US" w:eastAsia="zh-CN"/>
        </w:rPr>
        <w:t>codebook-based UL, non-codebook-based UL, beam management</w:t>
      </w:r>
      <w:r>
        <w:rPr>
          <w:rFonts w:ascii="Calibri" w:eastAsia="宋体" w:hAnsi="Calibri" w:cs="Arial"/>
          <w:lang w:val="en-US" w:eastAsia="zh-CN"/>
        </w:rPr>
        <w:t xml:space="preserve"> and </w:t>
      </w:r>
      <w:r w:rsidRPr="00813E10">
        <w:rPr>
          <w:rFonts w:ascii="Calibri" w:eastAsia="宋体" w:hAnsi="Calibri" w:cs="Arial"/>
          <w:lang w:val="en-US" w:eastAsia="zh-CN"/>
        </w:rPr>
        <w:t>antenna switching</w:t>
      </w:r>
      <w:r>
        <w:rPr>
          <w:rFonts w:ascii="Calibri" w:eastAsia="宋体" w:hAnsi="Calibri" w:cs="Arial"/>
          <w:lang w:val="en-US" w:eastAsia="zh-CN"/>
        </w:rPr>
        <w:t>, that is:</w:t>
      </w:r>
    </w:p>
    <w:p w:rsidR="00813E10" w:rsidRDefault="00813E10" w:rsidP="00813E10">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Till this RAN4 meeting, RAN1 has concluded the following agreement for DL/UL beam indication with reduced latency and overhead: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813E10" w:rsidRPr="002C416D" w:rsidTr="00813E10">
        <w:trPr>
          <w:trHeight w:val="539"/>
        </w:trPr>
        <w:tc>
          <w:tcPr>
            <w:tcW w:w="8817" w:type="dxa"/>
          </w:tcPr>
          <w:p w:rsidR="00813E10" w:rsidRDefault="00813E10" w:rsidP="00813E10">
            <w:pPr>
              <w:snapToGrid w:val="0"/>
              <w:spacing w:after="120"/>
              <w:ind w:right="-99"/>
              <w:rPr>
                <w:lang w:eastAsia="ko-KR"/>
              </w:rPr>
            </w:pPr>
            <w:r>
              <w:rPr>
                <w:lang w:eastAsia="ko-KR"/>
              </w:rPr>
              <w:t>&lt;RAN1 agreement&gt;</w:t>
            </w:r>
          </w:p>
          <w:p w:rsidR="00813E10" w:rsidRPr="00813E10" w:rsidRDefault="00813E10" w:rsidP="00813E10">
            <w:pPr>
              <w:spacing w:after="0"/>
              <w:rPr>
                <w:b/>
                <w:highlight w:val="green"/>
                <w:lang w:eastAsia="x-none"/>
              </w:rPr>
            </w:pPr>
            <w:r w:rsidRPr="00813E10">
              <w:rPr>
                <w:b/>
                <w:highlight w:val="green"/>
                <w:lang w:eastAsia="x-none"/>
              </w:rPr>
              <w:t>Agreement made in RAN1#96Bis</w:t>
            </w:r>
          </w:p>
          <w:p w:rsidR="00813E10" w:rsidRDefault="00813E10" w:rsidP="00813E10">
            <w:pPr>
              <w:spacing w:after="0"/>
              <w:rPr>
                <w:lang w:val="en-US"/>
              </w:rPr>
            </w:pPr>
            <w:r>
              <w:rPr>
                <w:lang w:val="en-US"/>
              </w:rPr>
              <w:t>The working assumption made in RAN1#96 is confirmed</w:t>
            </w:r>
          </w:p>
          <w:p w:rsidR="00813E10" w:rsidRDefault="00813E10" w:rsidP="00813E10">
            <w:pPr>
              <w:spacing w:after="0"/>
            </w:pPr>
            <w:r>
              <w:t>For UL beam management latency and overhead reduction, support MAC CE based spatial relation update for aperiodic SRS per resource level</w:t>
            </w:r>
          </w:p>
          <w:p w:rsidR="00813E10" w:rsidRDefault="00813E10" w:rsidP="00813E10">
            <w:pPr>
              <w:pStyle w:val="ListParagraph"/>
              <w:widowControl/>
              <w:numPr>
                <w:ilvl w:val="0"/>
                <w:numId w:val="34"/>
              </w:numPr>
              <w:ind w:firstLineChars="0"/>
              <w:jc w:val="left"/>
              <w:textAlignment w:val="baseline"/>
              <w:rPr>
                <w:rFonts w:ascii="Times New Roman" w:hAnsi="Times New Roman"/>
                <w:sz w:val="20"/>
                <w:szCs w:val="20"/>
              </w:rPr>
            </w:pPr>
            <w:r>
              <w:rPr>
                <w:rFonts w:ascii="Times New Roman" w:hAnsi="Times New Roman"/>
                <w:sz w:val="20"/>
                <w:szCs w:val="20"/>
              </w:rPr>
              <w:t>FFS: Whether this is a UE optional feature</w:t>
            </w:r>
          </w:p>
          <w:p w:rsidR="00813E10" w:rsidRDefault="00813E10" w:rsidP="00813E10">
            <w:pPr>
              <w:spacing w:after="0"/>
            </w:pPr>
            <w:r>
              <w:t>FFS: Whether above is applicable regardless of the aperiodic SRS target use</w:t>
            </w:r>
          </w:p>
          <w:p w:rsidR="00813E10" w:rsidRDefault="00813E10" w:rsidP="00813E10">
            <w:pPr>
              <w:spacing w:after="0"/>
            </w:pPr>
          </w:p>
          <w:p w:rsidR="00813E10" w:rsidRDefault="00813E10" w:rsidP="00813E10">
            <w:pPr>
              <w:spacing w:after="0"/>
              <w:rPr>
                <w:b/>
                <w:highlight w:val="green"/>
              </w:rPr>
            </w:pPr>
            <w:r>
              <w:rPr>
                <w:b/>
                <w:highlight w:val="green"/>
              </w:rPr>
              <w:t>Agreement made in RAN1#97</w:t>
            </w:r>
          </w:p>
          <w:p w:rsidR="00813E10" w:rsidRDefault="00813E10" w:rsidP="00813E10">
            <w:pPr>
              <w:spacing w:after="0"/>
            </w:pPr>
            <w:r>
              <w:rPr>
                <w:lang w:val="en-US"/>
              </w:rPr>
              <w:t>The supported feature of MAC CE based spatial relation update for aperiodic SRS per resource level is applicable to at least 3 supported usages as codebook-based UL, non-codebook-based UL, beam management.</w:t>
            </w:r>
          </w:p>
          <w:p w:rsidR="00813E10" w:rsidRDefault="00813E10" w:rsidP="00813E10">
            <w:pPr>
              <w:spacing w:after="0"/>
            </w:pPr>
          </w:p>
          <w:p w:rsidR="00813E10" w:rsidRDefault="00813E10" w:rsidP="00813E10">
            <w:pPr>
              <w:pStyle w:val="LGTdoc"/>
              <w:spacing w:after="120" w:line="240" w:lineRule="auto"/>
              <w:rPr>
                <w:b/>
                <w:sz w:val="20"/>
                <w:szCs w:val="20"/>
                <w:highlight w:val="darkYellow"/>
                <w:lang w:val="en-US"/>
              </w:rPr>
            </w:pPr>
            <w:r>
              <w:rPr>
                <w:b/>
                <w:sz w:val="20"/>
                <w:szCs w:val="20"/>
                <w:highlight w:val="darkYellow"/>
                <w:lang w:val="en-US"/>
              </w:rPr>
              <w:t>Working Assumption made in RAN1#97</w:t>
            </w:r>
          </w:p>
          <w:p w:rsidR="00813E10" w:rsidRDefault="00813E10" w:rsidP="00813E10">
            <w:pPr>
              <w:pStyle w:val="LGTdoc"/>
              <w:spacing w:after="120" w:line="240" w:lineRule="auto"/>
              <w:rPr>
                <w:sz w:val="20"/>
                <w:szCs w:val="20"/>
                <w:lang w:val="en-US"/>
              </w:rPr>
            </w:pPr>
            <w:r>
              <w:rPr>
                <w:sz w:val="20"/>
                <w:szCs w:val="20"/>
                <w:lang w:val="en-US"/>
              </w:rPr>
              <w:t xml:space="preserve">The supported feature of MAC CE based spatial relation update for aperiodic SRS is applicable to the </w:t>
            </w:r>
            <w:r>
              <w:rPr>
                <w:i/>
                <w:sz w:val="20"/>
                <w:szCs w:val="20"/>
                <w:lang w:val="en-US"/>
              </w:rPr>
              <w:t>usage</w:t>
            </w:r>
            <w:r>
              <w:rPr>
                <w:sz w:val="20"/>
                <w:szCs w:val="20"/>
                <w:lang w:val="en-US"/>
              </w:rPr>
              <w:t xml:space="preserve"> of antenna switching per SRS resource level</w:t>
            </w:r>
          </w:p>
          <w:p w:rsidR="00813E10" w:rsidRDefault="00813E10" w:rsidP="00813E10">
            <w:pPr>
              <w:spacing w:after="0"/>
            </w:pPr>
          </w:p>
          <w:p w:rsidR="00813E10" w:rsidRDefault="00813E10" w:rsidP="00813E10">
            <w:pPr>
              <w:spacing w:after="0"/>
              <w:rPr>
                <w:b/>
                <w:bCs/>
                <w:highlight w:val="green"/>
                <w:lang w:eastAsia="x-none"/>
              </w:rPr>
            </w:pPr>
            <w:r>
              <w:rPr>
                <w:b/>
                <w:bCs/>
                <w:highlight w:val="green"/>
                <w:lang w:eastAsia="x-none"/>
              </w:rPr>
              <w:t>Agreement made in RAN1#98</w:t>
            </w:r>
          </w:p>
          <w:p w:rsidR="00813E10" w:rsidRDefault="00813E10" w:rsidP="00813E10">
            <w:pPr>
              <w:spacing w:after="0"/>
              <w:rPr>
                <w:lang w:eastAsia="x-none"/>
              </w:rPr>
            </w:pPr>
            <w:r>
              <w:rPr>
                <w:lang w:eastAsia="x-none"/>
              </w:rPr>
              <w:t xml:space="preserve">The following working assumption is confirmed with modification (in </w:t>
            </w:r>
            <w:r>
              <w:rPr>
                <w:color w:val="FF0000"/>
                <w:lang w:eastAsia="x-none"/>
              </w:rPr>
              <w:t>red</w:t>
            </w:r>
            <w:r>
              <w:rPr>
                <w:lang w:eastAsia="x-none"/>
              </w:rPr>
              <w:t>):</w:t>
            </w:r>
          </w:p>
          <w:p w:rsidR="00813E10" w:rsidRDefault="00813E10" w:rsidP="00813E10">
            <w:pPr>
              <w:spacing w:after="0"/>
              <w:rPr>
                <w:lang w:eastAsia="x-none"/>
              </w:rPr>
            </w:pPr>
            <w:r>
              <w:rPr>
                <w:lang w:eastAsia="x-none"/>
              </w:rPr>
              <w:t>The supported feature of MAC CE based spatial relation update for aperiodic SRS is applicable to the usage of antenna switching per SRS resource level.</w:t>
            </w:r>
          </w:p>
          <w:p w:rsidR="00813E10" w:rsidRPr="00813E10" w:rsidRDefault="00813E10" w:rsidP="00813E10">
            <w:pPr>
              <w:pStyle w:val="LGTdoc"/>
              <w:numPr>
                <w:ilvl w:val="0"/>
                <w:numId w:val="31"/>
              </w:numPr>
              <w:overflowPunct/>
              <w:spacing w:afterLines="0" w:line="240" w:lineRule="auto"/>
              <w:ind w:left="720" w:hanging="320"/>
              <w:rPr>
                <w:bCs/>
                <w:color w:val="FF0000"/>
                <w:sz w:val="20"/>
                <w:szCs w:val="20"/>
                <w:lang w:val="en-US"/>
              </w:rPr>
            </w:pPr>
            <w:r>
              <w:rPr>
                <w:bCs/>
                <w:color w:val="FF0000"/>
                <w:sz w:val="20"/>
                <w:szCs w:val="20"/>
                <w:lang w:val="en-US"/>
              </w:rPr>
              <w:t>In case of antenna switching, UE does not expect to be configured with different spatial relation within the same set</w:t>
            </w:r>
          </w:p>
        </w:tc>
      </w:tr>
    </w:tbl>
    <w:p w:rsidR="00813E10" w:rsidRDefault="00813E10" w:rsidP="004E3707">
      <w:pPr>
        <w:spacing w:afterLines="50" w:after="120"/>
        <w:jc w:val="both"/>
        <w:rPr>
          <w:rFonts w:ascii="Calibri" w:eastAsia="宋体" w:hAnsi="Calibri" w:cs="Arial"/>
          <w:lang w:eastAsia="zh-CN"/>
        </w:rPr>
      </w:pPr>
    </w:p>
    <w:p w:rsidR="00956927" w:rsidRPr="00956927" w:rsidRDefault="00E139A1" w:rsidP="001A5934">
      <w:pPr>
        <w:spacing w:afterLines="50" w:after="120"/>
        <w:jc w:val="both"/>
        <w:rPr>
          <w:rFonts w:ascii="Calibri" w:eastAsia="宋体" w:hAnsi="Calibri" w:cs="Arial"/>
          <w:kern w:val="2"/>
          <w:lang w:val="en-US" w:eastAsia="zh-CN"/>
        </w:rPr>
      </w:pPr>
      <w:r>
        <w:rPr>
          <w:rFonts w:ascii="Calibri" w:eastAsia="宋体" w:hAnsi="Calibri" w:cs="Arial"/>
          <w:lang w:eastAsia="zh-CN"/>
        </w:rPr>
        <w:t xml:space="preserve">Based on this, the above newly introduced MAC-CE based spatial relation update for aperiodic SRS should be considered when RAN4 specifies requirement for aperiodic SRS based mechanism, such as the following features in Rel-16 RRM requirement enhancement: </w:t>
      </w:r>
      <w:r w:rsidR="00956927" w:rsidRPr="00956927">
        <w:rPr>
          <w:rFonts w:ascii="Calibri" w:eastAsia="宋体" w:hAnsi="Calibri" w:cs="Arial"/>
          <w:kern w:val="2"/>
          <w:lang w:val="en-US" w:eastAsia="zh-CN"/>
        </w:rPr>
        <w:t>interruption requirements of the following cases</w:t>
      </w:r>
      <w:r w:rsidR="001A5934">
        <w:rPr>
          <w:rFonts w:ascii="Calibri" w:eastAsia="宋体" w:hAnsi="Calibri" w:cs="Arial"/>
          <w:kern w:val="2"/>
          <w:lang w:val="en-US" w:eastAsia="zh-CN"/>
        </w:rPr>
        <w:t xml:space="preserve"> </w:t>
      </w:r>
      <w:r w:rsidR="00956927">
        <w:rPr>
          <w:rFonts w:cs="Arial"/>
        </w:rPr>
        <w:t xml:space="preserve">NR SRS carrier switching </w:t>
      </w:r>
      <w:r w:rsidR="00956927" w:rsidRPr="00956927">
        <w:rPr>
          <w:rFonts w:ascii="Calibri" w:eastAsia="宋体" w:hAnsi="Calibri" w:cs="Arial"/>
          <w:kern w:val="2"/>
          <w:lang w:val="en-US" w:eastAsia="zh-CN"/>
        </w:rPr>
        <w:t>impacting LTE CC</w:t>
      </w:r>
      <w:r w:rsidR="001A5934">
        <w:rPr>
          <w:rFonts w:ascii="Calibri" w:eastAsia="宋体" w:hAnsi="Calibri" w:cs="Arial"/>
          <w:kern w:val="2"/>
          <w:lang w:val="en-US" w:eastAsia="zh-CN"/>
        </w:rPr>
        <w:t xml:space="preserve"> and </w:t>
      </w:r>
      <w:r w:rsidR="00956927" w:rsidRPr="00956927">
        <w:rPr>
          <w:rFonts w:ascii="Calibri" w:eastAsia="宋体" w:hAnsi="Calibri" w:cs="Arial"/>
          <w:kern w:val="2"/>
          <w:lang w:val="en-US" w:eastAsia="zh-CN"/>
        </w:rPr>
        <w:t>NR SRS carrier switching impacting NR CC</w:t>
      </w:r>
      <w:r w:rsidR="001A5934">
        <w:rPr>
          <w:rFonts w:ascii="Calibri" w:eastAsia="宋体" w:hAnsi="Calibri" w:cs="Arial"/>
          <w:kern w:val="2"/>
          <w:lang w:val="en-US" w:eastAsia="zh-CN"/>
        </w:rPr>
        <w:t xml:space="preserve">. If only the interruption requirement of NR SRS carrier switching is defined, there will be no impact from MAC-CE based spatial relation update for aperiodic SRS. </w:t>
      </w:r>
    </w:p>
    <w:p w:rsidR="00E139A1" w:rsidRPr="00E139A1" w:rsidRDefault="006623CE" w:rsidP="00E139A1">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Observation</w:t>
      </w:r>
      <w:r w:rsidR="00E139A1" w:rsidRPr="00E139A1">
        <w:rPr>
          <w:rFonts w:ascii="Calibri" w:eastAsia="宋体" w:hAnsi="Calibri" w:cs="Arial"/>
          <w:b/>
          <w:i/>
          <w:u w:val="single"/>
          <w:lang w:val="en-US" w:eastAsia="zh-CN"/>
        </w:rPr>
        <w:t xml:space="preserve">-1: </w:t>
      </w:r>
      <w:r w:rsidR="001A5934">
        <w:rPr>
          <w:rFonts w:ascii="Calibri" w:eastAsia="宋体" w:hAnsi="Calibri" w:cs="Arial"/>
          <w:b/>
          <w:i/>
          <w:u w:val="single"/>
          <w:lang w:val="en-US" w:eastAsia="zh-CN"/>
        </w:rPr>
        <w:t xml:space="preserve">No RAN4 </w:t>
      </w:r>
      <w:r w:rsidR="001A5934" w:rsidRPr="001A5934">
        <w:rPr>
          <w:rFonts w:ascii="Calibri" w:eastAsia="宋体" w:hAnsi="Calibri" w:cs="Arial"/>
          <w:b/>
          <w:i/>
          <w:u w:val="single"/>
          <w:lang w:val="en-US" w:eastAsia="zh-CN"/>
        </w:rPr>
        <w:t>RRM requirement impact</w:t>
      </w:r>
      <w:r w:rsidR="001A5934">
        <w:rPr>
          <w:rFonts w:ascii="Calibri" w:eastAsia="宋体" w:hAnsi="Calibri" w:cs="Arial"/>
          <w:b/>
          <w:i/>
          <w:u w:val="single"/>
          <w:lang w:val="en-US" w:eastAsia="zh-CN"/>
        </w:rPr>
        <w:t xml:space="preserve"> is identified</w:t>
      </w:r>
      <w:r w:rsidR="001A5934" w:rsidRPr="001A5934">
        <w:rPr>
          <w:rFonts w:ascii="Calibri" w:eastAsia="宋体" w:hAnsi="Calibri" w:cs="Arial"/>
          <w:b/>
          <w:i/>
          <w:u w:val="single"/>
          <w:lang w:val="en-US" w:eastAsia="zh-CN"/>
        </w:rPr>
        <w:t xml:space="preserve"> from the mechanism of spatial relation updates for AP-SRS via MAC-CE.</w:t>
      </w:r>
    </w:p>
    <w:p w:rsidR="007C2C78" w:rsidRDefault="007C2C78" w:rsidP="004E3707">
      <w:pPr>
        <w:spacing w:afterLines="50" w:after="120"/>
        <w:jc w:val="both"/>
        <w:rPr>
          <w:rFonts w:ascii="Calibri" w:eastAsia="宋体" w:hAnsi="Calibri" w:cs="Arial"/>
          <w:lang w:val="en-US" w:eastAsia="zh-CN"/>
        </w:rPr>
      </w:pPr>
    </w:p>
    <w:p w:rsidR="003276BD" w:rsidRDefault="003276BD" w:rsidP="003276BD">
      <w:pPr>
        <w:pStyle w:val="Heading4"/>
        <w:rPr>
          <w:lang w:val="en-US" w:eastAsia="zh-CN"/>
        </w:rPr>
      </w:pPr>
      <w:r>
        <w:rPr>
          <w:lang w:val="en-US" w:eastAsia="zh-CN"/>
        </w:rPr>
        <w:t>2.</w:t>
      </w:r>
      <w:r w:rsidR="00F260D4">
        <w:rPr>
          <w:lang w:val="en-US" w:eastAsia="zh-CN"/>
        </w:rPr>
        <w:t>2</w:t>
      </w:r>
      <w:r>
        <w:rPr>
          <w:lang w:val="en-US" w:eastAsia="zh-CN"/>
        </w:rPr>
        <w:t xml:space="preserve"> </w:t>
      </w:r>
      <w:r w:rsidRPr="003276BD">
        <w:rPr>
          <w:lang w:val="en-US" w:eastAsia="zh-CN"/>
        </w:rPr>
        <w:t xml:space="preserve">Simultaneous TCI </w:t>
      </w:r>
      <w:r w:rsidR="006A1883">
        <w:rPr>
          <w:lang w:val="en-US" w:eastAsia="zh-CN"/>
        </w:rPr>
        <w:t>S</w:t>
      </w:r>
      <w:r w:rsidRPr="003276BD">
        <w:rPr>
          <w:lang w:val="en-US" w:eastAsia="zh-CN"/>
        </w:rPr>
        <w:t>tat</w:t>
      </w:r>
      <w:r w:rsidR="00AD633C">
        <w:rPr>
          <w:lang w:val="en-US" w:eastAsia="zh-CN"/>
        </w:rPr>
        <w:t>es Activation/Selection across M</w:t>
      </w:r>
      <w:r w:rsidRPr="003276BD">
        <w:rPr>
          <w:lang w:val="en-US" w:eastAsia="zh-CN"/>
        </w:rPr>
        <w:t>ultiple CCs/BWPs</w:t>
      </w:r>
    </w:p>
    <w:p w:rsidR="003276BD" w:rsidRPr="007E5E95" w:rsidRDefault="003276BD" w:rsidP="007E5E95">
      <w:pPr>
        <w:spacing w:afterLines="50" w:after="120"/>
        <w:jc w:val="both"/>
        <w:rPr>
          <w:rFonts w:ascii="Calibri" w:eastAsia="宋体" w:hAnsi="Calibri" w:cs="Arial"/>
          <w:lang w:eastAsia="zh-CN"/>
        </w:rPr>
      </w:pPr>
      <w:r w:rsidRPr="007E5E95">
        <w:rPr>
          <w:rFonts w:ascii="Calibri" w:eastAsia="宋体" w:hAnsi="Calibri" w:cs="Arial"/>
          <w:lang w:eastAsia="zh-CN"/>
        </w:rPr>
        <w:t xml:space="preserve">For simultaneous TCI states activation/selection across multiple CCs/BWPs, RAN1 has the following agreement: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3276BD" w:rsidRPr="002C416D" w:rsidTr="00A9290D">
        <w:trPr>
          <w:trHeight w:val="539"/>
        </w:trPr>
        <w:tc>
          <w:tcPr>
            <w:tcW w:w="8817" w:type="dxa"/>
          </w:tcPr>
          <w:p w:rsidR="003276BD" w:rsidRDefault="003276BD" w:rsidP="00A9290D">
            <w:pPr>
              <w:snapToGrid w:val="0"/>
              <w:spacing w:after="120"/>
              <w:ind w:right="-99"/>
              <w:rPr>
                <w:lang w:eastAsia="ko-KR"/>
              </w:rPr>
            </w:pPr>
            <w:r>
              <w:rPr>
                <w:lang w:eastAsia="ko-KR"/>
              </w:rPr>
              <w:t>&lt;RAN1 agreement&gt;</w:t>
            </w:r>
          </w:p>
          <w:p w:rsidR="003276BD" w:rsidRDefault="003276BD" w:rsidP="00A9290D">
            <w:pPr>
              <w:pStyle w:val="LGTdoc"/>
              <w:spacing w:after="120" w:line="240" w:lineRule="auto"/>
              <w:rPr>
                <w:b/>
                <w:bCs/>
                <w:sz w:val="20"/>
                <w:szCs w:val="20"/>
                <w:highlight w:val="green"/>
              </w:rPr>
            </w:pPr>
            <w:r>
              <w:rPr>
                <w:b/>
                <w:bCs/>
                <w:sz w:val="20"/>
                <w:szCs w:val="20"/>
                <w:highlight w:val="green"/>
              </w:rPr>
              <w:t>Agreement made in RAN1#98</w:t>
            </w:r>
          </w:p>
          <w:p w:rsidR="003276BD" w:rsidRDefault="003276BD" w:rsidP="00A9290D">
            <w:pPr>
              <w:pStyle w:val="LGTdoc"/>
              <w:spacing w:after="120" w:line="240" w:lineRule="auto"/>
              <w:rPr>
                <w:kern w:val="0"/>
                <w:sz w:val="20"/>
                <w:szCs w:val="20"/>
              </w:rPr>
            </w:pPr>
            <w:r>
              <w:rPr>
                <w:sz w:val="20"/>
                <w:szCs w:val="20"/>
              </w:rPr>
              <w:t>For latency/overhead reduction across multiple CCs/BWPs, support single MAC-CE to activate at least the same set of PDSCH TCI state IDs for multiple CCs/BWPs</w:t>
            </w:r>
          </w:p>
          <w:p w:rsidR="003276BD" w:rsidRDefault="003276BD" w:rsidP="001A5934">
            <w:pPr>
              <w:pStyle w:val="LGTdoc"/>
              <w:widowControl/>
              <w:numPr>
                <w:ilvl w:val="0"/>
                <w:numId w:val="31"/>
              </w:numPr>
              <w:overflowPunct/>
              <w:adjustRightInd/>
              <w:spacing w:afterLines="0" w:line="240" w:lineRule="auto"/>
              <w:rPr>
                <w:sz w:val="20"/>
                <w:szCs w:val="20"/>
              </w:rPr>
            </w:pPr>
            <w:r>
              <w:rPr>
                <w:sz w:val="20"/>
                <w:szCs w:val="20"/>
              </w:rPr>
              <w:t>Example 1: Reuse Rel-15 MAC-CE to activate same set of TCI state IDs for all active BWPs in same band or cell group(s) on FR2</w:t>
            </w:r>
          </w:p>
          <w:p w:rsidR="003276BD" w:rsidRDefault="003276BD" w:rsidP="001A5934">
            <w:pPr>
              <w:pStyle w:val="LGTdoc"/>
              <w:widowControl/>
              <w:numPr>
                <w:ilvl w:val="1"/>
                <w:numId w:val="31"/>
              </w:numPr>
              <w:overflowPunct/>
              <w:adjustRightInd/>
              <w:spacing w:afterLines="0" w:line="240" w:lineRule="auto"/>
              <w:rPr>
                <w:sz w:val="20"/>
                <w:szCs w:val="20"/>
                <w:lang w:eastAsia="zh-CN"/>
              </w:rPr>
            </w:pPr>
            <w:r>
              <w:rPr>
                <w:sz w:val="20"/>
                <w:szCs w:val="20"/>
                <w:lang w:eastAsia="zh-CN"/>
              </w:rPr>
              <w:t>Support of this mode can be indicated by UE capability</w:t>
            </w:r>
          </w:p>
          <w:p w:rsidR="003276BD" w:rsidRDefault="003276BD" w:rsidP="001A5934">
            <w:pPr>
              <w:pStyle w:val="LGTdoc"/>
              <w:widowControl/>
              <w:numPr>
                <w:ilvl w:val="1"/>
                <w:numId w:val="31"/>
              </w:numPr>
              <w:overflowPunct/>
              <w:adjustRightInd/>
              <w:spacing w:afterLines="0" w:line="240" w:lineRule="auto"/>
              <w:rPr>
                <w:sz w:val="20"/>
                <w:szCs w:val="20"/>
                <w:lang w:eastAsia="zh-CN"/>
              </w:rPr>
            </w:pPr>
            <w:r>
              <w:rPr>
                <w:sz w:val="20"/>
                <w:szCs w:val="20"/>
                <w:lang w:eastAsia="zh-CN"/>
              </w:rPr>
              <w:t>To operate in this mode, UE may expect the same QCL-</w:t>
            </w:r>
            <w:proofErr w:type="spellStart"/>
            <w:r>
              <w:rPr>
                <w:sz w:val="20"/>
                <w:szCs w:val="20"/>
                <w:lang w:eastAsia="zh-CN"/>
              </w:rPr>
              <w:t>TypeD</w:t>
            </w:r>
            <w:proofErr w:type="spellEnd"/>
            <w:r>
              <w:rPr>
                <w:sz w:val="20"/>
                <w:szCs w:val="20"/>
                <w:lang w:eastAsia="zh-CN"/>
              </w:rPr>
              <w:t xml:space="preserve"> RS is configured for same TCI state ID for all BWPs in each band or cell group(s)</w:t>
            </w:r>
          </w:p>
          <w:p w:rsidR="003276BD" w:rsidRDefault="003276BD" w:rsidP="001A5934">
            <w:pPr>
              <w:pStyle w:val="LGTdoc"/>
              <w:widowControl/>
              <w:numPr>
                <w:ilvl w:val="1"/>
                <w:numId w:val="31"/>
              </w:numPr>
              <w:overflowPunct/>
              <w:adjustRightInd/>
              <w:spacing w:afterLines="0" w:line="240" w:lineRule="auto"/>
              <w:rPr>
                <w:sz w:val="20"/>
                <w:szCs w:val="20"/>
                <w:lang w:eastAsia="zh-CN"/>
              </w:rPr>
            </w:pPr>
            <w:r>
              <w:rPr>
                <w:sz w:val="20"/>
                <w:szCs w:val="20"/>
                <w:lang w:eastAsia="zh-CN"/>
              </w:rPr>
              <w:t>For activation MAC-CE received on any active BWP in a band or cell group</w:t>
            </w:r>
            <w:r>
              <w:rPr>
                <w:sz w:val="20"/>
                <w:szCs w:val="20"/>
              </w:rPr>
              <w:t>(s)</w:t>
            </w:r>
            <w:r>
              <w:rPr>
                <w:sz w:val="20"/>
                <w:szCs w:val="20"/>
                <w:lang w:eastAsia="zh-CN"/>
              </w:rPr>
              <w:t>, indicated activated TCI state IDs will be applied to every active BWP in that band or cell group</w:t>
            </w:r>
            <w:r>
              <w:rPr>
                <w:sz w:val="20"/>
                <w:szCs w:val="20"/>
              </w:rPr>
              <w:t>(s)</w:t>
            </w:r>
          </w:p>
          <w:p w:rsidR="003276BD" w:rsidRDefault="003276BD" w:rsidP="001A5934">
            <w:pPr>
              <w:pStyle w:val="LGTdoc"/>
              <w:widowControl/>
              <w:numPr>
                <w:ilvl w:val="0"/>
                <w:numId w:val="31"/>
              </w:numPr>
              <w:overflowPunct/>
              <w:adjustRightInd/>
              <w:spacing w:afterLines="0" w:line="240" w:lineRule="auto"/>
              <w:rPr>
                <w:sz w:val="20"/>
                <w:szCs w:val="20"/>
              </w:rPr>
            </w:pPr>
            <w:r>
              <w:rPr>
                <w:sz w:val="20"/>
                <w:szCs w:val="20"/>
              </w:rPr>
              <w:t>Example 2: Reuse Rel-15 MAC-CE to activate one set of TCI state IDs (including both QCL Type-A and Type-D RSs) for an active BWP of the CC indicated by the MAC-CE to be applied to all active BWPs in same band</w:t>
            </w:r>
            <w:r>
              <w:rPr>
                <w:sz w:val="20"/>
                <w:szCs w:val="20"/>
                <w:lang w:eastAsia="zh-CN"/>
              </w:rPr>
              <w:t xml:space="preserve"> or cell group(s)</w:t>
            </w:r>
            <w:r>
              <w:rPr>
                <w:sz w:val="20"/>
                <w:szCs w:val="20"/>
              </w:rPr>
              <w:t xml:space="preserve"> on FR2</w:t>
            </w:r>
          </w:p>
          <w:p w:rsidR="003276BD" w:rsidRDefault="003276BD" w:rsidP="001A5934">
            <w:pPr>
              <w:pStyle w:val="LGTdoc"/>
              <w:widowControl/>
              <w:numPr>
                <w:ilvl w:val="1"/>
                <w:numId w:val="31"/>
              </w:numPr>
              <w:overflowPunct/>
              <w:adjustRightInd/>
              <w:spacing w:afterLines="0" w:line="240" w:lineRule="auto"/>
              <w:rPr>
                <w:sz w:val="20"/>
                <w:szCs w:val="20"/>
              </w:rPr>
            </w:pPr>
            <w:r>
              <w:rPr>
                <w:sz w:val="20"/>
                <w:szCs w:val="20"/>
              </w:rPr>
              <w:t xml:space="preserve">Note: The QCL Type A RS(s) applied to each CC/BWP is that corresponding to the same resource ID(s) indicated by the TCI state IDs </w:t>
            </w:r>
          </w:p>
          <w:p w:rsidR="003276BD" w:rsidRDefault="003276BD" w:rsidP="001A5934">
            <w:pPr>
              <w:pStyle w:val="LGTdoc"/>
              <w:widowControl/>
              <w:numPr>
                <w:ilvl w:val="0"/>
                <w:numId w:val="31"/>
              </w:numPr>
              <w:overflowPunct/>
              <w:adjustRightInd/>
              <w:spacing w:afterLines="0" w:line="240" w:lineRule="auto"/>
              <w:rPr>
                <w:sz w:val="20"/>
                <w:szCs w:val="20"/>
                <w:lang w:eastAsia="zh-CN"/>
              </w:rPr>
            </w:pPr>
            <w:r>
              <w:rPr>
                <w:sz w:val="20"/>
                <w:szCs w:val="20"/>
              </w:rPr>
              <w:lastRenderedPageBreak/>
              <w:t>FFS: operation/</w:t>
            </w:r>
            <w:proofErr w:type="spellStart"/>
            <w:r>
              <w:rPr>
                <w:sz w:val="20"/>
                <w:szCs w:val="20"/>
              </w:rPr>
              <w:t>signaling</w:t>
            </w:r>
            <w:proofErr w:type="spellEnd"/>
            <w:r>
              <w:rPr>
                <w:sz w:val="20"/>
                <w:szCs w:val="20"/>
              </w:rPr>
              <w:t xml:space="preserve"> details including the possibility to activate different sets of PDSCH TCI state IDs for multiple CCs/BWPs</w:t>
            </w:r>
          </w:p>
          <w:p w:rsidR="003276BD" w:rsidRDefault="003276BD" w:rsidP="001A5934">
            <w:pPr>
              <w:pStyle w:val="LGTdoc"/>
              <w:widowControl/>
              <w:numPr>
                <w:ilvl w:val="0"/>
                <w:numId w:val="31"/>
              </w:numPr>
              <w:overflowPunct/>
              <w:adjustRightInd/>
              <w:spacing w:afterLines="0" w:line="240" w:lineRule="auto"/>
              <w:rPr>
                <w:sz w:val="20"/>
                <w:szCs w:val="20"/>
                <w:lang w:eastAsia="zh-CN"/>
              </w:rPr>
            </w:pPr>
            <w:r>
              <w:rPr>
                <w:sz w:val="20"/>
                <w:szCs w:val="20"/>
              </w:rPr>
              <w:t>Note: QCL type-A comes from the BWP where the TCI state is applied</w:t>
            </w:r>
          </w:p>
          <w:p w:rsidR="001A5934" w:rsidRDefault="001A5934" w:rsidP="001A5934">
            <w:pPr>
              <w:rPr>
                <w:b/>
                <w:bCs/>
                <w:highlight w:val="green"/>
                <w:lang w:eastAsia="x-none"/>
              </w:rPr>
            </w:pPr>
          </w:p>
          <w:p w:rsidR="001A5934" w:rsidRPr="007A2088" w:rsidRDefault="001A5934" w:rsidP="001A5934">
            <w:pPr>
              <w:spacing w:after="0"/>
              <w:rPr>
                <w:b/>
                <w:bCs/>
                <w:lang w:eastAsia="x-none"/>
              </w:rPr>
            </w:pPr>
            <w:r w:rsidRPr="007A2088">
              <w:rPr>
                <w:b/>
                <w:bCs/>
                <w:highlight w:val="green"/>
                <w:lang w:eastAsia="x-none"/>
              </w:rPr>
              <w:t>Agreement</w:t>
            </w:r>
            <w:r w:rsidRPr="001A5934">
              <w:rPr>
                <w:b/>
                <w:bCs/>
                <w:highlight w:val="green"/>
                <w:lang w:eastAsia="x-none"/>
              </w:rPr>
              <w:t xml:space="preserve"> made in RAN1#98Bis</w:t>
            </w:r>
          </w:p>
          <w:p w:rsidR="001A5934" w:rsidRPr="007A2088" w:rsidRDefault="001A5934" w:rsidP="001A5934">
            <w:pPr>
              <w:pStyle w:val="LGTdoc"/>
              <w:spacing w:afterLines="0" w:line="240" w:lineRule="auto"/>
              <w:contextualSpacing/>
              <w:rPr>
                <w:bCs/>
                <w:sz w:val="20"/>
                <w:szCs w:val="20"/>
                <w:lang w:val="en-US"/>
              </w:rPr>
            </w:pPr>
            <w:r w:rsidRPr="007A2088">
              <w:rPr>
                <w:bCs/>
                <w:sz w:val="20"/>
                <w:szCs w:val="20"/>
                <w:lang w:val="en-US"/>
              </w:rPr>
              <w:t xml:space="preserve">When a set of TCI-state IDs for PDSCH are activated by a MAC CE for a set of CCs/BWPs at least for the same band, where the applicable list of CCs is indicated by RRC </w:t>
            </w:r>
            <w:proofErr w:type="spellStart"/>
            <w:r w:rsidRPr="007A2088">
              <w:rPr>
                <w:bCs/>
                <w:sz w:val="20"/>
                <w:szCs w:val="20"/>
                <w:lang w:val="en-US"/>
              </w:rPr>
              <w:t>signalling</w:t>
            </w:r>
            <w:proofErr w:type="spellEnd"/>
            <w:r w:rsidRPr="007A2088">
              <w:rPr>
                <w:bCs/>
                <w:sz w:val="20"/>
                <w:szCs w:val="20"/>
                <w:lang w:val="en-US"/>
              </w:rPr>
              <w:t>, the same set of TCI-state IDs are applied for the all BWPs in the indicated CCs.</w:t>
            </w:r>
          </w:p>
          <w:p w:rsidR="001A5934" w:rsidRPr="007A2088" w:rsidRDefault="001A5934" w:rsidP="001A5934">
            <w:pPr>
              <w:pStyle w:val="LGTdoc"/>
              <w:numPr>
                <w:ilvl w:val="0"/>
                <w:numId w:val="31"/>
              </w:numPr>
              <w:overflowPunct/>
              <w:spacing w:afterLines="0" w:line="240" w:lineRule="auto"/>
              <w:contextualSpacing/>
              <w:rPr>
                <w:bCs/>
                <w:sz w:val="20"/>
                <w:szCs w:val="20"/>
                <w:lang w:val="en-US"/>
              </w:rPr>
            </w:pPr>
            <w:r w:rsidRPr="007A2088">
              <w:rPr>
                <w:rFonts w:hint="eastAsia"/>
                <w:bCs/>
                <w:sz w:val="20"/>
                <w:szCs w:val="20"/>
                <w:lang w:val="en-US"/>
              </w:rPr>
              <w:t>Further signaling details are up to RAN2.</w:t>
            </w:r>
          </w:p>
          <w:p w:rsidR="001A5934" w:rsidRPr="007A2088" w:rsidRDefault="001A5934" w:rsidP="001A5934">
            <w:pPr>
              <w:pStyle w:val="LGTdoc"/>
              <w:numPr>
                <w:ilvl w:val="0"/>
                <w:numId w:val="31"/>
              </w:numPr>
              <w:overflowPunct/>
              <w:spacing w:afterLines="0" w:line="240" w:lineRule="auto"/>
              <w:contextualSpacing/>
              <w:rPr>
                <w:bCs/>
                <w:sz w:val="20"/>
                <w:szCs w:val="20"/>
                <w:lang w:val="en-US"/>
              </w:rPr>
            </w:pPr>
            <w:r w:rsidRPr="007A2088">
              <w:rPr>
                <w:bCs/>
                <w:sz w:val="20"/>
                <w:szCs w:val="20"/>
                <w:lang w:val="en-US"/>
              </w:rPr>
              <w:t>Whether to s</w:t>
            </w:r>
            <w:r w:rsidRPr="007A2088">
              <w:rPr>
                <w:rFonts w:hint="eastAsia"/>
                <w:bCs/>
                <w:sz w:val="20"/>
                <w:szCs w:val="20"/>
                <w:lang w:val="en-US"/>
              </w:rPr>
              <w:t xml:space="preserve">upport </w:t>
            </w:r>
            <w:r w:rsidRPr="007A2088">
              <w:rPr>
                <w:bCs/>
                <w:sz w:val="20"/>
                <w:szCs w:val="20"/>
                <w:lang w:val="en-US"/>
              </w:rPr>
              <w:t>the inter-band CA for this feature will be decided in RAN1#99.</w:t>
            </w:r>
          </w:p>
          <w:p w:rsidR="001A5934" w:rsidRPr="007A2088" w:rsidRDefault="001A5934" w:rsidP="001A5934">
            <w:pPr>
              <w:pStyle w:val="LGTdoc"/>
              <w:numPr>
                <w:ilvl w:val="0"/>
                <w:numId w:val="31"/>
              </w:numPr>
              <w:overflowPunct/>
              <w:spacing w:afterLines="0" w:line="240" w:lineRule="auto"/>
              <w:contextualSpacing/>
              <w:rPr>
                <w:bCs/>
                <w:sz w:val="20"/>
                <w:szCs w:val="20"/>
                <w:lang w:val="en-US"/>
              </w:rPr>
            </w:pPr>
            <w:r w:rsidRPr="007A2088">
              <w:rPr>
                <w:bCs/>
                <w:sz w:val="20"/>
                <w:szCs w:val="20"/>
                <w:lang w:val="en-US"/>
              </w:rPr>
              <w:t>Whether to indicate the applicable list of bands for the feature of single MAC-CE to activate the same set of PDSCH TCI state IDs for multiple CCs/BWPs is up to capability discussion.</w:t>
            </w:r>
          </w:p>
          <w:p w:rsidR="001A5934" w:rsidRPr="007A2088" w:rsidRDefault="001A5934" w:rsidP="006623CE">
            <w:pPr>
              <w:pStyle w:val="LGTdoc"/>
              <w:numPr>
                <w:ilvl w:val="1"/>
                <w:numId w:val="31"/>
              </w:numPr>
              <w:overflowPunct/>
              <w:spacing w:afterLines="0" w:line="240" w:lineRule="auto"/>
              <w:contextualSpacing/>
              <w:rPr>
                <w:bCs/>
                <w:sz w:val="20"/>
                <w:szCs w:val="20"/>
                <w:lang w:val="en-US"/>
              </w:rPr>
            </w:pPr>
            <w:r w:rsidRPr="007A2088">
              <w:rPr>
                <w:bCs/>
                <w:sz w:val="20"/>
                <w:szCs w:val="20"/>
                <w:lang w:val="en-US"/>
              </w:rPr>
              <w:t>FFS on the UE capability signaling details</w:t>
            </w:r>
          </w:p>
          <w:p w:rsidR="001A5934" w:rsidRPr="007A2088" w:rsidRDefault="001A5934" w:rsidP="001A5934">
            <w:pPr>
              <w:pStyle w:val="LGTdoc"/>
              <w:numPr>
                <w:ilvl w:val="0"/>
                <w:numId w:val="31"/>
              </w:numPr>
              <w:overflowPunct/>
              <w:spacing w:afterLines="0" w:line="240" w:lineRule="auto"/>
              <w:contextualSpacing/>
              <w:rPr>
                <w:bCs/>
                <w:sz w:val="20"/>
                <w:szCs w:val="20"/>
                <w:lang w:val="en-US"/>
              </w:rPr>
            </w:pPr>
            <w:r w:rsidRPr="007A2088">
              <w:rPr>
                <w:bCs/>
                <w:sz w:val="20"/>
                <w:szCs w:val="20"/>
                <w:lang w:val="en-US"/>
              </w:rPr>
              <w:t>Note: This at least applies to single TRP case.</w:t>
            </w:r>
          </w:p>
          <w:p w:rsidR="001A5934" w:rsidRPr="007A2088" w:rsidRDefault="001A5934" w:rsidP="001A5934">
            <w:pPr>
              <w:pStyle w:val="LGTdoc"/>
              <w:numPr>
                <w:ilvl w:val="0"/>
                <w:numId w:val="31"/>
              </w:numPr>
              <w:overflowPunct/>
              <w:spacing w:afterLines="0" w:line="240" w:lineRule="auto"/>
              <w:contextualSpacing/>
              <w:rPr>
                <w:bCs/>
                <w:sz w:val="20"/>
                <w:szCs w:val="20"/>
                <w:lang w:val="en-US"/>
              </w:rPr>
            </w:pPr>
            <w:r w:rsidRPr="007A2088">
              <w:rPr>
                <w:bCs/>
                <w:sz w:val="20"/>
                <w:szCs w:val="20"/>
                <w:lang w:val="en-US"/>
              </w:rPr>
              <w:t xml:space="preserve">FFS: How </w:t>
            </w:r>
            <w:r>
              <w:rPr>
                <w:bCs/>
                <w:sz w:val="20"/>
                <w:szCs w:val="20"/>
                <w:lang w:val="en-US"/>
              </w:rPr>
              <w:t xml:space="preserve">many </w:t>
            </w:r>
            <w:r w:rsidRPr="007A2088">
              <w:rPr>
                <w:bCs/>
                <w:sz w:val="20"/>
                <w:szCs w:val="20"/>
                <w:lang w:val="en-US"/>
              </w:rPr>
              <w:t>combination</w:t>
            </w:r>
            <w:r>
              <w:rPr>
                <w:bCs/>
                <w:sz w:val="20"/>
                <w:szCs w:val="20"/>
                <w:lang w:val="en-US"/>
              </w:rPr>
              <w:t>s</w:t>
            </w:r>
            <w:r w:rsidRPr="007A2088">
              <w:rPr>
                <w:bCs/>
                <w:sz w:val="20"/>
                <w:szCs w:val="20"/>
                <w:lang w:val="en-US"/>
              </w:rPr>
              <w:t xml:space="preserve"> of CCs can be configured by RRC and relevant UE capability</w:t>
            </w:r>
          </w:p>
          <w:p w:rsidR="001A5934" w:rsidRPr="003276BD" w:rsidRDefault="001A5934" w:rsidP="001A5934">
            <w:pPr>
              <w:pStyle w:val="LGTdoc"/>
              <w:widowControl/>
              <w:numPr>
                <w:ilvl w:val="0"/>
                <w:numId w:val="31"/>
              </w:numPr>
              <w:overflowPunct/>
              <w:adjustRightInd/>
              <w:spacing w:afterLines="0" w:line="240" w:lineRule="auto"/>
              <w:rPr>
                <w:sz w:val="20"/>
                <w:szCs w:val="20"/>
                <w:lang w:eastAsia="zh-CN"/>
              </w:rPr>
            </w:pPr>
          </w:p>
        </w:tc>
      </w:tr>
    </w:tbl>
    <w:p w:rsidR="004A6807" w:rsidRDefault="004A6807" w:rsidP="003276BD">
      <w:pPr>
        <w:rPr>
          <w:lang w:val="en-US" w:eastAsia="zh-CN"/>
        </w:rPr>
      </w:pPr>
    </w:p>
    <w:p w:rsidR="003276BD" w:rsidRPr="007E5E95" w:rsidRDefault="004A6807" w:rsidP="007E5E95">
      <w:pPr>
        <w:spacing w:afterLines="50" w:after="120"/>
        <w:jc w:val="both"/>
        <w:rPr>
          <w:rFonts w:ascii="Calibri" w:eastAsia="宋体" w:hAnsi="Calibri" w:cs="Arial"/>
          <w:lang w:eastAsia="zh-CN"/>
        </w:rPr>
      </w:pPr>
      <w:r w:rsidRPr="007E5E95">
        <w:rPr>
          <w:rFonts w:ascii="Calibri" w:eastAsia="宋体" w:hAnsi="Calibri" w:cs="Arial"/>
          <w:lang w:eastAsia="zh-CN"/>
        </w:rPr>
        <w:t xml:space="preserve">From our understanding, in current RAN4 RRM requirement in TS38.133, there is no specific requirement which involves TCI state activation/selection across multiple CCs/BWPs, and no impact on TCI switch delay is identified. </w:t>
      </w:r>
    </w:p>
    <w:p w:rsidR="004A6807" w:rsidRDefault="004A6807" w:rsidP="004A6807">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sidR="006623CE">
        <w:rPr>
          <w:rFonts w:ascii="Calibri" w:eastAsia="宋体" w:hAnsi="Calibri" w:cs="Arial"/>
          <w:b/>
          <w:i/>
          <w:u w:val="single"/>
          <w:lang w:val="en-US" w:eastAsia="zh-CN"/>
        </w:rPr>
        <w:t>2</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No RAN4 impact </w:t>
      </w:r>
      <w:r w:rsidR="006A1883">
        <w:rPr>
          <w:rFonts w:ascii="Calibri" w:eastAsia="宋体" w:hAnsi="Calibri" w:cs="Arial"/>
          <w:b/>
          <w:i/>
          <w:u w:val="single"/>
          <w:lang w:val="en-US" w:eastAsia="zh-CN"/>
        </w:rPr>
        <w:t xml:space="preserve">on Rel-15 active TCI state switching delay requirement </w:t>
      </w:r>
      <w:r>
        <w:rPr>
          <w:rFonts w:ascii="Calibri" w:eastAsia="宋体" w:hAnsi="Calibri" w:cs="Arial"/>
          <w:b/>
          <w:i/>
          <w:u w:val="single"/>
          <w:lang w:val="en-US" w:eastAsia="zh-CN"/>
        </w:rPr>
        <w:t>has been identified due to newly introduced simultaneous TCI states activation /selection across multiple CCs/BWPs.</w:t>
      </w:r>
    </w:p>
    <w:p w:rsidR="00AE5954" w:rsidRPr="006623CE" w:rsidRDefault="00AE5954" w:rsidP="004A6807">
      <w:pPr>
        <w:spacing w:afterLines="50" w:after="120"/>
        <w:jc w:val="both"/>
        <w:rPr>
          <w:rFonts w:ascii="Calibri" w:eastAsia="宋体" w:hAnsi="Calibri" w:cs="Arial"/>
          <w:lang w:val="en-US" w:eastAsia="zh-CN"/>
        </w:rPr>
      </w:pPr>
    </w:p>
    <w:p w:rsidR="00AE5954" w:rsidRPr="00AE5954" w:rsidRDefault="00AE5954" w:rsidP="004A6807">
      <w:pPr>
        <w:spacing w:afterLines="50" w:after="120"/>
        <w:jc w:val="both"/>
        <w:rPr>
          <w:rFonts w:ascii="Calibri" w:eastAsia="宋体" w:hAnsi="Calibri" w:cs="Arial"/>
          <w:lang w:eastAsia="zh-CN"/>
        </w:rPr>
      </w:pPr>
      <w:r>
        <w:rPr>
          <w:rFonts w:ascii="Calibri" w:eastAsia="宋体" w:hAnsi="Calibri" w:cs="Arial"/>
          <w:lang w:eastAsia="zh-CN"/>
        </w:rPr>
        <w:t xml:space="preserve">However, for the mechanism simultaneous TCI states activation/selection across multiple CCs/BWPs, </w:t>
      </w:r>
      <w:r w:rsidR="00A9290D">
        <w:rPr>
          <w:rFonts w:ascii="Calibri" w:eastAsia="宋体" w:hAnsi="Calibri" w:cs="Arial"/>
          <w:lang w:eastAsia="zh-CN"/>
        </w:rPr>
        <w:t xml:space="preserve">RAN4 need to discuss the necessity of introducing additional requirement for this new mechanism. </w:t>
      </w:r>
    </w:p>
    <w:p w:rsidR="003276BD" w:rsidRPr="006623CE" w:rsidRDefault="009D3F4B" w:rsidP="006623CE">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E139A1">
        <w:rPr>
          <w:rFonts w:ascii="Calibri" w:eastAsia="宋体" w:hAnsi="Calibri" w:cs="Arial"/>
          <w:b/>
          <w:i/>
          <w:u w:val="single"/>
          <w:lang w:val="en-US" w:eastAsia="zh-CN"/>
        </w:rPr>
        <w:t>-</w:t>
      </w:r>
      <w:r w:rsidR="006623CE">
        <w:rPr>
          <w:rFonts w:ascii="Calibri" w:eastAsia="宋体" w:hAnsi="Calibri" w:cs="Arial"/>
          <w:b/>
          <w:i/>
          <w:u w:val="single"/>
          <w:lang w:val="en-US" w:eastAsia="zh-CN"/>
        </w:rPr>
        <w:t>1</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I</w:t>
      </w:r>
      <w:r w:rsidRPr="00E139A1">
        <w:rPr>
          <w:rFonts w:ascii="Calibri" w:eastAsia="宋体" w:hAnsi="Calibri" w:cs="Arial"/>
          <w:b/>
          <w:i/>
          <w:u w:val="single"/>
          <w:lang w:val="en-US" w:eastAsia="zh-CN"/>
        </w:rPr>
        <w:t>n Rel</w:t>
      </w:r>
      <w:r>
        <w:rPr>
          <w:rFonts w:ascii="Calibri" w:eastAsia="宋体" w:hAnsi="Calibri" w:cs="Arial"/>
          <w:b/>
          <w:i/>
          <w:u w:val="single"/>
          <w:lang w:val="en-US" w:eastAsia="zh-CN"/>
        </w:rPr>
        <w:t xml:space="preserve">-16 MIMO enhancement WI, </w:t>
      </w:r>
      <w:r w:rsidR="006623CE">
        <w:rPr>
          <w:rFonts w:ascii="Calibri" w:eastAsia="宋体" w:hAnsi="Calibri" w:cs="Arial"/>
          <w:b/>
          <w:i/>
          <w:u w:val="single"/>
          <w:lang w:val="en-US" w:eastAsia="zh-CN"/>
        </w:rPr>
        <w:t xml:space="preserve">RAN4 further discuss the necessity of new </w:t>
      </w:r>
      <w:r>
        <w:rPr>
          <w:rFonts w:ascii="Calibri" w:eastAsia="宋体" w:hAnsi="Calibri" w:cs="Arial"/>
          <w:b/>
          <w:i/>
          <w:u w:val="single"/>
          <w:lang w:val="en-US" w:eastAsia="zh-CN"/>
        </w:rPr>
        <w:t xml:space="preserve">requirement on </w:t>
      </w:r>
      <w:r w:rsidRPr="009D3F4B">
        <w:rPr>
          <w:rFonts w:ascii="Calibri" w:eastAsia="宋体" w:hAnsi="Calibri" w:cs="Arial"/>
          <w:b/>
          <w:i/>
          <w:u w:val="single"/>
          <w:lang w:val="en-US" w:eastAsia="zh-CN"/>
        </w:rPr>
        <w:t>sim</w:t>
      </w:r>
      <w:r w:rsidR="002D3F8C">
        <w:rPr>
          <w:rFonts w:ascii="Calibri" w:eastAsia="宋体" w:hAnsi="Calibri" w:cs="Arial"/>
          <w:b/>
          <w:i/>
          <w:u w:val="single"/>
          <w:lang w:val="en-US" w:eastAsia="zh-CN"/>
        </w:rPr>
        <w:t>ultaneous TCI states activation</w:t>
      </w:r>
      <w:r w:rsidRPr="009D3F4B">
        <w:rPr>
          <w:rFonts w:ascii="Calibri" w:eastAsia="宋体" w:hAnsi="Calibri" w:cs="Arial"/>
          <w:b/>
          <w:i/>
          <w:u w:val="single"/>
          <w:lang w:val="en-US" w:eastAsia="zh-CN"/>
        </w:rPr>
        <w:t>/selection across multiple CCs/BWPs</w:t>
      </w:r>
      <w:r>
        <w:rPr>
          <w:rFonts w:ascii="Calibri" w:eastAsia="宋体" w:hAnsi="Calibri" w:cs="Arial"/>
          <w:b/>
          <w:i/>
          <w:u w:val="single"/>
          <w:lang w:val="en-US" w:eastAsia="zh-CN"/>
        </w:rPr>
        <w:t>.</w:t>
      </w:r>
    </w:p>
    <w:p w:rsidR="001B4D3E" w:rsidRDefault="001B4D3E" w:rsidP="003276BD">
      <w:pPr>
        <w:rPr>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E33AE4">
        <w:rPr>
          <w:rFonts w:ascii="Calibri" w:eastAsia="宋体" w:hAnsi="Calibri" w:cs="Arial"/>
          <w:lang w:val="en-US" w:eastAsia="zh-CN"/>
        </w:rPr>
        <w:t xml:space="preserve">our analysis and view on </w:t>
      </w:r>
      <w:r w:rsidR="00E33AE4" w:rsidRPr="00881AB5">
        <w:rPr>
          <w:rFonts w:ascii="Calibri" w:eastAsia="宋体" w:hAnsi="Calibri" w:cs="Arial"/>
          <w:lang w:val="en-US" w:eastAsia="zh-CN"/>
        </w:rPr>
        <w:t>enhancement(s) on UL and/or DL transmit beam selection specified in Rel-15 to reduce latency and overhead</w:t>
      </w:r>
      <w:r w:rsidR="00E33AE4">
        <w:rPr>
          <w:rFonts w:ascii="Calibri" w:eastAsia="宋体" w:hAnsi="Calibri" w:cs="Arial"/>
          <w:lang w:val="en-US" w:eastAsia="zh-CN"/>
        </w:rPr>
        <w:t xml:space="preserve"> for Rel-16 MIMO enhancement work item, with following observations and proposals: </w:t>
      </w:r>
    </w:p>
    <w:p w:rsidR="006623CE" w:rsidRPr="00E139A1" w:rsidRDefault="006623CE" w:rsidP="006623CE">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Observation</w:t>
      </w:r>
      <w:r w:rsidRPr="00E139A1">
        <w:rPr>
          <w:rFonts w:ascii="Calibri" w:eastAsia="宋体" w:hAnsi="Calibri" w:cs="Arial"/>
          <w:b/>
          <w:i/>
          <w:u w:val="single"/>
          <w:lang w:val="en-US" w:eastAsia="zh-CN"/>
        </w:rPr>
        <w:t xml:space="preserve">-1: </w:t>
      </w:r>
      <w:r>
        <w:rPr>
          <w:rFonts w:ascii="Calibri" w:eastAsia="宋体" w:hAnsi="Calibri" w:cs="Arial"/>
          <w:b/>
          <w:i/>
          <w:u w:val="single"/>
          <w:lang w:val="en-US" w:eastAsia="zh-CN"/>
        </w:rPr>
        <w:t xml:space="preserve">No RAN4 </w:t>
      </w:r>
      <w:r w:rsidRPr="001A5934">
        <w:rPr>
          <w:rFonts w:ascii="Calibri" w:eastAsia="宋体" w:hAnsi="Calibri" w:cs="Arial"/>
          <w:b/>
          <w:i/>
          <w:u w:val="single"/>
          <w:lang w:val="en-US" w:eastAsia="zh-CN"/>
        </w:rPr>
        <w:t>RRM requirement impact</w:t>
      </w:r>
      <w:r>
        <w:rPr>
          <w:rFonts w:ascii="Calibri" w:eastAsia="宋体" w:hAnsi="Calibri" w:cs="Arial"/>
          <w:b/>
          <w:i/>
          <w:u w:val="single"/>
          <w:lang w:val="en-US" w:eastAsia="zh-CN"/>
        </w:rPr>
        <w:t xml:space="preserve"> is identified</w:t>
      </w:r>
      <w:r w:rsidRPr="001A5934">
        <w:rPr>
          <w:rFonts w:ascii="Calibri" w:eastAsia="宋体" w:hAnsi="Calibri" w:cs="Arial"/>
          <w:b/>
          <w:i/>
          <w:u w:val="single"/>
          <w:lang w:val="en-US" w:eastAsia="zh-CN"/>
        </w:rPr>
        <w:t xml:space="preserve"> from the mechanism of spatial relation updates for AP-SRS via MAC-CE.</w:t>
      </w:r>
    </w:p>
    <w:p w:rsidR="006623CE" w:rsidRDefault="006623CE" w:rsidP="006623CE">
      <w:pPr>
        <w:spacing w:afterLines="50" w:after="120"/>
        <w:jc w:val="both"/>
        <w:rPr>
          <w:rFonts w:ascii="Calibri" w:eastAsia="宋体" w:hAnsi="Calibri" w:cs="Arial"/>
          <w:b/>
          <w:i/>
          <w:u w:val="single"/>
          <w:lang w:val="en-US" w:eastAsia="zh-CN"/>
        </w:rPr>
      </w:pPr>
      <w:r w:rsidRPr="00E139A1">
        <w:rPr>
          <w:rFonts w:ascii="Calibri" w:eastAsia="宋体" w:hAnsi="Calibri" w:cs="Arial"/>
          <w:b/>
          <w:i/>
          <w:u w:val="single"/>
          <w:lang w:val="en-US" w:eastAsia="zh-CN"/>
        </w:rPr>
        <w:t>Observation-</w:t>
      </w:r>
      <w:r>
        <w:rPr>
          <w:rFonts w:ascii="Calibri" w:eastAsia="宋体" w:hAnsi="Calibri" w:cs="Arial"/>
          <w:b/>
          <w:i/>
          <w:u w:val="single"/>
          <w:lang w:val="en-US" w:eastAsia="zh-CN"/>
        </w:rPr>
        <w:t>2</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No RAN4 impact on Rel-15 active TCI state switching delay requirement has been identified due to newly introduced simultaneous TCI states activation /selection across multiple CCs/BWPs.</w:t>
      </w:r>
    </w:p>
    <w:p w:rsidR="006623CE" w:rsidRPr="006623CE" w:rsidRDefault="006623CE" w:rsidP="006623CE">
      <w:pPr>
        <w:spacing w:afterLines="50" w:after="120"/>
        <w:jc w:val="both"/>
        <w:rPr>
          <w:rFonts w:ascii="Calibri" w:eastAsia="宋体" w:hAnsi="Calibri" w:cs="Arial"/>
          <w:b/>
          <w:i/>
          <w:u w:val="single"/>
          <w:lang w:val="en-US" w:eastAsia="zh-CN"/>
        </w:rPr>
      </w:pPr>
      <w:r>
        <w:rPr>
          <w:rFonts w:ascii="Calibri" w:eastAsia="宋体" w:hAnsi="Calibri" w:cs="Arial"/>
          <w:b/>
          <w:i/>
          <w:u w:val="single"/>
          <w:lang w:val="en-US" w:eastAsia="zh-CN"/>
        </w:rPr>
        <w:t>Proposal</w:t>
      </w:r>
      <w:r w:rsidRPr="00E139A1">
        <w:rPr>
          <w:rFonts w:ascii="Calibri" w:eastAsia="宋体" w:hAnsi="Calibri" w:cs="Arial"/>
          <w:b/>
          <w:i/>
          <w:u w:val="single"/>
          <w:lang w:val="en-US" w:eastAsia="zh-CN"/>
        </w:rPr>
        <w:t>-</w:t>
      </w:r>
      <w:r>
        <w:rPr>
          <w:rFonts w:ascii="Calibri" w:eastAsia="宋体" w:hAnsi="Calibri" w:cs="Arial"/>
          <w:b/>
          <w:i/>
          <w:u w:val="single"/>
          <w:lang w:val="en-US" w:eastAsia="zh-CN"/>
        </w:rPr>
        <w:t>1</w:t>
      </w:r>
      <w:r w:rsidRPr="00E139A1">
        <w:rPr>
          <w:rFonts w:ascii="Calibri" w:eastAsia="宋体" w:hAnsi="Calibri" w:cs="Arial"/>
          <w:b/>
          <w:i/>
          <w:u w:val="single"/>
          <w:lang w:val="en-US" w:eastAsia="zh-CN"/>
        </w:rPr>
        <w:t xml:space="preserve">: </w:t>
      </w:r>
      <w:r>
        <w:rPr>
          <w:rFonts w:ascii="Calibri" w:eastAsia="宋体" w:hAnsi="Calibri" w:cs="Arial"/>
          <w:b/>
          <w:i/>
          <w:u w:val="single"/>
          <w:lang w:val="en-US" w:eastAsia="zh-CN"/>
        </w:rPr>
        <w:t>I</w:t>
      </w:r>
      <w:r w:rsidRPr="00E139A1">
        <w:rPr>
          <w:rFonts w:ascii="Calibri" w:eastAsia="宋体" w:hAnsi="Calibri" w:cs="Arial"/>
          <w:b/>
          <w:i/>
          <w:u w:val="single"/>
          <w:lang w:val="en-US" w:eastAsia="zh-CN"/>
        </w:rPr>
        <w:t>n Rel</w:t>
      </w:r>
      <w:r>
        <w:rPr>
          <w:rFonts w:ascii="Calibri" w:eastAsia="宋体" w:hAnsi="Calibri" w:cs="Arial"/>
          <w:b/>
          <w:i/>
          <w:u w:val="single"/>
          <w:lang w:val="en-US" w:eastAsia="zh-CN"/>
        </w:rPr>
        <w:t xml:space="preserve">-16 MIMO enhancement WI, RAN4 further discuss the necessity of new requirement on </w:t>
      </w:r>
      <w:r w:rsidRPr="009D3F4B">
        <w:rPr>
          <w:rFonts w:ascii="Calibri" w:eastAsia="宋体" w:hAnsi="Calibri" w:cs="Arial"/>
          <w:b/>
          <w:i/>
          <w:u w:val="single"/>
          <w:lang w:val="en-US" w:eastAsia="zh-CN"/>
        </w:rPr>
        <w:t>sim</w:t>
      </w:r>
      <w:r>
        <w:rPr>
          <w:rFonts w:ascii="Calibri" w:eastAsia="宋体" w:hAnsi="Calibri" w:cs="Arial"/>
          <w:b/>
          <w:i/>
          <w:u w:val="single"/>
          <w:lang w:val="en-US" w:eastAsia="zh-CN"/>
        </w:rPr>
        <w:t>ultaneous TCI states activation</w:t>
      </w:r>
      <w:r w:rsidRPr="009D3F4B">
        <w:rPr>
          <w:rFonts w:ascii="Calibri" w:eastAsia="宋体" w:hAnsi="Calibri" w:cs="Arial"/>
          <w:b/>
          <w:i/>
          <w:u w:val="single"/>
          <w:lang w:val="en-US" w:eastAsia="zh-CN"/>
        </w:rPr>
        <w:t>/selection across multiple CCs/BWPs</w:t>
      </w:r>
      <w:r>
        <w:rPr>
          <w:rFonts w:ascii="Calibri" w:eastAsia="宋体" w:hAnsi="Calibri" w:cs="Arial"/>
          <w:b/>
          <w:i/>
          <w:u w:val="single"/>
          <w:lang w:val="en-US" w:eastAsia="zh-CN"/>
        </w:rPr>
        <w:t>.</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F260D4" w:rsidRDefault="00F260D4" w:rsidP="00F260D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rsidR="00F260D4" w:rsidRDefault="00F260D4" w:rsidP="00F260D4">
      <w:pPr>
        <w:spacing w:afterLines="50" w:after="120"/>
        <w:jc w:val="both"/>
        <w:rPr>
          <w:rFonts w:ascii="Calibri" w:eastAsia="宋体" w:hAnsi="Calibri" w:cs="Arial"/>
          <w:lang w:val="en-US" w:eastAsia="zh-CN"/>
        </w:rPr>
      </w:pPr>
      <w:r>
        <w:rPr>
          <w:rFonts w:ascii="Calibri" w:eastAsia="宋体" w:hAnsi="Calibri" w:cs="Arial"/>
          <w:lang w:val="en-US" w:eastAsia="zh-CN"/>
        </w:rPr>
        <w:t>[4] R4-1911392, “</w:t>
      </w:r>
      <w:r w:rsidRPr="00F260D4">
        <w:rPr>
          <w:rFonts w:ascii="Calibri" w:eastAsia="宋体" w:hAnsi="Calibri" w:cs="Arial"/>
          <w:lang w:val="en-US" w:eastAsia="zh-CN"/>
        </w:rPr>
        <w:t>Discussion on Enhancement on UL/DL Transmit Beam Selection with Reduced Latency and Overhead</w:t>
      </w:r>
      <w:r>
        <w:rPr>
          <w:rFonts w:ascii="Calibri" w:eastAsia="宋体" w:hAnsi="Calibri" w:cs="Arial"/>
          <w:lang w:val="en-US" w:eastAsia="zh-CN"/>
        </w:rPr>
        <w:t xml:space="preserve">”, Samsung. </w:t>
      </w:r>
    </w:p>
    <w:p w:rsidR="00881AB5" w:rsidRDefault="00881AB5" w:rsidP="009D725F">
      <w:pPr>
        <w:spacing w:afterLines="50" w:after="120"/>
        <w:jc w:val="both"/>
        <w:rPr>
          <w:rFonts w:ascii="Calibri" w:eastAsia="宋体" w:hAnsi="Calibri" w:cs="Arial"/>
          <w:lang w:val="en-US" w:eastAsia="zh-CN"/>
        </w:rPr>
      </w:pPr>
      <w:bookmarkStart w:id="1" w:name="_GoBack"/>
      <w:bookmarkEnd w:id="1"/>
    </w:p>
    <w:sectPr w:rsidR="00881AB5"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896" w:rsidRDefault="00441896">
      <w:r>
        <w:separator/>
      </w:r>
    </w:p>
  </w:endnote>
  <w:endnote w:type="continuationSeparator" w:id="0">
    <w:p w:rsidR="00441896" w:rsidRDefault="0044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90D" w:rsidRPr="001F38DC" w:rsidRDefault="00A9290D">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10FA0">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10FA0">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896" w:rsidRDefault="00441896">
      <w:r>
        <w:separator/>
      </w:r>
    </w:p>
  </w:footnote>
  <w:footnote w:type="continuationSeparator" w:id="0">
    <w:p w:rsidR="00441896" w:rsidRDefault="004418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513E5"/>
    <w:multiLevelType w:val="hybridMultilevel"/>
    <w:tmpl w:val="EB6C2A8A"/>
    <w:lvl w:ilvl="0" w:tplc="4378A444">
      <w:start w:val="1"/>
      <w:numFmt w:val="bullet"/>
      <w:lvlText w:val=""/>
      <w:lvlJc w:val="left"/>
      <w:pPr>
        <w:tabs>
          <w:tab w:val="num" w:pos="720"/>
        </w:tabs>
        <w:ind w:left="720" w:hanging="360"/>
      </w:pPr>
      <w:rPr>
        <w:rFonts w:ascii="Wingdings" w:hAnsi="Wingdings" w:hint="default"/>
      </w:rPr>
    </w:lvl>
    <w:lvl w:ilvl="1" w:tplc="5FEC5DD8">
      <w:start w:val="1"/>
      <w:numFmt w:val="bullet"/>
      <w:lvlText w:val=""/>
      <w:lvlJc w:val="left"/>
      <w:pPr>
        <w:tabs>
          <w:tab w:val="num" w:pos="1440"/>
        </w:tabs>
        <w:ind w:left="1440" w:hanging="360"/>
      </w:pPr>
      <w:rPr>
        <w:rFonts w:ascii="Wingdings" w:hAnsi="Wingdings" w:hint="default"/>
      </w:rPr>
    </w:lvl>
    <w:lvl w:ilvl="2" w:tplc="BA3E78C8" w:tentative="1">
      <w:start w:val="1"/>
      <w:numFmt w:val="bullet"/>
      <w:lvlText w:val=""/>
      <w:lvlJc w:val="left"/>
      <w:pPr>
        <w:tabs>
          <w:tab w:val="num" w:pos="2160"/>
        </w:tabs>
        <w:ind w:left="2160" w:hanging="360"/>
      </w:pPr>
      <w:rPr>
        <w:rFonts w:ascii="Wingdings" w:hAnsi="Wingdings" w:hint="default"/>
      </w:rPr>
    </w:lvl>
    <w:lvl w:ilvl="3" w:tplc="17F21222" w:tentative="1">
      <w:start w:val="1"/>
      <w:numFmt w:val="bullet"/>
      <w:lvlText w:val=""/>
      <w:lvlJc w:val="left"/>
      <w:pPr>
        <w:tabs>
          <w:tab w:val="num" w:pos="2880"/>
        </w:tabs>
        <w:ind w:left="2880" w:hanging="360"/>
      </w:pPr>
      <w:rPr>
        <w:rFonts w:ascii="Wingdings" w:hAnsi="Wingdings" w:hint="default"/>
      </w:rPr>
    </w:lvl>
    <w:lvl w:ilvl="4" w:tplc="20EC523C" w:tentative="1">
      <w:start w:val="1"/>
      <w:numFmt w:val="bullet"/>
      <w:lvlText w:val=""/>
      <w:lvlJc w:val="left"/>
      <w:pPr>
        <w:tabs>
          <w:tab w:val="num" w:pos="3600"/>
        </w:tabs>
        <w:ind w:left="3600" w:hanging="360"/>
      </w:pPr>
      <w:rPr>
        <w:rFonts w:ascii="Wingdings" w:hAnsi="Wingdings" w:hint="default"/>
      </w:rPr>
    </w:lvl>
    <w:lvl w:ilvl="5" w:tplc="2BA81DCE" w:tentative="1">
      <w:start w:val="1"/>
      <w:numFmt w:val="bullet"/>
      <w:lvlText w:val=""/>
      <w:lvlJc w:val="left"/>
      <w:pPr>
        <w:tabs>
          <w:tab w:val="num" w:pos="4320"/>
        </w:tabs>
        <w:ind w:left="4320" w:hanging="360"/>
      </w:pPr>
      <w:rPr>
        <w:rFonts w:ascii="Wingdings" w:hAnsi="Wingdings" w:hint="default"/>
      </w:rPr>
    </w:lvl>
    <w:lvl w:ilvl="6" w:tplc="CADE4FF4" w:tentative="1">
      <w:start w:val="1"/>
      <w:numFmt w:val="bullet"/>
      <w:lvlText w:val=""/>
      <w:lvlJc w:val="left"/>
      <w:pPr>
        <w:tabs>
          <w:tab w:val="num" w:pos="5040"/>
        </w:tabs>
        <w:ind w:left="5040" w:hanging="360"/>
      </w:pPr>
      <w:rPr>
        <w:rFonts w:ascii="Wingdings" w:hAnsi="Wingdings" w:hint="default"/>
      </w:rPr>
    </w:lvl>
    <w:lvl w:ilvl="7" w:tplc="92762134" w:tentative="1">
      <w:start w:val="1"/>
      <w:numFmt w:val="bullet"/>
      <w:lvlText w:val=""/>
      <w:lvlJc w:val="left"/>
      <w:pPr>
        <w:tabs>
          <w:tab w:val="num" w:pos="5760"/>
        </w:tabs>
        <w:ind w:left="5760" w:hanging="360"/>
      </w:pPr>
      <w:rPr>
        <w:rFonts w:ascii="Wingdings" w:hAnsi="Wingdings" w:hint="default"/>
      </w:rPr>
    </w:lvl>
    <w:lvl w:ilvl="8" w:tplc="326E34E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E60678F"/>
    <w:multiLevelType w:val="hybridMultilevel"/>
    <w:tmpl w:val="50343290"/>
    <w:lvl w:ilvl="0" w:tplc="43986F88">
      <w:start w:val="1"/>
      <w:numFmt w:val="bullet"/>
      <w:lvlText w:val=""/>
      <w:lvlJc w:val="left"/>
      <w:pPr>
        <w:tabs>
          <w:tab w:val="num" w:pos="720"/>
        </w:tabs>
        <w:ind w:left="720" w:hanging="360"/>
      </w:pPr>
      <w:rPr>
        <w:rFonts w:ascii="Wingdings" w:hAnsi="Wingdings" w:hint="default"/>
      </w:rPr>
    </w:lvl>
    <w:lvl w:ilvl="1" w:tplc="4D54F56A">
      <w:start w:val="28"/>
      <w:numFmt w:val="bullet"/>
      <w:lvlText w:val="o"/>
      <w:lvlJc w:val="left"/>
      <w:pPr>
        <w:tabs>
          <w:tab w:val="num" w:pos="1440"/>
        </w:tabs>
        <w:ind w:left="1440" w:hanging="360"/>
      </w:pPr>
      <w:rPr>
        <w:rFonts w:ascii="Courier New" w:hAnsi="Courier New" w:hint="default"/>
      </w:rPr>
    </w:lvl>
    <w:lvl w:ilvl="2" w:tplc="86C24E46" w:tentative="1">
      <w:start w:val="1"/>
      <w:numFmt w:val="bullet"/>
      <w:lvlText w:val=""/>
      <w:lvlJc w:val="left"/>
      <w:pPr>
        <w:tabs>
          <w:tab w:val="num" w:pos="2160"/>
        </w:tabs>
        <w:ind w:left="2160" w:hanging="360"/>
      </w:pPr>
      <w:rPr>
        <w:rFonts w:ascii="Wingdings" w:hAnsi="Wingdings" w:hint="default"/>
      </w:rPr>
    </w:lvl>
    <w:lvl w:ilvl="3" w:tplc="30A46E46" w:tentative="1">
      <w:start w:val="1"/>
      <w:numFmt w:val="bullet"/>
      <w:lvlText w:val=""/>
      <w:lvlJc w:val="left"/>
      <w:pPr>
        <w:tabs>
          <w:tab w:val="num" w:pos="2880"/>
        </w:tabs>
        <w:ind w:left="2880" w:hanging="360"/>
      </w:pPr>
      <w:rPr>
        <w:rFonts w:ascii="Wingdings" w:hAnsi="Wingdings" w:hint="default"/>
      </w:rPr>
    </w:lvl>
    <w:lvl w:ilvl="4" w:tplc="F41A354A" w:tentative="1">
      <w:start w:val="1"/>
      <w:numFmt w:val="bullet"/>
      <w:lvlText w:val=""/>
      <w:lvlJc w:val="left"/>
      <w:pPr>
        <w:tabs>
          <w:tab w:val="num" w:pos="3600"/>
        </w:tabs>
        <w:ind w:left="3600" w:hanging="360"/>
      </w:pPr>
      <w:rPr>
        <w:rFonts w:ascii="Wingdings" w:hAnsi="Wingdings" w:hint="default"/>
      </w:rPr>
    </w:lvl>
    <w:lvl w:ilvl="5" w:tplc="D7EC0CC4" w:tentative="1">
      <w:start w:val="1"/>
      <w:numFmt w:val="bullet"/>
      <w:lvlText w:val=""/>
      <w:lvlJc w:val="left"/>
      <w:pPr>
        <w:tabs>
          <w:tab w:val="num" w:pos="4320"/>
        </w:tabs>
        <w:ind w:left="4320" w:hanging="360"/>
      </w:pPr>
      <w:rPr>
        <w:rFonts w:ascii="Wingdings" w:hAnsi="Wingdings" w:hint="default"/>
      </w:rPr>
    </w:lvl>
    <w:lvl w:ilvl="6" w:tplc="38AA1A56" w:tentative="1">
      <w:start w:val="1"/>
      <w:numFmt w:val="bullet"/>
      <w:lvlText w:val=""/>
      <w:lvlJc w:val="left"/>
      <w:pPr>
        <w:tabs>
          <w:tab w:val="num" w:pos="5040"/>
        </w:tabs>
        <w:ind w:left="5040" w:hanging="360"/>
      </w:pPr>
      <w:rPr>
        <w:rFonts w:ascii="Wingdings" w:hAnsi="Wingdings" w:hint="default"/>
      </w:rPr>
    </w:lvl>
    <w:lvl w:ilvl="7" w:tplc="D4AC7C0A" w:tentative="1">
      <w:start w:val="1"/>
      <w:numFmt w:val="bullet"/>
      <w:lvlText w:val=""/>
      <w:lvlJc w:val="left"/>
      <w:pPr>
        <w:tabs>
          <w:tab w:val="num" w:pos="5760"/>
        </w:tabs>
        <w:ind w:left="5760" w:hanging="360"/>
      </w:pPr>
      <w:rPr>
        <w:rFonts w:ascii="Wingdings" w:hAnsi="Wingdings" w:hint="default"/>
      </w:rPr>
    </w:lvl>
    <w:lvl w:ilvl="8" w:tplc="2CA6317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41DB5"/>
    <w:multiLevelType w:val="hybridMultilevel"/>
    <w:tmpl w:val="ACC48E4E"/>
    <w:lvl w:ilvl="0" w:tplc="A9DCFFA4">
      <w:start w:val="1"/>
      <w:numFmt w:val="bullet"/>
      <w:lvlText w:val="o"/>
      <w:lvlJc w:val="left"/>
      <w:pPr>
        <w:tabs>
          <w:tab w:val="num" w:pos="720"/>
        </w:tabs>
        <w:ind w:left="720" w:hanging="360"/>
      </w:pPr>
      <w:rPr>
        <w:rFonts w:ascii="Courier New" w:hAnsi="Courier New" w:hint="default"/>
      </w:rPr>
    </w:lvl>
    <w:lvl w:ilvl="1" w:tplc="E8000A2A">
      <w:start w:val="1"/>
      <w:numFmt w:val="bullet"/>
      <w:lvlText w:val="o"/>
      <w:lvlJc w:val="left"/>
      <w:pPr>
        <w:tabs>
          <w:tab w:val="num" w:pos="1440"/>
        </w:tabs>
        <w:ind w:left="1440" w:hanging="360"/>
      </w:pPr>
      <w:rPr>
        <w:rFonts w:ascii="Courier New" w:hAnsi="Courier New" w:hint="default"/>
      </w:rPr>
    </w:lvl>
    <w:lvl w:ilvl="2" w:tplc="5D04CC1C" w:tentative="1">
      <w:start w:val="1"/>
      <w:numFmt w:val="bullet"/>
      <w:lvlText w:val="o"/>
      <w:lvlJc w:val="left"/>
      <w:pPr>
        <w:tabs>
          <w:tab w:val="num" w:pos="2160"/>
        </w:tabs>
        <w:ind w:left="2160" w:hanging="360"/>
      </w:pPr>
      <w:rPr>
        <w:rFonts w:ascii="Courier New" w:hAnsi="Courier New" w:hint="default"/>
      </w:rPr>
    </w:lvl>
    <w:lvl w:ilvl="3" w:tplc="D93EA10E" w:tentative="1">
      <w:start w:val="1"/>
      <w:numFmt w:val="bullet"/>
      <w:lvlText w:val="o"/>
      <w:lvlJc w:val="left"/>
      <w:pPr>
        <w:tabs>
          <w:tab w:val="num" w:pos="2880"/>
        </w:tabs>
        <w:ind w:left="2880" w:hanging="360"/>
      </w:pPr>
      <w:rPr>
        <w:rFonts w:ascii="Courier New" w:hAnsi="Courier New" w:hint="default"/>
      </w:rPr>
    </w:lvl>
    <w:lvl w:ilvl="4" w:tplc="2B62C6CC" w:tentative="1">
      <w:start w:val="1"/>
      <w:numFmt w:val="bullet"/>
      <w:lvlText w:val="o"/>
      <w:lvlJc w:val="left"/>
      <w:pPr>
        <w:tabs>
          <w:tab w:val="num" w:pos="3600"/>
        </w:tabs>
        <w:ind w:left="3600" w:hanging="360"/>
      </w:pPr>
      <w:rPr>
        <w:rFonts w:ascii="Courier New" w:hAnsi="Courier New" w:hint="default"/>
      </w:rPr>
    </w:lvl>
    <w:lvl w:ilvl="5" w:tplc="F92E1ABC" w:tentative="1">
      <w:start w:val="1"/>
      <w:numFmt w:val="bullet"/>
      <w:lvlText w:val="o"/>
      <w:lvlJc w:val="left"/>
      <w:pPr>
        <w:tabs>
          <w:tab w:val="num" w:pos="4320"/>
        </w:tabs>
        <w:ind w:left="4320" w:hanging="360"/>
      </w:pPr>
      <w:rPr>
        <w:rFonts w:ascii="Courier New" w:hAnsi="Courier New" w:hint="default"/>
      </w:rPr>
    </w:lvl>
    <w:lvl w:ilvl="6" w:tplc="2190F5B0" w:tentative="1">
      <w:start w:val="1"/>
      <w:numFmt w:val="bullet"/>
      <w:lvlText w:val="o"/>
      <w:lvlJc w:val="left"/>
      <w:pPr>
        <w:tabs>
          <w:tab w:val="num" w:pos="5040"/>
        </w:tabs>
        <w:ind w:left="5040" w:hanging="360"/>
      </w:pPr>
      <w:rPr>
        <w:rFonts w:ascii="Courier New" w:hAnsi="Courier New" w:hint="default"/>
      </w:rPr>
    </w:lvl>
    <w:lvl w:ilvl="7" w:tplc="03AE7178" w:tentative="1">
      <w:start w:val="1"/>
      <w:numFmt w:val="bullet"/>
      <w:lvlText w:val="o"/>
      <w:lvlJc w:val="left"/>
      <w:pPr>
        <w:tabs>
          <w:tab w:val="num" w:pos="5760"/>
        </w:tabs>
        <w:ind w:left="5760" w:hanging="360"/>
      </w:pPr>
      <w:rPr>
        <w:rFonts w:ascii="Courier New" w:hAnsi="Courier New" w:hint="default"/>
      </w:rPr>
    </w:lvl>
    <w:lvl w:ilvl="8" w:tplc="7B04B5C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3"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7"/>
  </w:num>
  <w:num w:numId="3">
    <w:abstractNumId w:val="14"/>
  </w:num>
  <w:num w:numId="4">
    <w:abstractNumId w:val="20"/>
  </w:num>
  <w:num w:numId="5">
    <w:abstractNumId w:val="35"/>
  </w:num>
  <w:num w:numId="6">
    <w:abstractNumId w:val="21"/>
  </w:num>
  <w:num w:numId="7">
    <w:abstractNumId w:val="8"/>
  </w:num>
  <w:num w:numId="8">
    <w:abstractNumId w:val="23"/>
  </w:num>
  <w:num w:numId="9">
    <w:abstractNumId w:val="30"/>
  </w:num>
  <w:num w:numId="10">
    <w:abstractNumId w:val="25"/>
  </w:num>
  <w:num w:numId="11">
    <w:abstractNumId w:val="11"/>
  </w:num>
  <w:num w:numId="12">
    <w:abstractNumId w:val="26"/>
  </w:num>
  <w:num w:numId="13">
    <w:abstractNumId w:val="29"/>
  </w:num>
  <w:num w:numId="14">
    <w:abstractNumId w:val="7"/>
  </w:num>
  <w:num w:numId="15">
    <w:abstractNumId w:val="5"/>
  </w:num>
  <w:num w:numId="16">
    <w:abstractNumId w:val="36"/>
  </w:num>
  <w:num w:numId="17">
    <w:abstractNumId w:val="32"/>
  </w:num>
  <w:num w:numId="18">
    <w:abstractNumId w:val="0"/>
  </w:num>
  <w:num w:numId="19">
    <w:abstractNumId w:val="3"/>
  </w:num>
  <w:num w:numId="20">
    <w:abstractNumId w:val="33"/>
  </w:num>
  <w:num w:numId="21">
    <w:abstractNumId w:val="1"/>
  </w:num>
  <w:num w:numId="22">
    <w:abstractNumId w:val="22"/>
  </w:num>
  <w:num w:numId="23">
    <w:abstractNumId w:val="19"/>
  </w:num>
  <w:num w:numId="24">
    <w:abstractNumId w:val="15"/>
  </w:num>
  <w:num w:numId="25">
    <w:abstractNumId w:val="13"/>
  </w:num>
  <w:num w:numId="26">
    <w:abstractNumId w:val="6"/>
  </w:num>
  <w:num w:numId="27">
    <w:abstractNumId w:val="16"/>
  </w:num>
  <w:num w:numId="28">
    <w:abstractNumId w:val="18"/>
  </w:num>
  <w:num w:numId="29">
    <w:abstractNumId w:val="4"/>
  </w:num>
  <w:num w:numId="30">
    <w:abstractNumId w:val="24"/>
  </w:num>
  <w:num w:numId="31">
    <w:abstractNumId w:val="6"/>
  </w:num>
  <w:num w:numId="32">
    <w:abstractNumId w:val="12"/>
  </w:num>
  <w:num w:numId="33">
    <w:abstractNumId w:val="28"/>
  </w:num>
  <w:num w:numId="34">
    <w:abstractNumId w:val="34"/>
  </w:num>
  <w:num w:numId="35">
    <w:abstractNumId w:val="9"/>
  </w:num>
  <w:num w:numId="36">
    <w:abstractNumId w:val="2"/>
  </w:num>
  <w:num w:numId="37">
    <w:abstractNumId w:val="10"/>
  </w:num>
  <w:num w:numId="38">
    <w:abstractNumId w:val="17"/>
  </w:num>
  <w:num w:numId="39">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B51"/>
    <w:rsid w:val="000C1EC7"/>
    <w:rsid w:val="000C2768"/>
    <w:rsid w:val="000C2CBB"/>
    <w:rsid w:val="000C3B9E"/>
    <w:rsid w:val="000C3D32"/>
    <w:rsid w:val="000C499C"/>
    <w:rsid w:val="000C4F52"/>
    <w:rsid w:val="000C5900"/>
    <w:rsid w:val="000C5C59"/>
    <w:rsid w:val="000C5D27"/>
    <w:rsid w:val="000C63B9"/>
    <w:rsid w:val="000C68E8"/>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25"/>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90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48D"/>
    <w:rsid w:val="001A412B"/>
    <w:rsid w:val="001A4821"/>
    <w:rsid w:val="001A4AD9"/>
    <w:rsid w:val="001A4B18"/>
    <w:rsid w:val="001A56DD"/>
    <w:rsid w:val="001A5934"/>
    <w:rsid w:val="001A5F61"/>
    <w:rsid w:val="001A73C0"/>
    <w:rsid w:val="001B0BA4"/>
    <w:rsid w:val="001B0EEE"/>
    <w:rsid w:val="001B3419"/>
    <w:rsid w:val="001B3D33"/>
    <w:rsid w:val="001B4489"/>
    <w:rsid w:val="001B4D3E"/>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E73CD"/>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AB3"/>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09E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3F8C"/>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0A4"/>
    <w:rsid w:val="00441896"/>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9D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6807"/>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5C7"/>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236"/>
    <w:rsid w:val="00596443"/>
    <w:rsid w:val="005965C6"/>
    <w:rsid w:val="00596709"/>
    <w:rsid w:val="005A0BA2"/>
    <w:rsid w:val="005A0CDB"/>
    <w:rsid w:val="005A1F59"/>
    <w:rsid w:val="005A2885"/>
    <w:rsid w:val="005A2B4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F5"/>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3CE"/>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0FA0"/>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5E95"/>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3E10"/>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1AB5"/>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6B8"/>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C7E"/>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927"/>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290D"/>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933"/>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2979"/>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19EA"/>
    <w:rsid w:val="00AE3A52"/>
    <w:rsid w:val="00AE3D37"/>
    <w:rsid w:val="00AE3F5E"/>
    <w:rsid w:val="00AE40A6"/>
    <w:rsid w:val="00AE5761"/>
    <w:rsid w:val="00AE5954"/>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4BB"/>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9A1"/>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3AE4"/>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9A"/>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0D4"/>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372D"/>
    <w:rsid w:val="00F54020"/>
    <w:rsid w:val="00F5445B"/>
    <w:rsid w:val="00F55534"/>
    <w:rsid w:val="00F55686"/>
    <w:rsid w:val="00F556C0"/>
    <w:rsid w:val="00F56DC5"/>
    <w:rsid w:val="00F57E76"/>
    <w:rsid w:val="00F61E3B"/>
    <w:rsid w:val="00F63696"/>
    <w:rsid w:val="00F6397D"/>
    <w:rsid w:val="00F641E4"/>
    <w:rsid w:val="00F6421D"/>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E6"/>
    <w:pPr>
      <w:overflowPunct w:val="0"/>
      <w:autoSpaceDE w:val="0"/>
      <w:autoSpaceDN w:val="0"/>
      <w:adjustRightInd w:val="0"/>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ind w:left="1702" w:hanging="1418"/>
      <w:textAlignment w:val="baseline"/>
    </w:pPr>
    <w:rPr>
      <w:rFonts w:eastAsia="宋体"/>
      <w:lang w:eastAsia="ja-JP"/>
    </w:rPr>
  </w:style>
  <w:style w:type="paragraph" w:customStyle="1" w:styleId="FP">
    <w:name w:val="FP"/>
    <w:basedOn w:val="Normal"/>
    <w:rsid w:val="00FE6CE3"/>
    <w:pPr>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ind w:left="851"/>
      <w:textAlignment w:val="baseline"/>
    </w:pPr>
    <w:rPr>
      <w:rFonts w:eastAsia="宋体"/>
      <w:lang w:eastAsia="ja-JP"/>
    </w:rPr>
  </w:style>
  <w:style w:type="paragraph" w:customStyle="1" w:styleId="INDENT2">
    <w:name w:val="INDENT2"/>
    <w:basedOn w:val="Normal"/>
    <w:rsid w:val="00FE6CE3"/>
    <w:pPr>
      <w:ind w:left="1135" w:hanging="284"/>
      <w:textAlignment w:val="baseline"/>
    </w:pPr>
    <w:rPr>
      <w:rFonts w:eastAsia="宋体"/>
      <w:lang w:eastAsia="ja-JP"/>
    </w:rPr>
  </w:style>
  <w:style w:type="paragraph" w:customStyle="1" w:styleId="INDENT3">
    <w:name w:val="INDENT3"/>
    <w:basedOn w:val="Normal"/>
    <w:rsid w:val="00FE6CE3"/>
    <w:pPr>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ind w:left="210"/>
      <w:jc w:val="both"/>
      <w:textAlignment w:val="baseline"/>
    </w:pPr>
    <w:rPr>
      <w:rFonts w:eastAsia="宋体"/>
      <w:snapToGrid w:val="0"/>
      <w:kern w:val="2"/>
      <w:sz w:val="21"/>
      <w:lang w:eastAsia="ja-JP"/>
    </w:rPr>
  </w:style>
  <w:style w:type="paragraph" w:styleId="BodyText2">
    <w:name w:val="Body Text 2"/>
    <w:basedOn w:val="Normal"/>
    <w:rsid w:val="00FE6CE3"/>
    <w:pPr>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1A5934"/>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190269229">
      <w:bodyDiv w:val="1"/>
      <w:marLeft w:val="0"/>
      <w:marRight w:val="0"/>
      <w:marTop w:val="0"/>
      <w:marBottom w:val="0"/>
      <w:divBdr>
        <w:top w:val="none" w:sz="0" w:space="0" w:color="auto"/>
        <w:left w:val="none" w:sz="0" w:space="0" w:color="auto"/>
        <w:bottom w:val="none" w:sz="0" w:space="0" w:color="auto"/>
        <w:right w:val="none" w:sz="0" w:space="0" w:color="auto"/>
      </w:divBdr>
    </w:div>
    <w:div w:id="202598864">
      <w:bodyDiv w:val="1"/>
      <w:marLeft w:val="0"/>
      <w:marRight w:val="0"/>
      <w:marTop w:val="0"/>
      <w:marBottom w:val="0"/>
      <w:divBdr>
        <w:top w:val="none" w:sz="0" w:space="0" w:color="auto"/>
        <w:left w:val="none" w:sz="0" w:space="0" w:color="auto"/>
        <w:bottom w:val="none" w:sz="0" w:space="0" w:color="auto"/>
        <w:right w:val="none" w:sz="0" w:space="0" w:color="auto"/>
      </w:divBdr>
      <w:divsChild>
        <w:div w:id="1264148621">
          <w:marLeft w:val="360"/>
          <w:marRight w:val="0"/>
          <w:marTop w:val="200"/>
          <w:marBottom w:val="0"/>
          <w:divBdr>
            <w:top w:val="none" w:sz="0" w:space="0" w:color="auto"/>
            <w:left w:val="none" w:sz="0" w:space="0" w:color="auto"/>
            <w:bottom w:val="none" w:sz="0" w:space="0" w:color="auto"/>
            <w:right w:val="none" w:sz="0" w:space="0" w:color="auto"/>
          </w:divBdr>
        </w:div>
        <w:div w:id="1020859277">
          <w:marLeft w:val="720"/>
          <w:marRight w:val="0"/>
          <w:marTop w:val="0"/>
          <w:marBottom w:val="0"/>
          <w:divBdr>
            <w:top w:val="none" w:sz="0" w:space="0" w:color="auto"/>
            <w:left w:val="none" w:sz="0" w:space="0" w:color="auto"/>
            <w:bottom w:val="none" w:sz="0" w:space="0" w:color="auto"/>
            <w:right w:val="none" w:sz="0" w:space="0" w:color="auto"/>
          </w:divBdr>
        </w:div>
      </w:divsChild>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0579474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64473222">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0832936">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144923">
      <w:bodyDiv w:val="1"/>
      <w:marLeft w:val="0"/>
      <w:marRight w:val="0"/>
      <w:marTop w:val="0"/>
      <w:marBottom w:val="0"/>
      <w:divBdr>
        <w:top w:val="none" w:sz="0" w:space="0" w:color="auto"/>
        <w:left w:val="none" w:sz="0" w:space="0" w:color="auto"/>
        <w:bottom w:val="none" w:sz="0" w:space="0" w:color="auto"/>
        <w:right w:val="none" w:sz="0" w:space="0" w:color="auto"/>
      </w:divBdr>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36526246">
      <w:bodyDiv w:val="1"/>
      <w:marLeft w:val="0"/>
      <w:marRight w:val="0"/>
      <w:marTop w:val="0"/>
      <w:marBottom w:val="0"/>
      <w:divBdr>
        <w:top w:val="none" w:sz="0" w:space="0" w:color="auto"/>
        <w:left w:val="none" w:sz="0" w:space="0" w:color="auto"/>
        <w:bottom w:val="none" w:sz="0" w:space="0" w:color="auto"/>
        <w:right w:val="none" w:sz="0" w:space="0" w:color="auto"/>
      </w:divBdr>
      <w:divsChild>
        <w:div w:id="16780707">
          <w:marLeft w:val="720"/>
          <w:marRight w:val="0"/>
          <w:marTop w:val="0"/>
          <w:marBottom w:val="0"/>
          <w:divBdr>
            <w:top w:val="none" w:sz="0" w:space="0" w:color="auto"/>
            <w:left w:val="none" w:sz="0" w:space="0" w:color="auto"/>
            <w:bottom w:val="none" w:sz="0" w:space="0" w:color="auto"/>
            <w:right w:val="none" w:sz="0" w:space="0" w:color="auto"/>
          </w:divBdr>
        </w:div>
        <w:div w:id="1283733920">
          <w:marLeft w:val="720"/>
          <w:marRight w:val="0"/>
          <w:marTop w:val="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467731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045468">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4119723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BB61C-26CB-4B2A-A826-F2C2184E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1293</Words>
  <Characters>7373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9</cp:revision>
  <cp:lastPrinted>2016-07-29T02:18:00Z</cp:lastPrinted>
  <dcterms:created xsi:type="dcterms:W3CDTF">2019-09-29T17:44:00Z</dcterms:created>
  <dcterms:modified xsi:type="dcterms:W3CDTF">2019-11-08T11:50:00Z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