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539C7E04"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#9</w:t>
      </w:r>
      <w:r w:rsidR="00895992">
        <w:rPr>
          <w:rFonts w:ascii="Arial" w:eastAsia="MS Mincho" w:hAnsi="Arial" w:cs="Arial"/>
          <w:b/>
          <w:sz w:val="24"/>
          <w:szCs w:val="24"/>
          <w:lang w:eastAsia="ja-JP"/>
        </w:rPr>
        <w:t>3</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0A36C6">
        <w:rPr>
          <w:rFonts w:ascii="Arial" w:eastAsia="MS Mincho" w:hAnsi="Arial" w:cs="Arial"/>
          <w:b/>
          <w:noProof/>
          <w:sz w:val="24"/>
          <w:szCs w:val="24"/>
          <w:lang w:val="de-DE"/>
        </w:rPr>
        <w:t>15205</w:t>
      </w:r>
    </w:p>
    <w:p w14:paraId="283C3BB3" w14:textId="367D6947" w:rsidR="000E7959" w:rsidRPr="00541B4F" w:rsidRDefault="00895992" w:rsidP="000A36C6">
      <w:pPr>
        <w:spacing w:after="120"/>
        <w:outlineLvl w:val="0"/>
        <w:rPr>
          <w:rFonts w:ascii="Arial" w:eastAsia="MS Mincho" w:hAnsi="Arial"/>
          <w:sz w:val="24"/>
          <w:szCs w:val="24"/>
          <w:lang w:eastAsia="ja-JP"/>
        </w:rPr>
      </w:pPr>
      <w:r>
        <w:rPr>
          <w:rFonts w:ascii="Arial" w:eastAsia="MS Mincho" w:hAnsi="Arial"/>
          <w:b/>
          <w:sz w:val="24"/>
          <w:szCs w:val="24"/>
          <w:lang w:eastAsia="ja-JP"/>
        </w:rPr>
        <w:t>Reno</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USA</w:t>
      </w:r>
      <w:r w:rsidR="0098641C">
        <w:rPr>
          <w:rFonts w:ascii="Arial" w:eastAsia="MS Mincho" w:hAnsi="Arial"/>
          <w:b/>
          <w:sz w:val="24"/>
          <w:szCs w:val="24"/>
          <w:lang w:eastAsia="ja-JP"/>
        </w:rPr>
        <w:t>, 1</w:t>
      </w:r>
      <w:r w:rsidR="00CB7B63">
        <w:rPr>
          <w:rFonts w:ascii="Arial" w:eastAsia="MS Mincho" w:hAnsi="Arial"/>
          <w:b/>
          <w:sz w:val="24"/>
          <w:szCs w:val="24"/>
          <w:lang w:eastAsia="ja-JP"/>
        </w:rPr>
        <w:t>8</w:t>
      </w:r>
      <w:r w:rsidR="0098641C">
        <w:rPr>
          <w:rFonts w:ascii="Arial" w:eastAsia="MS Mincho" w:hAnsi="Arial"/>
          <w:b/>
          <w:sz w:val="24"/>
          <w:szCs w:val="24"/>
          <w:lang w:eastAsia="ja-JP"/>
        </w:rPr>
        <w:t>-</w:t>
      </w:r>
      <w:r w:rsidR="00CB7B63">
        <w:rPr>
          <w:rFonts w:ascii="Arial" w:eastAsia="MS Mincho" w:hAnsi="Arial"/>
          <w:b/>
          <w:sz w:val="24"/>
          <w:szCs w:val="24"/>
          <w:lang w:eastAsia="ja-JP"/>
        </w:rPr>
        <w:t>22</w:t>
      </w:r>
      <w:r w:rsidR="0098641C">
        <w:rPr>
          <w:rFonts w:ascii="Arial" w:eastAsia="MS Mincho" w:hAnsi="Arial"/>
          <w:b/>
          <w:sz w:val="24"/>
          <w:szCs w:val="24"/>
          <w:lang w:eastAsia="ja-JP"/>
        </w:rPr>
        <w:t xml:space="preserve"> </w:t>
      </w:r>
      <w:r w:rsidR="00CB7B63">
        <w:rPr>
          <w:rFonts w:ascii="Arial" w:eastAsia="MS Mincho" w:hAnsi="Arial"/>
          <w:b/>
          <w:sz w:val="24"/>
          <w:szCs w:val="24"/>
          <w:lang w:eastAsia="ja-JP"/>
        </w:rPr>
        <w:t>Nov</w:t>
      </w:r>
      <w:r w:rsidR="0049394B">
        <w:rPr>
          <w:rFonts w:ascii="Arial" w:eastAsia="MS Mincho" w:hAnsi="Arial"/>
          <w:b/>
          <w:sz w:val="24"/>
          <w:szCs w:val="24"/>
          <w:lang w:eastAsia="ja-JP"/>
        </w:rPr>
        <w:t>.</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bookmarkStart w:id="2" w:name="_GoBack"/>
      <w:bookmarkEnd w:id="2"/>
    </w:p>
    <w:p w14:paraId="30F0514F" w14:textId="391C5289"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D42CE9" w:rsidRPr="00D42CE9">
        <w:rPr>
          <w:rFonts w:ascii="Arial" w:eastAsia="MS Mincho" w:hAnsi="Arial" w:cs="Arial"/>
          <w:lang w:val="en-US" w:eastAsia="ja-JP"/>
        </w:rPr>
        <w:t>29 dBm HPUE Design factors including thermal and industrial design</w:t>
      </w:r>
    </w:p>
    <w:p w14:paraId="0E6C0112" w14:textId="00F479ED"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C14948">
        <w:rPr>
          <w:rFonts w:ascii="Arial" w:eastAsia="MS Mincho" w:hAnsi="Arial" w:cs="Arial"/>
          <w:lang w:val="pt-BR"/>
        </w:rPr>
        <w:t>10.14</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604F8D22" w14:textId="60CA4409" w:rsidR="0004325A" w:rsidRDefault="00B758A7" w:rsidP="00210485">
      <w:pPr>
        <w:rPr>
          <w:rFonts w:eastAsia="Times New Roman"/>
          <w:lang w:val="en-US"/>
        </w:rPr>
      </w:pPr>
      <w:r w:rsidRPr="00B758A7">
        <w:rPr>
          <w:rFonts w:eastAsia="Times New Roman"/>
          <w:lang w:val="en-US"/>
        </w:rPr>
        <w:t xml:space="preserve"> </w:t>
      </w:r>
      <w:r w:rsidR="00D96505">
        <w:rPr>
          <w:rFonts w:eastAsia="Times New Roman"/>
          <w:lang w:val="en-US"/>
        </w:rPr>
        <w:t xml:space="preserve">One of the remaining open issues in the 29 dBm HPUE </w:t>
      </w:r>
      <w:r w:rsidR="000B038A">
        <w:rPr>
          <w:rFonts w:eastAsia="Times New Roman"/>
          <w:lang w:val="en-US"/>
        </w:rPr>
        <w:t>Work Item is:</w:t>
      </w:r>
    </w:p>
    <w:p w14:paraId="6AA635EC" w14:textId="27BC5065" w:rsidR="000B038A" w:rsidRPr="000B038A" w:rsidRDefault="000B038A" w:rsidP="000B038A">
      <w:pPr>
        <w:pStyle w:val="ListParagraph"/>
        <w:numPr>
          <w:ilvl w:val="0"/>
          <w:numId w:val="14"/>
        </w:numPr>
        <w:rPr>
          <w:rFonts w:eastAsia="Times New Roman"/>
          <w:lang w:val="en-US"/>
        </w:rPr>
      </w:pPr>
      <w:bookmarkStart w:id="3" w:name="_Hlk23753794"/>
      <w:r w:rsidRPr="000B038A">
        <w:rPr>
          <w:rFonts w:eastAsia="Malgun Gothic"/>
          <w:bCs/>
          <w:lang w:eastAsia="ko-KR"/>
        </w:rPr>
        <w:t>Design considerations including thermal factors and industrial design related to 29 dBm to be considered.</w:t>
      </w:r>
    </w:p>
    <w:bookmarkEnd w:id="3"/>
    <w:p w14:paraId="13AE71CB" w14:textId="51A4802D" w:rsidR="000B038A" w:rsidRDefault="000B038A" w:rsidP="00210485">
      <w:pPr>
        <w:rPr>
          <w:rFonts w:eastAsia="Times New Roman"/>
          <w:lang w:val="en-US"/>
        </w:rPr>
      </w:pPr>
      <w:r>
        <w:rPr>
          <w:rFonts w:eastAsia="Times New Roman"/>
          <w:lang w:val="en-US"/>
        </w:rPr>
        <w:t xml:space="preserve">This contribution </w:t>
      </w:r>
      <w:r w:rsidR="00321CDF">
        <w:rPr>
          <w:rFonts w:eastAsia="Times New Roman"/>
          <w:lang w:val="en-US"/>
        </w:rPr>
        <w:t xml:space="preserve">attempts to address this </w:t>
      </w:r>
      <w:r w:rsidR="00A01990">
        <w:rPr>
          <w:rFonts w:eastAsia="Times New Roman"/>
          <w:lang w:val="en-US"/>
        </w:rPr>
        <w:t>open issue.</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14842152" w14:textId="3A27DA72" w:rsidR="00316978" w:rsidRDefault="00316978" w:rsidP="00210485">
      <w:pPr>
        <w:rPr>
          <w:rFonts w:eastAsia="Times New Roman"/>
          <w:lang w:eastAsia="ko-KR"/>
        </w:rPr>
      </w:pPr>
      <w:bookmarkStart w:id="4" w:name="_Hlk23535137"/>
      <w:r>
        <w:rPr>
          <w:rFonts w:eastAsia="Times New Roman"/>
          <w:lang w:eastAsia="ko-KR"/>
        </w:rPr>
        <w:t xml:space="preserve">29 dBm operation </w:t>
      </w:r>
      <w:r w:rsidR="001C26B6">
        <w:rPr>
          <w:rFonts w:eastAsia="Times New Roman"/>
          <w:lang w:eastAsia="ko-KR"/>
        </w:rPr>
        <w:t>in this Work Item is limited to two 26 dBm PAs</w:t>
      </w:r>
      <w:r w:rsidR="003C6CA7">
        <w:rPr>
          <w:rFonts w:eastAsia="Times New Roman"/>
          <w:lang w:eastAsia="ko-KR"/>
        </w:rPr>
        <w:t xml:space="preserve">, and not a single 29 dBm PA. </w:t>
      </w:r>
      <w:r w:rsidR="00E9110D">
        <w:rPr>
          <w:rFonts w:eastAsia="Times New Roman"/>
          <w:lang w:eastAsia="ko-KR"/>
        </w:rPr>
        <w:t>S</w:t>
      </w:r>
      <w:r w:rsidR="00F85670">
        <w:rPr>
          <w:rFonts w:eastAsia="Times New Roman"/>
          <w:lang w:eastAsia="ko-KR"/>
        </w:rPr>
        <w:t>ince the two signals need to be transmitted on different</w:t>
      </w:r>
      <w:r w:rsidR="00A45C70">
        <w:rPr>
          <w:rFonts w:eastAsia="Times New Roman"/>
          <w:lang w:eastAsia="ko-KR"/>
        </w:rPr>
        <w:t xml:space="preserve"> antennas, multiplexers don’t need to be able to handle 29 dBm either. </w:t>
      </w:r>
      <w:r w:rsidR="005D46E4">
        <w:rPr>
          <w:rFonts w:eastAsia="Times New Roman"/>
          <w:lang w:eastAsia="ko-KR"/>
        </w:rPr>
        <w:t xml:space="preserve">Because </w:t>
      </w:r>
      <w:r w:rsidR="00B427F8">
        <w:rPr>
          <w:rFonts w:eastAsia="Times New Roman"/>
          <w:lang w:eastAsia="ko-KR"/>
        </w:rPr>
        <w:t xml:space="preserve">29 dBm is achieved with two separate RF chains, design layout </w:t>
      </w:r>
      <w:r w:rsidR="000F2F9F">
        <w:rPr>
          <w:rFonts w:eastAsia="Times New Roman"/>
          <w:lang w:eastAsia="ko-KR"/>
        </w:rPr>
        <w:t xml:space="preserve">and handle any “heat crowding.” </w:t>
      </w:r>
    </w:p>
    <w:p w14:paraId="252E2727" w14:textId="4145B863" w:rsidR="00FA2D1E" w:rsidRDefault="001E5310" w:rsidP="00210485">
      <w:pPr>
        <w:rPr>
          <w:rFonts w:eastAsia="Times New Roman"/>
          <w:lang w:eastAsia="ko-KR"/>
        </w:rPr>
      </w:pPr>
      <w:r>
        <w:rPr>
          <w:rFonts w:eastAsia="Times New Roman"/>
          <w:lang w:eastAsia="ko-KR"/>
        </w:rPr>
        <w:t xml:space="preserve">Band 41 LTE power class 2 UEs have been </w:t>
      </w:r>
      <w:r w:rsidR="00F256F0">
        <w:rPr>
          <w:rFonts w:eastAsia="Times New Roman"/>
          <w:lang w:eastAsia="ko-KR"/>
        </w:rPr>
        <w:t xml:space="preserve">on the market for </w:t>
      </w:r>
      <w:r w:rsidR="006C671C">
        <w:rPr>
          <w:rFonts w:eastAsia="Times New Roman"/>
          <w:lang w:eastAsia="ko-KR"/>
        </w:rPr>
        <w:t xml:space="preserve">a few years, so we know that </w:t>
      </w:r>
      <w:r w:rsidR="00167EA0">
        <w:rPr>
          <w:rFonts w:eastAsia="Times New Roman"/>
          <w:lang w:eastAsia="ko-KR"/>
        </w:rPr>
        <w:t>26 dBm PAs can meet the thermal and design constraints. We also have</w:t>
      </w:r>
      <w:r w:rsidR="00002AC6">
        <w:rPr>
          <w:rFonts w:eastAsia="Times New Roman"/>
          <w:lang w:eastAsia="ko-KR"/>
        </w:rPr>
        <w:t xml:space="preserve"> intra-band EN-DC UEs with dual 26 dBm PAs</w:t>
      </w:r>
      <w:r w:rsidR="00F411FA">
        <w:rPr>
          <w:rFonts w:eastAsia="Times New Roman"/>
          <w:lang w:eastAsia="ko-KR"/>
        </w:rPr>
        <w:t xml:space="preserve"> on the market,</w:t>
      </w:r>
      <w:r w:rsidR="00002AC6">
        <w:rPr>
          <w:rFonts w:eastAsia="Times New Roman"/>
          <w:lang w:eastAsia="ko-KR"/>
        </w:rPr>
        <w:t xml:space="preserve"> so we know that those are practical as well. While the 29 dBm </w:t>
      </w:r>
      <w:r w:rsidR="00A67206">
        <w:rPr>
          <w:rFonts w:eastAsia="Times New Roman"/>
          <w:lang w:eastAsia="ko-KR"/>
        </w:rPr>
        <w:t>o</w:t>
      </w:r>
      <w:r w:rsidR="00002AC6">
        <w:rPr>
          <w:rFonts w:eastAsia="Times New Roman"/>
          <w:lang w:eastAsia="ko-KR"/>
        </w:rPr>
        <w:t xml:space="preserve">peration will have higher peak power, because of the duty cycle restriction the average power will still be around 23 dBm, so there should not be a thermal issue. The higher peak power will mean higher peak current drain which needs to be accounted for in the design. </w:t>
      </w:r>
    </w:p>
    <w:p w14:paraId="2ABF8AE1" w14:textId="6EE4A335" w:rsidR="00F411FA" w:rsidRDefault="00F411FA" w:rsidP="00210485">
      <w:pPr>
        <w:rPr>
          <w:rFonts w:eastAsia="Times New Roman"/>
          <w:b/>
          <w:lang w:eastAsia="ko-KR"/>
        </w:rPr>
      </w:pPr>
      <w:bookmarkStart w:id="5" w:name="_Hlk23753879"/>
      <w:r w:rsidRPr="004B1B34">
        <w:rPr>
          <w:rFonts w:eastAsia="Times New Roman"/>
          <w:b/>
          <w:lang w:eastAsia="ko-KR"/>
        </w:rPr>
        <w:t>Observation 1: T</w:t>
      </w:r>
      <w:r w:rsidR="009A402E" w:rsidRPr="004B1B34">
        <w:rPr>
          <w:rFonts w:eastAsia="Times New Roman"/>
          <w:b/>
          <w:lang w:eastAsia="ko-KR"/>
        </w:rPr>
        <w:t xml:space="preserve">hermal issues should be </w:t>
      </w:r>
      <w:r w:rsidR="004B1B34" w:rsidRPr="004B1B34">
        <w:rPr>
          <w:rFonts w:eastAsia="Times New Roman"/>
          <w:b/>
          <w:lang w:eastAsia="ko-KR"/>
        </w:rPr>
        <w:t xml:space="preserve">manageable </w:t>
      </w:r>
      <w:r w:rsidR="004B1B34">
        <w:rPr>
          <w:rFonts w:eastAsia="Times New Roman"/>
          <w:b/>
          <w:lang w:eastAsia="ko-KR"/>
        </w:rPr>
        <w:t>in</w:t>
      </w:r>
      <w:r w:rsidR="004B1B34" w:rsidRPr="004B1B34">
        <w:rPr>
          <w:rFonts w:eastAsia="Times New Roman"/>
          <w:b/>
          <w:lang w:eastAsia="ko-KR"/>
        </w:rPr>
        <w:t xml:space="preserve"> 29 dBm HPUE UEs. </w:t>
      </w:r>
    </w:p>
    <w:p w14:paraId="545620D0" w14:textId="3740F6E3" w:rsidR="008945FE" w:rsidRPr="004B1B34" w:rsidRDefault="008945FE" w:rsidP="00210485">
      <w:pPr>
        <w:rPr>
          <w:rFonts w:eastAsia="Times New Roman"/>
          <w:b/>
          <w:lang w:eastAsia="ko-KR"/>
        </w:rPr>
      </w:pPr>
      <w:r>
        <w:rPr>
          <w:rFonts w:eastAsia="Times New Roman"/>
          <w:b/>
          <w:lang w:eastAsia="ko-KR"/>
        </w:rPr>
        <w:t xml:space="preserve">Observation 2: UEs will need to be </w:t>
      </w:r>
      <w:r w:rsidR="004F39B4">
        <w:rPr>
          <w:rFonts w:eastAsia="Times New Roman"/>
          <w:b/>
          <w:lang w:eastAsia="ko-KR"/>
        </w:rPr>
        <w:t>designed</w:t>
      </w:r>
      <w:r>
        <w:rPr>
          <w:rFonts w:eastAsia="Times New Roman"/>
          <w:b/>
          <w:lang w:eastAsia="ko-KR"/>
        </w:rPr>
        <w:t xml:space="preserve"> to handl</w:t>
      </w:r>
      <w:r w:rsidR="00285E01">
        <w:rPr>
          <w:rFonts w:eastAsia="Times New Roman"/>
          <w:b/>
          <w:lang w:eastAsia="ko-KR"/>
        </w:rPr>
        <w:t>e higher peak current for 29 dBm operation compared to Power Class 2 operation.</w:t>
      </w:r>
    </w:p>
    <w:p w14:paraId="60CC0924" w14:textId="35EA0094" w:rsidR="00D81251" w:rsidRDefault="00D81251" w:rsidP="00210485">
      <w:pPr>
        <w:rPr>
          <w:rFonts w:eastAsia="Times New Roman"/>
          <w:lang w:eastAsia="ko-KR"/>
        </w:rPr>
      </w:pPr>
      <w:r>
        <w:rPr>
          <w:rFonts w:eastAsia="Times New Roman"/>
          <w:lang w:eastAsia="ko-KR"/>
        </w:rPr>
        <w:t xml:space="preserve">Another </w:t>
      </w:r>
      <w:r w:rsidR="0039196F">
        <w:rPr>
          <w:rFonts w:eastAsia="Times New Roman"/>
          <w:lang w:eastAsia="ko-KR"/>
        </w:rPr>
        <w:t xml:space="preserve">design factor to considered is the PA architecture. </w:t>
      </w:r>
      <w:r w:rsidR="00A3653B">
        <w:rPr>
          <w:rFonts w:eastAsia="Times New Roman"/>
          <w:lang w:eastAsia="ko-KR"/>
        </w:rPr>
        <w:t xml:space="preserve">APT and ET are two technologies </w:t>
      </w:r>
      <w:r w:rsidR="008C0FFE">
        <w:rPr>
          <w:rFonts w:eastAsia="Times New Roman"/>
          <w:lang w:eastAsia="ko-KR"/>
        </w:rPr>
        <w:t>used</w:t>
      </w:r>
      <w:r w:rsidR="00A3653B">
        <w:rPr>
          <w:rFonts w:eastAsia="Times New Roman"/>
          <w:lang w:eastAsia="ko-KR"/>
        </w:rPr>
        <w:t xml:space="preserve"> in mobile devices. </w:t>
      </w:r>
      <w:r w:rsidR="003F015D">
        <w:rPr>
          <w:rFonts w:eastAsia="Times New Roman"/>
          <w:lang w:eastAsia="ko-KR"/>
        </w:rPr>
        <w:t xml:space="preserve">The baseline </w:t>
      </w:r>
      <w:r w:rsidR="008C0FFE">
        <w:rPr>
          <w:rFonts w:eastAsia="Times New Roman"/>
          <w:lang w:eastAsia="ko-KR"/>
        </w:rPr>
        <w:t xml:space="preserve">NS_04 </w:t>
      </w:r>
      <w:r w:rsidR="003F015D">
        <w:rPr>
          <w:rFonts w:eastAsia="Times New Roman"/>
          <w:lang w:eastAsia="ko-KR"/>
        </w:rPr>
        <w:t xml:space="preserve">A-MPR </w:t>
      </w:r>
      <w:r w:rsidR="008A21BD">
        <w:rPr>
          <w:rFonts w:eastAsia="Times New Roman"/>
          <w:lang w:eastAsia="ko-KR"/>
        </w:rPr>
        <w:t xml:space="preserve">allows for both </w:t>
      </w:r>
      <w:r w:rsidR="00521F22">
        <w:rPr>
          <w:rFonts w:eastAsia="Times New Roman"/>
          <w:lang w:eastAsia="ko-KR"/>
        </w:rPr>
        <w:t xml:space="preserve">ET and APT technologies. If RAN4 agrees to </w:t>
      </w:r>
      <w:r w:rsidR="00B8108A">
        <w:rPr>
          <w:rFonts w:eastAsia="Times New Roman"/>
          <w:lang w:eastAsia="ko-KR"/>
        </w:rPr>
        <w:t xml:space="preserve">optional </w:t>
      </w:r>
      <w:r w:rsidR="00521F22">
        <w:rPr>
          <w:rFonts w:eastAsia="Times New Roman"/>
          <w:lang w:eastAsia="ko-KR"/>
        </w:rPr>
        <w:t xml:space="preserve">improved </w:t>
      </w:r>
      <w:r w:rsidR="001E0DAE">
        <w:rPr>
          <w:rFonts w:eastAsia="Times New Roman"/>
          <w:lang w:eastAsia="ko-KR"/>
        </w:rPr>
        <w:t>A</w:t>
      </w:r>
      <w:r w:rsidR="00521F22">
        <w:rPr>
          <w:rFonts w:eastAsia="Times New Roman"/>
          <w:lang w:eastAsia="ko-KR"/>
        </w:rPr>
        <w:t xml:space="preserve">-MPR, it may </w:t>
      </w:r>
      <w:r w:rsidR="00765968">
        <w:rPr>
          <w:rFonts w:eastAsia="Times New Roman"/>
          <w:lang w:eastAsia="ko-KR"/>
        </w:rPr>
        <w:t>be better suited to APT technology</w:t>
      </w:r>
      <w:r w:rsidR="00AD07AD">
        <w:rPr>
          <w:rFonts w:eastAsia="Times New Roman"/>
          <w:lang w:eastAsia="ko-KR"/>
        </w:rPr>
        <w:t xml:space="preserve">, </w:t>
      </w:r>
      <w:r w:rsidR="001E0DAE">
        <w:rPr>
          <w:rFonts w:eastAsia="Times New Roman"/>
          <w:lang w:eastAsia="ko-KR"/>
        </w:rPr>
        <w:t xml:space="preserve">but the </w:t>
      </w:r>
      <w:r w:rsidR="00B8108A">
        <w:rPr>
          <w:rFonts w:eastAsia="Times New Roman"/>
          <w:lang w:eastAsia="ko-KR"/>
        </w:rPr>
        <w:t xml:space="preserve">original B41/n41 A-MPR will remain in the specs as an option for implementers. </w:t>
      </w:r>
    </w:p>
    <w:p w14:paraId="49BDA6EB" w14:textId="428C7DC6" w:rsidR="00681268" w:rsidRPr="007A10DC" w:rsidRDefault="00681268" w:rsidP="00210485">
      <w:pPr>
        <w:rPr>
          <w:rFonts w:eastAsia="Times New Roman"/>
          <w:b/>
          <w:lang w:eastAsia="ko-KR"/>
        </w:rPr>
      </w:pPr>
      <w:r w:rsidRPr="007A10DC">
        <w:rPr>
          <w:rFonts w:eastAsia="Times New Roman"/>
          <w:b/>
          <w:lang w:eastAsia="ko-KR"/>
        </w:rPr>
        <w:t xml:space="preserve">Observation </w:t>
      </w:r>
      <w:r w:rsidR="00285E01">
        <w:rPr>
          <w:rFonts w:eastAsia="Times New Roman"/>
          <w:b/>
          <w:lang w:eastAsia="ko-KR"/>
        </w:rPr>
        <w:t>3</w:t>
      </w:r>
      <w:r w:rsidRPr="007A10DC">
        <w:rPr>
          <w:rFonts w:eastAsia="Times New Roman"/>
          <w:b/>
          <w:lang w:eastAsia="ko-KR"/>
        </w:rPr>
        <w:t xml:space="preserve">: 29 dBm </w:t>
      </w:r>
      <w:r w:rsidR="007A10DC" w:rsidRPr="007A10DC">
        <w:rPr>
          <w:rFonts w:eastAsia="Times New Roman"/>
          <w:b/>
          <w:lang w:eastAsia="ko-KR"/>
        </w:rPr>
        <w:t xml:space="preserve">designs should be feasible for both ET and APT technologies. </w:t>
      </w:r>
    </w:p>
    <w:p w14:paraId="1CC613FF" w14:textId="571AFAC8" w:rsidR="00773226" w:rsidRDefault="006D3092" w:rsidP="00210485">
      <w:pPr>
        <w:rPr>
          <w:rFonts w:eastAsia="Times New Roman"/>
          <w:lang w:eastAsia="ko-KR"/>
        </w:rPr>
      </w:pPr>
      <w:r>
        <w:rPr>
          <w:rFonts w:eastAsia="Times New Roman"/>
          <w:lang w:eastAsia="ko-KR"/>
        </w:rPr>
        <w:t>Another design factor is the antenna isolation. 10 dB is used as the default in 3GPP</w:t>
      </w:r>
      <w:r w:rsidR="00D1053E">
        <w:rPr>
          <w:rFonts w:eastAsia="Times New Roman"/>
          <w:lang w:eastAsia="ko-KR"/>
        </w:rPr>
        <w:t xml:space="preserve"> for all frequency bands</w:t>
      </w:r>
      <w:r w:rsidR="008C26E4">
        <w:rPr>
          <w:rFonts w:eastAsia="Times New Roman"/>
          <w:lang w:eastAsia="ko-KR"/>
        </w:rPr>
        <w:t xml:space="preserve">, </w:t>
      </w:r>
      <w:r w:rsidR="001F6E83">
        <w:rPr>
          <w:rFonts w:eastAsia="Times New Roman"/>
          <w:lang w:eastAsia="ko-KR"/>
        </w:rPr>
        <w:t>even though</w:t>
      </w:r>
      <w:r w:rsidR="00734D67">
        <w:rPr>
          <w:rFonts w:eastAsia="Times New Roman"/>
          <w:lang w:eastAsia="ko-KR"/>
        </w:rPr>
        <w:t xml:space="preserve"> i</w:t>
      </w:r>
      <w:r w:rsidR="00D1053E">
        <w:rPr>
          <w:rFonts w:eastAsia="Times New Roman"/>
          <w:lang w:eastAsia="ko-KR"/>
        </w:rPr>
        <w:t>n mid band spectrum like</w:t>
      </w:r>
      <w:r w:rsidR="00ED0C8F">
        <w:rPr>
          <w:rFonts w:eastAsia="Times New Roman"/>
          <w:lang w:eastAsia="ko-KR"/>
        </w:rPr>
        <w:t xml:space="preserve"> B</w:t>
      </w:r>
      <w:r w:rsidR="00D1053E">
        <w:rPr>
          <w:rFonts w:eastAsia="Times New Roman"/>
          <w:lang w:eastAsia="ko-KR"/>
        </w:rPr>
        <w:t xml:space="preserve">41/n41 </w:t>
      </w:r>
      <w:r w:rsidR="001F6E83">
        <w:rPr>
          <w:rFonts w:eastAsia="Times New Roman"/>
          <w:lang w:eastAsia="ko-KR"/>
        </w:rPr>
        <w:t>higher</w:t>
      </w:r>
      <w:r w:rsidR="00D1053E">
        <w:rPr>
          <w:rFonts w:eastAsia="Times New Roman"/>
          <w:lang w:eastAsia="ko-KR"/>
        </w:rPr>
        <w:t xml:space="preserve"> antenna isolation should be achievable. </w:t>
      </w:r>
      <w:r w:rsidR="007A10DC">
        <w:rPr>
          <w:rFonts w:eastAsia="Times New Roman"/>
          <w:lang w:eastAsia="ko-KR"/>
        </w:rPr>
        <w:t xml:space="preserve">There are </w:t>
      </w:r>
      <w:r w:rsidR="00545DD4">
        <w:rPr>
          <w:rFonts w:eastAsia="Times New Roman"/>
          <w:lang w:eastAsia="ko-KR"/>
        </w:rPr>
        <w:t xml:space="preserve">commercial </w:t>
      </w:r>
      <w:r w:rsidR="00734D67">
        <w:rPr>
          <w:rFonts w:eastAsia="Times New Roman"/>
          <w:lang w:eastAsia="ko-KR"/>
        </w:rPr>
        <w:t>Band 41/n41 UEs</w:t>
      </w:r>
      <w:r w:rsidR="00545DD4">
        <w:rPr>
          <w:rFonts w:eastAsia="Times New Roman"/>
          <w:lang w:eastAsia="ko-KR"/>
        </w:rPr>
        <w:t xml:space="preserve"> on the market with </w:t>
      </w:r>
      <w:r w:rsidR="00CB48F4">
        <w:rPr>
          <w:rFonts w:eastAsia="Times New Roman"/>
          <w:lang w:eastAsia="ko-KR"/>
        </w:rPr>
        <w:t xml:space="preserve">30 dB of antenna isolation. </w:t>
      </w:r>
      <w:r w:rsidR="004335C0">
        <w:rPr>
          <w:rFonts w:eastAsia="Times New Roman"/>
          <w:lang w:eastAsia="ko-KR"/>
        </w:rPr>
        <w:t>Th</w:t>
      </w:r>
      <w:r w:rsidR="00922750">
        <w:rPr>
          <w:rFonts w:eastAsia="Times New Roman"/>
          <w:lang w:eastAsia="ko-KR"/>
        </w:rPr>
        <w:t>e baseline A-MPR was</w:t>
      </w:r>
      <w:r w:rsidR="00A946E4">
        <w:rPr>
          <w:rFonts w:eastAsia="Times New Roman"/>
          <w:lang w:eastAsia="ko-KR"/>
        </w:rPr>
        <w:t xml:space="preserve"> determined based on 10 dB of antenna isolation, </w:t>
      </w:r>
      <w:r w:rsidR="00EC7335">
        <w:rPr>
          <w:rFonts w:eastAsia="Times New Roman"/>
          <w:lang w:eastAsia="ko-KR"/>
        </w:rPr>
        <w:t>which</w:t>
      </w:r>
      <w:r w:rsidR="001D5833">
        <w:rPr>
          <w:rFonts w:eastAsia="Times New Roman"/>
          <w:lang w:eastAsia="ko-KR"/>
        </w:rPr>
        <w:t xml:space="preserve"> </w:t>
      </w:r>
      <w:r w:rsidR="00E16A5D">
        <w:rPr>
          <w:rFonts w:eastAsia="Times New Roman"/>
          <w:lang w:eastAsia="ko-KR"/>
        </w:rPr>
        <w:t xml:space="preserve">is reasonable </w:t>
      </w:r>
      <w:r w:rsidR="00D40D52">
        <w:rPr>
          <w:rFonts w:eastAsia="Times New Roman"/>
          <w:lang w:eastAsia="ko-KR"/>
        </w:rPr>
        <w:t xml:space="preserve">for UE implementations. </w:t>
      </w:r>
    </w:p>
    <w:p w14:paraId="3D5A9248" w14:textId="05594896" w:rsidR="00B8108A" w:rsidRPr="002C4458" w:rsidRDefault="00F40563" w:rsidP="00210485">
      <w:pPr>
        <w:rPr>
          <w:rFonts w:eastAsia="Times New Roman"/>
          <w:b/>
          <w:lang w:eastAsia="ko-KR"/>
        </w:rPr>
      </w:pPr>
      <w:r w:rsidRPr="002C4458">
        <w:rPr>
          <w:rFonts w:eastAsia="Times New Roman"/>
          <w:b/>
          <w:lang w:eastAsia="ko-KR"/>
        </w:rPr>
        <w:t>O</w:t>
      </w:r>
      <w:r w:rsidR="00F473C7" w:rsidRPr="002C4458">
        <w:rPr>
          <w:rFonts w:eastAsia="Times New Roman"/>
          <w:b/>
          <w:lang w:eastAsia="ko-KR"/>
        </w:rPr>
        <w:t xml:space="preserve">bservation </w:t>
      </w:r>
      <w:r w:rsidR="00285E01">
        <w:rPr>
          <w:rFonts w:eastAsia="Times New Roman"/>
          <w:b/>
          <w:lang w:eastAsia="ko-KR"/>
        </w:rPr>
        <w:t>4</w:t>
      </w:r>
      <w:r w:rsidR="00F473C7" w:rsidRPr="002C4458">
        <w:rPr>
          <w:rFonts w:eastAsia="Times New Roman"/>
          <w:b/>
          <w:lang w:eastAsia="ko-KR"/>
        </w:rPr>
        <w:t xml:space="preserve">: Baseline A-MPR is based on reasonable </w:t>
      </w:r>
      <w:r w:rsidR="002C4458" w:rsidRPr="002C4458">
        <w:rPr>
          <w:rFonts w:eastAsia="Times New Roman"/>
          <w:b/>
          <w:lang w:eastAsia="ko-KR"/>
        </w:rPr>
        <w:t>antenna isolation assumptions.</w:t>
      </w:r>
    </w:p>
    <w:p w14:paraId="57D5D2C9" w14:textId="38B026CF" w:rsidR="002C4458" w:rsidRDefault="002C4458" w:rsidP="00210485">
      <w:pPr>
        <w:rPr>
          <w:rFonts w:eastAsia="Times New Roman"/>
          <w:lang w:eastAsia="ko-KR"/>
        </w:rPr>
      </w:pPr>
      <w:r>
        <w:rPr>
          <w:rFonts w:eastAsia="Times New Roman"/>
          <w:lang w:eastAsia="ko-KR"/>
        </w:rPr>
        <w:t xml:space="preserve">Given the above, we feel that </w:t>
      </w:r>
      <w:bookmarkStart w:id="6" w:name="_Hlk23753831"/>
      <w:r>
        <w:rPr>
          <w:rFonts w:eastAsia="Times New Roman"/>
          <w:lang w:eastAsia="ko-KR"/>
        </w:rPr>
        <w:t xml:space="preserve">the </w:t>
      </w:r>
      <w:r w:rsidR="0081640B">
        <w:rPr>
          <w:rFonts w:eastAsia="Times New Roman"/>
          <w:lang w:eastAsia="ko-KR"/>
        </w:rPr>
        <w:t>objective of d</w:t>
      </w:r>
      <w:r w:rsidR="0081640B" w:rsidRPr="0081640B">
        <w:rPr>
          <w:rFonts w:eastAsia="Times New Roman"/>
          <w:lang w:eastAsia="ko-KR"/>
        </w:rPr>
        <w:t>esign considerations including thermal factors and industrial design related to 29 dBm</w:t>
      </w:r>
      <w:r w:rsidR="0081640B">
        <w:rPr>
          <w:rFonts w:eastAsia="Times New Roman"/>
          <w:lang w:eastAsia="ko-KR"/>
        </w:rPr>
        <w:t xml:space="preserve"> has been achieved.</w:t>
      </w:r>
      <w:bookmarkEnd w:id="6"/>
    </w:p>
    <w:p w14:paraId="19ACCB10" w14:textId="5D76FC0B" w:rsidR="0081640B" w:rsidRPr="0081640B" w:rsidRDefault="0081640B" w:rsidP="00210485">
      <w:pPr>
        <w:rPr>
          <w:rFonts w:eastAsia="Times New Roman"/>
          <w:b/>
          <w:lang w:eastAsia="ko-KR"/>
        </w:rPr>
      </w:pPr>
      <w:r w:rsidRPr="0081640B">
        <w:rPr>
          <w:rFonts w:eastAsia="Times New Roman"/>
          <w:b/>
          <w:lang w:eastAsia="ko-KR"/>
        </w:rPr>
        <w:t xml:space="preserve">Proposal 1: The objective of design considerations including thermal factors and industrial design related to 29 dBm </w:t>
      </w:r>
      <w:r>
        <w:rPr>
          <w:rFonts w:eastAsia="Times New Roman"/>
          <w:b/>
          <w:lang w:eastAsia="ko-KR"/>
        </w:rPr>
        <w:t>h</w:t>
      </w:r>
      <w:r w:rsidRPr="0081640B">
        <w:rPr>
          <w:rFonts w:eastAsia="Times New Roman"/>
          <w:b/>
          <w:lang w:eastAsia="ko-KR"/>
        </w:rPr>
        <w:t>as been achieved.</w:t>
      </w:r>
    </w:p>
    <w:bookmarkEnd w:id="4"/>
    <w:bookmarkEnd w:id="5"/>
    <w:p w14:paraId="79FE58FA" w14:textId="10479DBD" w:rsidR="003A1165" w:rsidRDefault="003A1165"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lastRenderedPageBreak/>
        <w:t>3</w:t>
      </w:r>
      <w:r w:rsidRPr="00B758A7">
        <w:rPr>
          <w:rFonts w:ascii="Arial" w:eastAsia="Times New Roman" w:hAnsi="Arial"/>
          <w:sz w:val="36"/>
          <w:lang w:val="en-US"/>
        </w:rPr>
        <w:tab/>
        <w:t xml:space="preserve">Conclusions </w:t>
      </w:r>
    </w:p>
    <w:p w14:paraId="1B465929" w14:textId="77777777" w:rsidR="00285E01" w:rsidRDefault="00285E01" w:rsidP="00285E01">
      <w:pPr>
        <w:rPr>
          <w:rFonts w:eastAsia="Times New Roman"/>
          <w:b/>
          <w:lang w:eastAsia="ko-KR"/>
        </w:rPr>
      </w:pPr>
      <w:r w:rsidRPr="004B1B34">
        <w:rPr>
          <w:rFonts w:eastAsia="Times New Roman"/>
          <w:b/>
          <w:lang w:eastAsia="ko-KR"/>
        </w:rPr>
        <w:t xml:space="preserve">Observation 1: Thermal issues should be manageable </w:t>
      </w:r>
      <w:r>
        <w:rPr>
          <w:rFonts w:eastAsia="Times New Roman"/>
          <w:b/>
          <w:lang w:eastAsia="ko-KR"/>
        </w:rPr>
        <w:t>in</w:t>
      </w:r>
      <w:r w:rsidRPr="004B1B34">
        <w:rPr>
          <w:rFonts w:eastAsia="Times New Roman"/>
          <w:b/>
          <w:lang w:eastAsia="ko-KR"/>
        </w:rPr>
        <w:t xml:space="preserve"> 29 dBm HPUE UEs. </w:t>
      </w:r>
    </w:p>
    <w:p w14:paraId="74D72786" w14:textId="77777777" w:rsidR="00285E01" w:rsidRPr="004B1B34" w:rsidRDefault="00285E01" w:rsidP="00285E01">
      <w:pPr>
        <w:rPr>
          <w:rFonts w:eastAsia="Times New Roman"/>
          <w:b/>
          <w:lang w:eastAsia="ko-KR"/>
        </w:rPr>
      </w:pPr>
      <w:r>
        <w:rPr>
          <w:rFonts w:eastAsia="Times New Roman"/>
          <w:b/>
          <w:lang w:eastAsia="ko-KR"/>
        </w:rPr>
        <w:t>Observation 2: UEs will need to be able to handle higher peak current for 29 dBm operation compared to Power Class 2 operation.</w:t>
      </w:r>
    </w:p>
    <w:p w14:paraId="0AB30BFF" w14:textId="77777777" w:rsidR="00285E01" w:rsidRPr="007A10DC" w:rsidRDefault="00285E01" w:rsidP="00285E01">
      <w:pPr>
        <w:rPr>
          <w:rFonts w:eastAsia="Times New Roman"/>
          <w:b/>
          <w:lang w:eastAsia="ko-KR"/>
        </w:rPr>
      </w:pPr>
      <w:r w:rsidRPr="007A10DC">
        <w:rPr>
          <w:rFonts w:eastAsia="Times New Roman"/>
          <w:b/>
          <w:lang w:eastAsia="ko-KR"/>
        </w:rPr>
        <w:t xml:space="preserve">Observation </w:t>
      </w:r>
      <w:r>
        <w:rPr>
          <w:rFonts w:eastAsia="Times New Roman"/>
          <w:b/>
          <w:lang w:eastAsia="ko-KR"/>
        </w:rPr>
        <w:t>3</w:t>
      </w:r>
      <w:r w:rsidRPr="007A10DC">
        <w:rPr>
          <w:rFonts w:eastAsia="Times New Roman"/>
          <w:b/>
          <w:lang w:eastAsia="ko-KR"/>
        </w:rPr>
        <w:t xml:space="preserve">: 29 dBm designs should be feasible for both ET and APT technologies. </w:t>
      </w:r>
    </w:p>
    <w:p w14:paraId="55A2D358" w14:textId="77777777" w:rsidR="00285E01" w:rsidRPr="002C4458" w:rsidRDefault="00285E01" w:rsidP="00285E01">
      <w:pPr>
        <w:rPr>
          <w:rFonts w:eastAsia="Times New Roman"/>
          <w:b/>
          <w:lang w:eastAsia="ko-KR"/>
        </w:rPr>
      </w:pPr>
      <w:r w:rsidRPr="002C4458">
        <w:rPr>
          <w:rFonts w:eastAsia="Times New Roman"/>
          <w:b/>
          <w:lang w:eastAsia="ko-KR"/>
        </w:rPr>
        <w:t xml:space="preserve">Observation </w:t>
      </w:r>
      <w:r>
        <w:rPr>
          <w:rFonts w:eastAsia="Times New Roman"/>
          <w:b/>
          <w:lang w:eastAsia="ko-KR"/>
        </w:rPr>
        <w:t>4</w:t>
      </w:r>
      <w:r w:rsidRPr="002C4458">
        <w:rPr>
          <w:rFonts w:eastAsia="Times New Roman"/>
          <w:b/>
          <w:lang w:eastAsia="ko-KR"/>
        </w:rPr>
        <w:t>: Baseline A-MPR is based on reasonable antenna isolation assumptions.</w:t>
      </w:r>
    </w:p>
    <w:p w14:paraId="3D0AB164" w14:textId="77777777" w:rsidR="00285E01" w:rsidRDefault="00285E01" w:rsidP="00285E01">
      <w:pPr>
        <w:rPr>
          <w:rFonts w:eastAsia="Times New Roman"/>
          <w:b/>
          <w:lang w:eastAsia="ko-KR"/>
        </w:rPr>
      </w:pPr>
    </w:p>
    <w:p w14:paraId="33086AAE" w14:textId="798D4E88" w:rsidR="00285E01" w:rsidRPr="0081640B" w:rsidRDefault="00285E01" w:rsidP="00285E01">
      <w:pPr>
        <w:rPr>
          <w:rFonts w:eastAsia="Times New Roman"/>
          <w:b/>
          <w:lang w:eastAsia="ko-KR"/>
        </w:rPr>
      </w:pPr>
      <w:r w:rsidRPr="0081640B">
        <w:rPr>
          <w:rFonts w:eastAsia="Times New Roman"/>
          <w:b/>
          <w:lang w:eastAsia="ko-KR"/>
        </w:rPr>
        <w:t xml:space="preserve">Proposal 1: The objective of design considerations including thermal factors and industrial design related to 29 dBm </w:t>
      </w:r>
      <w:r>
        <w:rPr>
          <w:rFonts w:eastAsia="Times New Roman"/>
          <w:b/>
          <w:lang w:eastAsia="ko-KR"/>
        </w:rPr>
        <w:t>h</w:t>
      </w:r>
      <w:r w:rsidRPr="0081640B">
        <w:rPr>
          <w:rFonts w:eastAsia="Times New Roman"/>
          <w:b/>
          <w:lang w:eastAsia="ko-KR"/>
        </w:rPr>
        <w:t>as been achieved.</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2C8DD28" w14:textId="07736BE2" w:rsidR="00243D72" w:rsidRPr="008B2005" w:rsidRDefault="00243D72" w:rsidP="0052310F">
      <w:pPr>
        <w:numPr>
          <w:ilvl w:val="0"/>
          <w:numId w:val="9"/>
        </w:numPr>
        <w:rPr>
          <w:rFonts w:eastAsia="Times New Roman"/>
          <w:lang w:val="en-US"/>
        </w:rPr>
      </w:pPr>
    </w:p>
    <w:bookmarkEnd w:id="0"/>
    <w:bookmarkEnd w:id="1"/>
    <w:p w14:paraId="33C49C94" w14:textId="717517F4"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89B6D" w14:textId="77777777" w:rsidR="00A81814" w:rsidRDefault="00A81814">
      <w:r>
        <w:separator/>
      </w:r>
    </w:p>
  </w:endnote>
  <w:endnote w:type="continuationSeparator" w:id="0">
    <w:p w14:paraId="4E383CF5" w14:textId="77777777" w:rsidR="00A81814" w:rsidRDefault="00A8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70B6F" w14:textId="77777777" w:rsidR="00A81814" w:rsidRDefault="00A81814">
      <w:r>
        <w:separator/>
      </w:r>
    </w:p>
  </w:footnote>
  <w:footnote w:type="continuationSeparator" w:id="0">
    <w:p w14:paraId="2B8DDC8B" w14:textId="77777777" w:rsidR="00A81814" w:rsidRDefault="00A81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CD6F84"/>
    <w:multiLevelType w:val="hybridMultilevel"/>
    <w:tmpl w:val="CB448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1"/>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9"/>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CB4"/>
    <w:rsid w:val="00002AC6"/>
    <w:rsid w:val="000160D2"/>
    <w:rsid w:val="00024BB8"/>
    <w:rsid w:val="0003171D"/>
    <w:rsid w:val="00031C1D"/>
    <w:rsid w:val="0004325A"/>
    <w:rsid w:val="00050001"/>
    <w:rsid w:val="00052041"/>
    <w:rsid w:val="0005326A"/>
    <w:rsid w:val="00053C2A"/>
    <w:rsid w:val="00065506"/>
    <w:rsid w:val="0007382E"/>
    <w:rsid w:val="000750C3"/>
    <w:rsid w:val="000766E1"/>
    <w:rsid w:val="00077FF6"/>
    <w:rsid w:val="00080D82"/>
    <w:rsid w:val="00081030"/>
    <w:rsid w:val="00081692"/>
    <w:rsid w:val="00085CFC"/>
    <w:rsid w:val="00087548"/>
    <w:rsid w:val="00093E7E"/>
    <w:rsid w:val="000A1830"/>
    <w:rsid w:val="000A36C6"/>
    <w:rsid w:val="000A4121"/>
    <w:rsid w:val="000A4AA3"/>
    <w:rsid w:val="000A550E"/>
    <w:rsid w:val="000B038A"/>
    <w:rsid w:val="000B0618"/>
    <w:rsid w:val="000B1A55"/>
    <w:rsid w:val="000B20BB"/>
    <w:rsid w:val="000B2EF6"/>
    <w:rsid w:val="000B3E0F"/>
    <w:rsid w:val="000B4FCD"/>
    <w:rsid w:val="000B61B3"/>
    <w:rsid w:val="000C38C3"/>
    <w:rsid w:val="000C64DA"/>
    <w:rsid w:val="000D44FB"/>
    <w:rsid w:val="000D6CFC"/>
    <w:rsid w:val="000E2F18"/>
    <w:rsid w:val="000E537B"/>
    <w:rsid w:val="000E5E53"/>
    <w:rsid w:val="000E7858"/>
    <w:rsid w:val="000E7959"/>
    <w:rsid w:val="000F2F9F"/>
    <w:rsid w:val="00110E26"/>
    <w:rsid w:val="00111C0D"/>
    <w:rsid w:val="00113097"/>
    <w:rsid w:val="00117BD6"/>
    <w:rsid w:val="00121978"/>
    <w:rsid w:val="00123422"/>
    <w:rsid w:val="00124B6A"/>
    <w:rsid w:val="001252DE"/>
    <w:rsid w:val="001302E9"/>
    <w:rsid w:val="0014193A"/>
    <w:rsid w:val="00144F96"/>
    <w:rsid w:val="00151EAC"/>
    <w:rsid w:val="00153528"/>
    <w:rsid w:val="00154E68"/>
    <w:rsid w:val="00156BBF"/>
    <w:rsid w:val="00162548"/>
    <w:rsid w:val="00167EA0"/>
    <w:rsid w:val="001751AB"/>
    <w:rsid w:val="00175A3F"/>
    <w:rsid w:val="00183F6D"/>
    <w:rsid w:val="0018670E"/>
    <w:rsid w:val="00187481"/>
    <w:rsid w:val="001A08AA"/>
    <w:rsid w:val="001A5453"/>
    <w:rsid w:val="001C1409"/>
    <w:rsid w:val="001C26B6"/>
    <w:rsid w:val="001C6177"/>
    <w:rsid w:val="001D5833"/>
    <w:rsid w:val="001D7D94"/>
    <w:rsid w:val="001E0DAE"/>
    <w:rsid w:val="001E4218"/>
    <w:rsid w:val="001E5310"/>
    <w:rsid w:val="001E5EFC"/>
    <w:rsid w:val="001F0B20"/>
    <w:rsid w:val="001F6E83"/>
    <w:rsid w:val="001F75A9"/>
    <w:rsid w:val="00200A62"/>
    <w:rsid w:val="00210485"/>
    <w:rsid w:val="00212099"/>
    <w:rsid w:val="002138EA"/>
    <w:rsid w:val="00213F84"/>
    <w:rsid w:val="00214FBD"/>
    <w:rsid w:val="002162DF"/>
    <w:rsid w:val="00222897"/>
    <w:rsid w:val="00222B0C"/>
    <w:rsid w:val="00223E6B"/>
    <w:rsid w:val="00235394"/>
    <w:rsid w:val="00235577"/>
    <w:rsid w:val="002435CA"/>
    <w:rsid w:val="00243D72"/>
    <w:rsid w:val="00246140"/>
    <w:rsid w:val="00255C58"/>
    <w:rsid w:val="00260EC7"/>
    <w:rsid w:val="0026179F"/>
    <w:rsid w:val="00274E1A"/>
    <w:rsid w:val="002775B1"/>
    <w:rsid w:val="00281E2D"/>
    <w:rsid w:val="00282213"/>
    <w:rsid w:val="00284016"/>
    <w:rsid w:val="002858BF"/>
    <w:rsid w:val="00285E01"/>
    <w:rsid w:val="00291CCF"/>
    <w:rsid w:val="002939AF"/>
    <w:rsid w:val="00294491"/>
    <w:rsid w:val="002A4CD0"/>
    <w:rsid w:val="002A7DA6"/>
    <w:rsid w:val="002B1F12"/>
    <w:rsid w:val="002B471D"/>
    <w:rsid w:val="002B53F7"/>
    <w:rsid w:val="002C4458"/>
    <w:rsid w:val="002C4B52"/>
    <w:rsid w:val="002D03E5"/>
    <w:rsid w:val="002D7F25"/>
    <w:rsid w:val="002E2CE9"/>
    <w:rsid w:val="002E3BF7"/>
    <w:rsid w:val="002E55EA"/>
    <w:rsid w:val="002F158C"/>
    <w:rsid w:val="002F3DED"/>
    <w:rsid w:val="002F4093"/>
    <w:rsid w:val="0030047E"/>
    <w:rsid w:val="003022A5"/>
    <w:rsid w:val="00315867"/>
    <w:rsid w:val="00316978"/>
    <w:rsid w:val="00321CDF"/>
    <w:rsid w:val="00327FF3"/>
    <w:rsid w:val="00330951"/>
    <w:rsid w:val="00340715"/>
    <w:rsid w:val="0035660F"/>
    <w:rsid w:val="003628B9"/>
    <w:rsid w:val="00362D8F"/>
    <w:rsid w:val="003648F6"/>
    <w:rsid w:val="00367724"/>
    <w:rsid w:val="003770F6"/>
    <w:rsid w:val="00377F7C"/>
    <w:rsid w:val="0039196F"/>
    <w:rsid w:val="00393042"/>
    <w:rsid w:val="00394AD5"/>
    <w:rsid w:val="0039642D"/>
    <w:rsid w:val="003A1165"/>
    <w:rsid w:val="003A119A"/>
    <w:rsid w:val="003A2E40"/>
    <w:rsid w:val="003A2FF0"/>
    <w:rsid w:val="003A337F"/>
    <w:rsid w:val="003A6912"/>
    <w:rsid w:val="003B266A"/>
    <w:rsid w:val="003B755E"/>
    <w:rsid w:val="003C228E"/>
    <w:rsid w:val="003C51E7"/>
    <w:rsid w:val="003C6CA7"/>
    <w:rsid w:val="003D1EFD"/>
    <w:rsid w:val="003D4215"/>
    <w:rsid w:val="003F015D"/>
    <w:rsid w:val="003F1C1B"/>
    <w:rsid w:val="00401144"/>
    <w:rsid w:val="00410314"/>
    <w:rsid w:val="00410C74"/>
    <w:rsid w:val="00412063"/>
    <w:rsid w:val="00412EB1"/>
    <w:rsid w:val="00413221"/>
    <w:rsid w:val="00414118"/>
    <w:rsid w:val="00416084"/>
    <w:rsid w:val="00424294"/>
    <w:rsid w:val="00424F8C"/>
    <w:rsid w:val="004271BA"/>
    <w:rsid w:val="004335C0"/>
    <w:rsid w:val="00434DC1"/>
    <w:rsid w:val="00441CD5"/>
    <w:rsid w:val="00442CEB"/>
    <w:rsid w:val="00450F27"/>
    <w:rsid w:val="00460591"/>
    <w:rsid w:val="00461E39"/>
    <w:rsid w:val="004630F0"/>
    <w:rsid w:val="00470C2E"/>
    <w:rsid w:val="0047437A"/>
    <w:rsid w:val="0048543E"/>
    <w:rsid w:val="004868C1"/>
    <w:rsid w:val="0048750F"/>
    <w:rsid w:val="0049394B"/>
    <w:rsid w:val="004949B0"/>
    <w:rsid w:val="004A495F"/>
    <w:rsid w:val="004A77E2"/>
    <w:rsid w:val="004B1B34"/>
    <w:rsid w:val="004B2EF3"/>
    <w:rsid w:val="004B6B0F"/>
    <w:rsid w:val="004C319D"/>
    <w:rsid w:val="004E2659"/>
    <w:rsid w:val="004E26C0"/>
    <w:rsid w:val="004E39EE"/>
    <w:rsid w:val="004E461A"/>
    <w:rsid w:val="004E56E0"/>
    <w:rsid w:val="004F39B4"/>
    <w:rsid w:val="005017F7"/>
    <w:rsid w:val="0050264E"/>
    <w:rsid w:val="00505BFA"/>
    <w:rsid w:val="00506342"/>
    <w:rsid w:val="005071B4"/>
    <w:rsid w:val="00507E25"/>
    <w:rsid w:val="00510293"/>
    <w:rsid w:val="005117A9"/>
    <w:rsid w:val="00511F57"/>
    <w:rsid w:val="00514C19"/>
    <w:rsid w:val="00515CBE"/>
    <w:rsid w:val="005160AE"/>
    <w:rsid w:val="00521963"/>
    <w:rsid w:val="00521F22"/>
    <w:rsid w:val="00522A7E"/>
    <w:rsid w:val="00522F20"/>
    <w:rsid w:val="00530A2E"/>
    <w:rsid w:val="00530FBE"/>
    <w:rsid w:val="00532C95"/>
    <w:rsid w:val="00534B6F"/>
    <w:rsid w:val="00534C89"/>
    <w:rsid w:val="00537563"/>
    <w:rsid w:val="00541573"/>
    <w:rsid w:val="0054292E"/>
    <w:rsid w:val="0054348A"/>
    <w:rsid w:val="00545DD4"/>
    <w:rsid w:val="005500D4"/>
    <w:rsid w:val="005A684F"/>
    <w:rsid w:val="005C1EA6"/>
    <w:rsid w:val="005C75E0"/>
    <w:rsid w:val="005D46E4"/>
    <w:rsid w:val="005E010F"/>
    <w:rsid w:val="005E753C"/>
    <w:rsid w:val="006016E1"/>
    <w:rsid w:val="006151BA"/>
    <w:rsid w:val="00616096"/>
    <w:rsid w:val="006160A2"/>
    <w:rsid w:val="006302AA"/>
    <w:rsid w:val="006363BD"/>
    <w:rsid w:val="0063652F"/>
    <w:rsid w:val="006412DC"/>
    <w:rsid w:val="00644790"/>
    <w:rsid w:val="006449F9"/>
    <w:rsid w:val="006501AF"/>
    <w:rsid w:val="00650DDE"/>
    <w:rsid w:val="00654D12"/>
    <w:rsid w:val="00657B4B"/>
    <w:rsid w:val="0066022C"/>
    <w:rsid w:val="00666089"/>
    <w:rsid w:val="00672307"/>
    <w:rsid w:val="006808C6"/>
    <w:rsid w:val="00681268"/>
    <w:rsid w:val="00692FF0"/>
    <w:rsid w:val="00695D85"/>
    <w:rsid w:val="006A6C10"/>
    <w:rsid w:val="006A6D23"/>
    <w:rsid w:val="006C1C3B"/>
    <w:rsid w:val="006C4E43"/>
    <w:rsid w:val="006C643E"/>
    <w:rsid w:val="006C671C"/>
    <w:rsid w:val="006D3092"/>
    <w:rsid w:val="006E0A73"/>
    <w:rsid w:val="006E0FEE"/>
    <w:rsid w:val="006E5706"/>
    <w:rsid w:val="006E6C11"/>
    <w:rsid w:val="006F1F82"/>
    <w:rsid w:val="006F7C0C"/>
    <w:rsid w:val="00700755"/>
    <w:rsid w:val="007013EA"/>
    <w:rsid w:val="0070646B"/>
    <w:rsid w:val="00707E71"/>
    <w:rsid w:val="007130A2"/>
    <w:rsid w:val="007275AA"/>
    <w:rsid w:val="00730655"/>
    <w:rsid w:val="00731D77"/>
    <w:rsid w:val="00732360"/>
    <w:rsid w:val="00734D67"/>
    <w:rsid w:val="00736B37"/>
    <w:rsid w:val="00737D1D"/>
    <w:rsid w:val="0074521E"/>
    <w:rsid w:val="007520B4"/>
    <w:rsid w:val="00756811"/>
    <w:rsid w:val="007653A3"/>
    <w:rsid w:val="00765968"/>
    <w:rsid w:val="00765B7F"/>
    <w:rsid w:val="00773226"/>
    <w:rsid w:val="007763C1"/>
    <w:rsid w:val="00777E82"/>
    <w:rsid w:val="007A10DC"/>
    <w:rsid w:val="007A263A"/>
    <w:rsid w:val="007A2C03"/>
    <w:rsid w:val="007A4BEC"/>
    <w:rsid w:val="007A5BFF"/>
    <w:rsid w:val="007A79FD"/>
    <w:rsid w:val="007B0B9D"/>
    <w:rsid w:val="007B5A43"/>
    <w:rsid w:val="007B709B"/>
    <w:rsid w:val="007C1343"/>
    <w:rsid w:val="007C5EF1"/>
    <w:rsid w:val="007D6936"/>
    <w:rsid w:val="007D75E5"/>
    <w:rsid w:val="007D773E"/>
    <w:rsid w:val="007E066E"/>
    <w:rsid w:val="007E1356"/>
    <w:rsid w:val="007E20FC"/>
    <w:rsid w:val="007F0E1E"/>
    <w:rsid w:val="007F29A7"/>
    <w:rsid w:val="007F61B7"/>
    <w:rsid w:val="00803CEB"/>
    <w:rsid w:val="00810ABA"/>
    <w:rsid w:val="00816078"/>
    <w:rsid w:val="0081640B"/>
    <w:rsid w:val="00823AA9"/>
    <w:rsid w:val="00827324"/>
    <w:rsid w:val="008445D4"/>
    <w:rsid w:val="00850C75"/>
    <w:rsid w:val="00850E39"/>
    <w:rsid w:val="00855173"/>
    <w:rsid w:val="008557D9"/>
    <w:rsid w:val="00874C16"/>
    <w:rsid w:val="00886D1F"/>
    <w:rsid w:val="008916E7"/>
    <w:rsid w:val="00891EE1"/>
    <w:rsid w:val="00893987"/>
    <w:rsid w:val="008945FE"/>
    <w:rsid w:val="00895992"/>
    <w:rsid w:val="008978DB"/>
    <w:rsid w:val="008A21BD"/>
    <w:rsid w:val="008A5366"/>
    <w:rsid w:val="008B2005"/>
    <w:rsid w:val="008B5515"/>
    <w:rsid w:val="008B5AE7"/>
    <w:rsid w:val="008C0FFE"/>
    <w:rsid w:val="008C1DD6"/>
    <w:rsid w:val="008C26E4"/>
    <w:rsid w:val="008C60E9"/>
    <w:rsid w:val="008D1B7C"/>
    <w:rsid w:val="008D6657"/>
    <w:rsid w:val="008E1F60"/>
    <w:rsid w:val="008E7F71"/>
    <w:rsid w:val="008F4A98"/>
    <w:rsid w:val="008F6056"/>
    <w:rsid w:val="008F7F3A"/>
    <w:rsid w:val="00902C07"/>
    <w:rsid w:val="00905804"/>
    <w:rsid w:val="009101E2"/>
    <w:rsid w:val="00914C86"/>
    <w:rsid w:val="00916077"/>
    <w:rsid w:val="00916F18"/>
    <w:rsid w:val="009170A2"/>
    <w:rsid w:val="009208A6"/>
    <w:rsid w:val="00922750"/>
    <w:rsid w:val="00924514"/>
    <w:rsid w:val="00924605"/>
    <w:rsid w:val="00927316"/>
    <w:rsid w:val="00937065"/>
    <w:rsid w:val="00940285"/>
    <w:rsid w:val="00950B63"/>
    <w:rsid w:val="00950F4E"/>
    <w:rsid w:val="0095139A"/>
    <w:rsid w:val="009521A8"/>
    <w:rsid w:val="00953E16"/>
    <w:rsid w:val="009542AC"/>
    <w:rsid w:val="009638D6"/>
    <w:rsid w:val="00970C38"/>
    <w:rsid w:val="00974BB2"/>
    <w:rsid w:val="00974FA7"/>
    <w:rsid w:val="009756E5"/>
    <w:rsid w:val="00977A8C"/>
    <w:rsid w:val="00983910"/>
    <w:rsid w:val="0098641C"/>
    <w:rsid w:val="009A402E"/>
    <w:rsid w:val="009A557E"/>
    <w:rsid w:val="009A68E6"/>
    <w:rsid w:val="009A69FF"/>
    <w:rsid w:val="009B02B9"/>
    <w:rsid w:val="009B3D20"/>
    <w:rsid w:val="009C0727"/>
    <w:rsid w:val="009C3144"/>
    <w:rsid w:val="009D3385"/>
    <w:rsid w:val="009D5151"/>
    <w:rsid w:val="009E16A9"/>
    <w:rsid w:val="009E375F"/>
    <w:rsid w:val="009E3E28"/>
    <w:rsid w:val="009E5401"/>
    <w:rsid w:val="00A01990"/>
    <w:rsid w:val="00A05626"/>
    <w:rsid w:val="00A1375D"/>
    <w:rsid w:val="00A1570A"/>
    <w:rsid w:val="00A176A1"/>
    <w:rsid w:val="00A2081D"/>
    <w:rsid w:val="00A211B4"/>
    <w:rsid w:val="00A33C58"/>
    <w:rsid w:val="00A34547"/>
    <w:rsid w:val="00A3624C"/>
    <w:rsid w:val="00A3653B"/>
    <w:rsid w:val="00A41BF5"/>
    <w:rsid w:val="00A454EB"/>
    <w:rsid w:val="00A45C70"/>
    <w:rsid w:val="00A469E7"/>
    <w:rsid w:val="00A5748B"/>
    <w:rsid w:val="00A66ADC"/>
    <w:rsid w:val="00A67206"/>
    <w:rsid w:val="00A81814"/>
    <w:rsid w:val="00A81B15"/>
    <w:rsid w:val="00A84DC8"/>
    <w:rsid w:val="00A85DBC"/>
    <w:rsid w:val="00A90510"/>
    <w:rsid w:val="00A9420E"/>
    <w:rsid w:val="00A946E4"/>
    <w:rsid w:val="00A96AB4"/>
    <w:rsid w:val="00A97648"/>
    <w:rsid w:val="00AC1DD4"/>
    <w:rsid w:val="00AC6D6B"/>
    <w:rsid w:val="00AD07AD"/>
    <w:rsid w:val="00AD116C"/>
    <w:rsid w:val="00AD7736"/>
    <w:rsid w:val="00AE7868"/>
    <w:rsid w:val="00AF0407"/>
    <w:rsid w:val="00B163F8"/>
    <w:rsid w:val="00B2472D"/>
    <w:rsid w:val="00B2549F"/>
    <w:rsid w:val="00B33593"/>
    <w:rsid w:val="00B427F8"/>
    <w:rsid w:val="00B55D80"/>
    <w:rsid w:val="00B57265"/>
    <w:rsid w:val="00B633AE"/>
    <w:rsid w:val="00B65E73"/>
    <w:rsid w:val="00B665D2"/>
    <w:rsid w:val="00B6737C"/>
    <w:rsid w:val="00B675EA"/>
    <w:rsid w:val="00B7214D"/>
    <w:rsid w:val="00B724AE"/>
    <w:rsid w:val="00B74739"/>
    <w:rsid w:val="00B758A7"/>
    <w:rsid w:val="00B8095F"/>
    <w:rsid w:val="00B80B11"/>
    <w:rsid w:val="00B8108A"/>
    <w:rsid w:val="00B8446C"/>
    <w:rsid w:val="00B87725"/>
    <w:rsid w:val="00B879DE"/>
    <w:rsid w:val="00BA259A"/>
    <w:rsid w:val="00BA29D3"/>
    <w:rsid w:val="00BA307F"/>
    <w:rsid w:val="00BA5280"/>
    <w:rsid w:val="00BB14F1"/>
    <w:rsid w:val="00BB572E"/>
    <w:rsid w:val="00BB74FD"/>
    <w:rsid w:val="00BC1809"/>
    <w:rsid w:val="00BC2F6C"/>
    <w:rsid w:val="00BC5982"/>
    <w:rsid w:val="00BD3B84"/>
    <w:rsid w:val="00BD6404"/>
    <w:rsid w:val="00BE33AE"/>
    <w:rsid w:val="00BE3D96"/>
    <w:rsid w:val="00BF046F"/>
    <w:rsid w:val="00BF45D0"/>
    <w:rsid w:val="00C01D50"/>
    <w:rsid w:val="00C056DC"/>
    <w:rsid w:val="00C14948"/>
    <w:rsid w:val="00C15063"/>
    <w:rsid w:val="00C15305"/>
    <w:rsid w:val="00C31283"/>
    <w:rsid w:val="00C340E5"/>
    <w:rsid w:val="00C43DAB"/>
    <w:rsid w:val="00C5739F"/>
    <w:rsid w:val="00C57CF0"/>
    <w:rsid w:val="00C61677"/>
    <w:rsid w:val="00C65891"/>
    <w:rsid w:val="00C724D3"/>
    <w:rsid w:val="00C77234"/>
    <w:rsid w:val="00C77DD9"/>
    <w:rsid w:val="00C85354"/>
    <w:rsid w:val="00C943F3"/>
    <w:rsid w:val="00C949AD"/>
    <w:rsid w:val="00C95A67"/>
    <w:rsid w:val="00CA2729"/>
    <w:rsid w:val="00CA3057"/>
    <w:rsid w:val="00CB48F4"/>
    <w:rsid w:val="00CB7B63"/>
    <w:rsid w:val="00CC25B4"/>
    <w:rsid w:val="00CC69C8"/>
    <w:rsid w:val="00CC77A2"/>
    <w:rsid w:val="00CD6A1B"/>
    <w:rsid w:val="00CD7A9C"/>
    <w:rsid w:val="00CE0A7F"/>
    <w:rsid w:val="00CE1718"/>
    <w:rsid w:val="00CE634A"/>
    <w:rsid w:val="00CF4156"/>
    <w:rsid w:val="00CF4CCD"/>
    <w:rsid w:val="00CF4DFD"/>
    <w:rsid w:val="00D03D00"/>
    <w:rsid w:val="00D1053E"/>
    <w:rsid w:val="00D11359"/>
    <w:rsid w:val="00D179CC"/>
    <w:rsid w:val="00D3188C"/>
    <w:rsid w:val="00D35F9B"/>
    <w:rsid w:val="00D408DD"/>
    <w:rsid w:val="00D40D52"/>
    <w:rsid w:val="00D42CE9"/>
    <w:rsid w:val="00D45D72"/>
    <w:rsid w:val="00D520E4"/>
    <w:rsid w:val="00D55D36"/>
    <w:rsid w:val="00D57DFA"/>
    <w:rsid w:val="00D709CE"/>
    <w:rsid w:val="00D71F73"/>
    <w:rsid w:val="00D81251"/>
    <w:rsid w:val="00D81CAB"/>
    <w:rsid w:val="00D8576F"/>
    <w:rsid w:val="00D922C4"/>
    <w:rsid w:val="00D96505"/>
    <w:rsid w:val="00D97F0C"/>
    <w:rsid w:val="00DA0B06"/>
    <w:rsid w:val="00DA2824"/>
    <w:rsid w:val="00DA3A86"/>
    <w:rsid w:val="00DC513C"/>
    <w:rsid w:val="00DC77DC"/>
    <w:rsid w:val="00DD0C2C"/>
    <w:rsid w:val="00DE3D1C"/>
    <w:rsid w:val="00DF5B4B"/>
    <w:rsid w:val="00DF78FA"/>
    <w:rsid w:val="00E16A5D"/>
    <w:rsid w:val="00E1713D"/>
    <w:rsid w:val="00E20A43"/>
    <w:rsid w:val="00E23898"/>
    <w:rsid w:val="00E2792A"/>
    <w:rsid w:val="00E33CD2"/>
    <w:rsid w:val="00E40E90"/>
    <w:rsid w:val="00E531EB"/>
    <w:rsid w:val="00E54874"/>
    <w:rsid w:val="00E54B6F"/>
    <w:rsid w:val="00E55ACA"/>
    <w:rsid w:val="00E57B74"/>
    <w:rsid w:val="00E661FF"/>
    <w:rsid w:val="00E74DCD"/>
    <w:rsid w:val="00E80657"/>
    <w:rsid w:val="00E824C3"/>
    <w:rsid w:val="00E840B3"/>
    <w:rsid w:val="00E8629F"/>
    <w:rsid w:val="00E9110D"/>
    <w:rsid w:val="00EA1111"/>
    <w:rsid w:val="00EA3B4F"/>
    <w:rsid w:val="00EA3C24"/>
    <w:rsid w:val="00EA5806"/>
    <w:rsid w:val="00EA73DF"/>
    <w:rsid w:val="00EB61AE"/>
    <w:rsid w:val="00EC5F39"/>
    <w:rsid w:val="00EC7335"/>
    <w:rsid w:val="00ED0C8F"/>
    <w:rsid w:val="00EF2C2E"/>
    <w:rsid w:val="00F0156F"/>
    <w:rsid w:val="00F05AC8"/>
    <w:rsid w:val="00F07167"/>
    <w:rsid w:val="00F072D8"/>
    <w:rsid w:val="00F13D05"/>
    <w:rsid w:val="00F14A3E"/>
    <w:rsid w:val="00F157EA"/>
    <w:rsid w:val="00F1679D"/>
    <w:rsid w:val="00F1682C"/>
    <w:rsid w:val="00F24B8B"/>
    <w:rsid w:val="00F24EB5"/>
    <w:rsid w:val="00F256F0"/>
    <w:rsid w:val="00F30D2E"/>
    <w:rsid w:val="00F31A2E"/>
    <w:rsid w:val="00F35790"/>
    <w:rsid w:val="00F40563"/>
    <w:rsid w:val="00F411FA"/>
    <w:rsid w:val="00F4136D"/>
    <w:rsid w:val="00F41651"/>
    <w:rsid w:val="00F4212E"/>
    <w:rsid w:val="00F42C20"/>
    <w:rsid w:val="00F43E34"/>
    <w:rsid w:val="00F4520E"/>
    <w:rsid w:val="00F473C7"/>
    <w:rsid w:val="00F519DD"/>
    <w:rsid w:val="00F540FA"/>
    <w:rsid w:val="00F56068"/>
    <w:rsid w:val="00F57418"/>
    <w:rsid w:val="00F65582"/>
    <w:rsid w:val="00F66E75"/>
    <w:rsid w:val="00F77EB0"/>
    <w:rsid w:val="00F85670"/>
    <w:rsid w:val="00F87CDD"/>
    <w:rsid w:val="00F92F0E"/>
    <w:rsid w:val="00F933F0"/>
    <w:rsid w:val="00F94715"/>
    <w:rsid w:val="00FA2D1E"/>
    <w:rsid w:val="00FA4718"/>
    <w:rsid w:val="00FA7F3D"/>
    <w:rsid w:val="00FB0377"/>
    <w:rsid w:val="00FB0DEC"/>
    <w:rsid w:val="00FC051F"/>
    <w:rsid w:val="00FD0694"/>
    <w:rsid w:val="00FD25BE"/>
    <w:rsid w:val="00FD2E70"/>
    <w:rsid w:val="00FD79D9"/>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8D1BA-6FA6-4C46-A109-845997A7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3624</TotalTime>
  <Pages>2</Pages>
  <Words>491</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76</cp:revision>
  <dcterms:created xsi:type="dcterms:W3CDTF">2019-11-02T01:42:00Z</dcterms:created>
  <dcterms:modified xsi:type="dcterms:W3CDTF">2019-11-08T19:53:00Z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