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E2A" w:rsidRPr="00E61854" w:rsidRDefault="00383E2A" w:rsidP="00383E2A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Hlk23979311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RAN4#93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52750">
        <w:rPr>
          <w:b/>
          <w:sz w:val="24"/>
          <w:szCs w:val="24"/>
        </w:rPr>
        <w:t>R4-191</w:t>
      </w:r>
      <w:r w:rsidR="002B63CD">
        <w:rPr>
          <w:b/>
          <w:sz w:val="24"/>
          <w:szCs w:val="24"/>
        </w:rPr>
        <w:t>498</w:t>
      </w:r>
      <w:r w:rsidR="000155A5">
        <w:rPr>
          <w:b/>
          <w:sz w:val="24"/>
          <w:szCs w:val="24"/>
        </w:rPr>
        <w:t>3</w:t>
      </w:r>
    </w:p>
    <w:p w:rsidR="00383E2A" w:rsidRDefault="00383E2A" w:rsidP="00383E2A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 November 18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22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383E2A" w:rsidRPr="00FB0094" w:rsidRDefault="00383E2A" w:rsidP="00383E2A">
      <w:pPr>
        <w:pStyle w:val="Footer"/>
        <w:jc w:val="both"/>
        <w:rPr>
          <w:noProof w:val="0"/>
        </w:rPr>
      </w:pPr>
    </w:p>
    <w:p w:rsidR="00383E2A" w:rsidRPr="000A64D8" w:rsidRDefault="00383E2A" w:rsidP="00383E2A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9.5.5.2</w:t>
      </w:r>
    </w:p>
    <w:p w:rsidR="00383E2A" w:rsidRPr="000A64D8" w:rsidRDefault="00383E2A" w:rsidP="00383E2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</w:p>
    <w:p w:rsidR="00383E2A" w:rsidRPr="000A64D8" w:rsidRDefault="00383E2A" w:rsidP="00383E2A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10AF5">
        <w:rPr>
          <w:rFonts w:ascii="Arial" w:hAnsi="Arial"/>
          <w:sz w:val="22"/>
        </w:rPr>
        <w:t>MT Timing Related Requirements</w:t>
      </w:r>
    </w:p>
    <w:p w:rsidR="00383E2A" w:rsidRDefault="00383E2A" w:rsidP="00383E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383E2A" w:rsidRDefault="00383E2A" w:rsidP="00383E2A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383E2A" w:rsidRDefault="00383E2A" w:rsidP="00383E2A">
      <w:r>
        <w:t>During the last meeting</w:t>
      </w:r>
      <w:r w:rsidRPr="00E76BC6">
        <w:t>, RAN4 RRM session made the following agreement</w:t>
      </w:r>
      <w:r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83E2A" w:rsidRPr="00CC1587" w:rsidTr="006B12DC">
        <w:tc>
          <w:tcPr>
            <w:tcW w:w="9350" w:type="dxa"/>
          </w:tcPr>
          <w:p w:rsidR="00383E2A" w:rsidRDefault="00383E2A" w:rsidP="006B12DC">
            <w:pPr>
              <w:spacing w:before="60" w:after="60"/>
            </w:pPr>
            <w:r w:rsidRPr="00E76BC6">
              <w:t>RAN4 agrees to define IAB RRM requirements based on the following table</w:t>
            </w:r>
            <w:r>
              <w:t>.</w:t>
            </w:r>
          </w:p>
          <w:p w:rsidR="00383E2A" w:rsidRDefault="00383E2A" w:rsidP="006B12DC">
            <w:pPr>
              <w:spacing w:before="60" w:after="60"/>
            </w:pPr>
          </w:p>
          <w:tbl>
            <w:tblPr>
              <w:tblW w:w="94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5"/>
              <w:gridCol w:w="3687"/>
              <w:gridCol w:w="2790"/>
            </w:tblGrid>
            <w:tr w:rsidR="00383E2A" w:rsidRPr="00E76BC6" w:rsidTr="006B12DC">
              <w:trPr>
                <w:trHeight w:val="580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Requirements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Comments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 xml:space="preserve">Is requirement needed? </w:t>
                  </w:r>
                </w:p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> </w:t>
                  </w:r>
                </w:p>
              </w:tc>
            </w:tr>
            <w:tr w:rsidR="00383E2A" w:rsidRPr="00E76BC6" w:rsidTr="006B12DC">
              <w:trPr>
                <w:trHeight w:val="671"/>
              </w:trPr>
              <w:tc>
                <w:tcPr>
                  <w:tcW w:w="293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Cell reselection</w:t>
                  </w:r>
                </w:p>
              </w:tc>
              <w:tc>
                <w:tcPr>
                  <w:tcW w:w="3687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Intra-frequency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Inter-frequency</w:t>
                  </w:r>
                </w:p>
              </w:tc>
              <w:tc>
                <w:tcPr>
                  <w:tcW w:w="279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No</w:t>
                  </w:r>
                </w:p>
              </w:tc>
            </w:tr>
            <w:tr w:rsidR="00383E2A" w:rsidRPr="00E76BC6" w:rsidTr="006B12DC">
              <w:trPr>
                <w:trHeight w:val="417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Handover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u w:val="single"/>
                    </w:rPr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383E2A" w:rsidRPr="00E76BC6" w:rsidTr="006B12DC">
              <w:trPr>
                <w:trHeight w:val="1275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RRC Connection Mobility Control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8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re-establishment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8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Random access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8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release with redirection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Yes </w:t>
                  </w:r>
                </w:p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383E2A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activation/deactivation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383E2A" w:rsidRPr="00E76BC6" w:rsidTr="006B12DC">
              <w:trPr>
                <w:trHeight w:val="144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Interruptions related to </w:t>
                  </w:r>
                  <w:proofErr w:type="spellStart"/>
                  <w:r w:rsidRPr="00E76BC6">
                    <w:rPr>
                      <w:b/>
                      <w:bCs/>
                    </w:rPr>
                    <w:t>SCells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addition, release, activation, deactivation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Interruptions on serving cells due to any of the addition, release, activation, or deactivation procedures </w:t>
                  </w:r>
                </w:p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383E2A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PSCell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addition/release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383E2A" w:rsidRPr="00E76BC6" w:rsidTr="006B12DC">
              <w:trPr>
                <w:trHeight w:val="1292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Active BWP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9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Interruptions at active BWP switching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9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Active BWP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383E2A" w:rsidRPr="00E76BC6" w:rsidTr="006B12DC">
              <w:trPr>
                <w:trHeight w:val="308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TCI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TCI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</w:tbl>
          <w:p w:rsidR="00383E2A" w:rsidRDefault="00383E2A" w:rsidP="006B12DC">
            <w:pPr>
              <w:spacing w:before="60" w:after="60"/>
            </w:pPr>
          </w:p>
          <w:p w:rsidR="00383E2A" w:rsidRDefault="00383E2A" w:rsidP="006B12DC">
            <w:pPr>
              <w:spacing w:before="60" w:after="60"/>
            </w:pPr>
          </w:p>
          <w:tbl>
            <w:tblPr>
              <w:tblW w:w="9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3600"/>
              <w:gridCol w:w="2940"/>
            </w:tblGrid>
            <w:tr w:rsidR="00383E2A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Comments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 xml:space="preserve">Is requirement needed? </w:t>
                  </w:r>
                </w:p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> </w:t>
                  </w:r>
                </w:p>
              </w:tc>
            </w:tr>
            <w:tr w:rsidR="00383E2A" w:rsidRPr="00E76BC6" w:rsidTr="006B12DC">
              <w:trPr>
                <w:trHeight w:val="409"/>
              </w:trPr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RLM</w:t>
                  </w:r>
                </w:p>
              </w:tc>
              <w:tc>
                <w:tcPr>
                  <w:tcW w:w="36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Requirements for RLM, e.g., based on SSB, CSI-RS or both </w:t>
                  </w:r>
                </w:p>
              </w:tc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383E2A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lastRenderedPageBreak/>
                    <w:t>Link recovery procedures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Requirements for SSB-based and CSI-RS based BFD and CBD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383E2A" w:rsidRPr="00E76BC6" w:rsidTr="006B12DC">
              <w:trPr>
                <w:trHeight w:val="1228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Measurements requirements (time duration, number of cells, etc.) 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383E2A" w:rsidRPr="00E76BC6" w:rsidTr="006B12DC">
              <w:trPr>
                <w:trHeight w:val="819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Measurement accuracy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383E2A" w:rsidRPr="00E76BC6" w:rsidTr="006B12DC">
              <w:trPr>
                <w:trHeight w:val="856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MT timing related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3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 transmit timing (</w:t>
                  </w:r>
                  <w:proofErr w:type="spellStart"/>
                  <w:r w:rsidRPr="00E76BC6">
                    <w:rPr>
                      <w:lang w:val="en-US"/>
                    </w:rPr>
                    <w:t>Te</w:t>
                  </w:r>
                  <w:proofErr w:type="spellEnd"/>
                  <w:r w:rsidRPr="00E76BC6">
                    <w:rPr>
                      <w:lang w:val="en-US"/>
                    </w:rPr>
                    <w:t xml:space="preserve"> and </w:t>
                  </w:r>
                  <w:proofErr w:type="spellStart"/>
                  <w:r w:rsidRPr="00E76BC6">
                    <w:rPr>
                      <w:lang w:val="en-US"/>
                    </w:rPr>
                    <w:t>Tq</w:t>
                  </w:r>
                  <w:proofErr w:type="spellEnd"/>
                  <w:r w:rsidRPr="00E76BC6">
                    <w:rPr>
                      <w:lang w:val="en-US"/>
                    </w:rPr>
                    <w:t>)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3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Timing Advance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 xml:space="preserve">Yes </w:t>
                  </w:r>
                  <w:r w:rsidRPr="00E76BC6">
                    <w:t> </w:t>
                  </w:r>
                </w:p>
              </w:tc>
            </w:tr>
            <w:tr w:rsidR="00383E2A" w:rsidRPr="00E76BC6" w:rsidTr="006B12DC">
              <w:trPr>
                <w:trHeight w:val="856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4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MRTD</w:t>
                  </w:r>
                </w:p>
                <w:p w:rsidR="00383E2A" w:rsidRPr="00E76BC6" w:rsidRDefault="00383E2A" w:rsidP="00383E2A">
                  <w:pPr>
                    <w:numPr>
                      <w:ilvl w:val="0"/>
                      <w:numId w:val="4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MTTD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383E2A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u w:val="single"/>
                    </w:rPr>
                    <w:t>Switching time between MT and DU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---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TBD in RAN4 RF session</w:t>
                  </w:r>
                </w:p>
              </w:tc>
            </w:tr>
            <w:tr w:rsidR="00383E2A" w:rsidRPr="00E76BC6" w:rsidTr="006B12DC">
              <w:trPr>
                <w:trHeight w:val="520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DU timing related requirements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5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3 us requirement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Yes</w:t>
                  </w:r>
                </w:p>
              </w:tc>
            </w:tr>
            <w:tr w:rsidR="00383E2A" w:rsidRPr="00E76BC6" w:rsidTr="006B12DC">
              <w:trPr>
                <w:trHeight w:val="408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383E2A" w:rsidRPr="00E76BC6" w:rsidTr="006B12DC">
              <w:trPr>
                <w:trHeight w:val="512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383E2A" w:rsidRPr="00E76BC6" w:rsidRDefault="00383E2A" w:rsidP="00383E2A">
                  <w:pPr>
                    <w:numPr>
                      <w:ilvl w:val="0"/>
                      <w:numId w:val="6"/>
                    </w:num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lang w:val="en-US"/>
                    </w:rPr>
                    <w:t>T_delta</w:t>
                  </w:r>
                  <w:proofErr w:type="spellEnd"/>
                  <w:r w:rsidRPr="00E76BC6">
                    <w:rPr>
                      <w:lang w:val="en-US"/>
                    </w:rPr>
                    <w:t xml:space="preserve"> command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383E2A" w:rsidRPr="00E76BC6" w:rsidRDefault="00383E2A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</w:tr>
          </w:tbl>
          <w:p w:rsidR="00383E2A" w:rsidRDefault="00383E2A" w:rsidP="006B12DC">
            <w:pPr>
              <w:spacing w:before="60" w:after="60"/>
            </w:pPr>
          </w:p>
          <w:p w:rsidR="00383E2A" w:rsidRDefault="00383E2A" w:rsidP="006B12DC">
            <w:pPr>
              <w:spacing w:before="60" w:after="60"/>
            </w:pPr>
          </w:p>
          <w:p w:rsidR="00383E2A" w:rsidRPr="00E06AAD" w:rsidRDefault="00383E2A" w:rsidP="006B12DC">
            <w:pPr>
              <w:spacing w:before="60" w:after="60"/>
            </w:pPr>
          </w:p>
        </w:tc>
      </w:tr>
    </w:tbl>
    <w:p w:rsidR="00383E2A" w:rsidRDefault="00383E2A" w:rsidP="00383E2A">
      <w:pPr>
        <w:rPr>
          <w:lang w:val="en-US"/>
        </w:rPr>
      </w:pPr>
    </w:p>
    <w:p w:rsidR="00383E2A" w:rsidRPr="00CA272D" w:rsidRDefault="00383E2A" w:rsidP="00383E2A">
      <w:pPr>
        <w:rPr>
          <w:lang w:val="en-US"/>
        </w:rPr>
      </w:pPr>
      <w:r>
        <w:rPr>
          <w:lang w:val="en-US"/>
        </w:rPr>
        <w:t>This contribution focuses on the detailed requirements regarding RRC connection mobility control for IAB nodes.</w:t>
      </w:r>
    </w:p>
    <w:p w:rsidR="00383E2A" w:rsidRDefault="00383E2A" w:rsidP="00383E2A">
      <w:pPr>
        <w:pStyle w:val="Heading1"/>
      </w:pPr>
      <w:r>
        <w:t>Discussion</w:t>
      </w:r>
    </w:p>
    <w:p w:rsidR="00383E2A" w:rsidRPr="00EA6D56" w:rsidRDefault="00383E2A" w:rsidP="00383E2A"/>
    <w:p w:rsidR="003355E7" w:rsidRDefault="003355E7" w:rsidP="003355E7">
      <w:pPr>
        <w:pStyle w:val="Heading2"/>
      </w:pPr>
      <w:r>
        <w:t>MT Transmit Timing</w:t>
      </w:r>
    </w:p>
    <w:p w:rsidR="003355E7" w:rsidRDefault="003355E7" w:rsidP="003355E7">
      <w:r>
        <w:t xml:space="preserve">During the last meeting, RAN4 agreed to support </w:t>
      </w:r>
      <w:proofErr w:type="spellStart"/>
      <w:r>
        <w:t>Te</w:t>
      </w:r>
      <w:proofErr w:type="spellEnd"/>
      <w:r>
        <w:t xml:space="preserve"> and </w:t>
      </w:r>
      <w:proofErr w:type="spellStart"/>
      <w:r>
        <w:t>Tq</w:t>
      </w:r>
      <w:proofErr w:type="spellEnd"/>
      <w:r>
        <w:t xml:space="preserve"> transmit requirements.</w:t>
      </w:r>
      <w:r w:rsidR="00683309">
        <w:t xml:space="preserve"> </w:t>
      </w:r>
    </w:p>
    <w:p w:rsidR="002636B8" w:rsidRDefault="002636B8" w:rsidP="003355E7">
      <w:proofErr w:type="spellStart"/>
      <w:r>
        <w:t>Tq</w:t>
      </w:r>
      <w:proofErr w:type="spellEnd"/>
      <w:r>
        <w:t xml:space="preserve"> defines the maximum aggregate adjustment rate during gradual timing adjustment. The </w:t>
      </w:r>
      <w:proofErr w:type="spellStart"/>
      <w:r>
        <w:t>Tq</w:t>
      </w:r>
      <w:proofErr w:type="spellEnd"/>
      <w:r>
        <w:t xml:space="preserve"> requirement that have been currently defined for UEs can be reused for </w:t>
      </w:r>
      <w:proofErr w:type="spellStart"/>
      <w:r>
        <w:t>MTs.</w:t>
      </w:r>
      <w:proofErr w:type="spellEnd"/>
      <w:r>
        <w:t xml:space="preserve"> RAN4 also needs to define the minimum aggregate adjustment for IAB MTs and reuse the </w:t>
      </w:r>
      <w:proofErr w:type="spellStart"/>
      <w:r>
        <w:t>Tp</w:t>
      </w:r>
      <w:proofErr w:type="spellEnd"/>
      <w:r>
        <w:t xml:space="preserve"> requirement that has been currently defined for UEs.</w:t>
      </w:r>
    </w:p>
    <w:p w:rsidR="007A737A" w:rsidRPr="00ED412F" w:rsidRDefault="007A737A" w:rsidP="003355E7">
      <w:pPr>
        <w:rPr>
          <w:b/>
        </w:rPr>
      </w:pPr>
      <w:r w:rsidRPr="00ED412F">
        <w:rPr>
          <w:b/>
        </w:rPr>
        <w:t xml:space="preserve">Observation 1: RAN4 has agreed to define requirement for maximum aggregate adjustment rate, </w:t>
      </w:r>
      <w:proofErr w:type="spellStart"/>
      <w:r w:rsidRPr="00ED412F">
        <w:rPr>
          <w:b/>
        </w:rPr>
        <w:t>Tq</w:t>
      </w:r>
      <w:proofErr w:type="spellEnd"/>
      <w:r w:rsidRPr="00ED412F">
        <w:rPr>
          <w:b/>
        </w:rPr>
        <w:t>, but has not defined requirement for minimum aggregate adjustment rate</w:t>
      </w:r>
      <w:r w:rsidR="00ED412F" w:rsidRPr="00ED412F">
        <w:rPr>
          <w:b/>
        </w:rPr>
        <w:t xml:space="preserve">, </w:t>
      </w:r>
      <w:proofErr w:type="spellStart"/>
      <w:r w:rsidR="00ED412F" w:rsidRPr="00ED412F">
        <w:rPr>
          <w:b/>
        </w:rPr>
        <w:t>Tp</w:t>
      </w:r>
      <w:proofErr w:type="spellEnd"/>
      <w:r w:rsidR="00ED412F" w:rsidRPr="00ED412F">
        <w:rPr>
          <w:b/>
        </w:rPr>
        <w:t xml:space="preserve">, yet. </w:t>
      </w:r>
    </w:p>
    <w:p w:rsidR="00ED412F" w:rsidRPr="00ED412F" w:rsidRDefault="00ED412F" w:rsidP="003355E7">
      <w:pPr>
        <w:rPr>
          <w:b/>
        </w:rPr>
      </w:pPr>
      <w:r w:rsidRPr="00ED412F">
        <w:rPr>
          <w:b/>
        </w:rPr>
        <w:t>Proposal 1: RAN4 supports defining requirements for minimum aggregate adjustment rate Tp.</w:t>
      </w:r>
    </w:p>
    <w:p w:rsidR="00ED412F" w:rsidRPr="00ED412F" w:rsidRDefault="00ED412F" w:rsidP="00ED412F">
      <w:pPr>
        <w:pStyle w:val="ListParagraph"/>
        <w:numPr>
          <w:ilvl w:val="0"/>
          <w:numId w:val="14"/>
        </w:numPr>
        <w:ind w:leftChars="0"/>
        <w:rPr>
          <w:b/>
        </w:rPr>
      </w:pPr>
      <w:r w:rsidRPr="00ED412F">
        <w:rPr>
          <w:b/>
        </w:rPr>
        <w:t xml:space="preserve">For an IAB node, the requirements for </w:t>
      </w:r>
      <w:proofErr w:type="spellStart"/>
      <w:r w:rsidRPr="00ED412F">
        <w:rPr>
          <w:b/>
        </w:rPr>
        <w:t>Tp</w:t>
      </w:r>
      <w:proofErr w:type="spellEnd"/>
      <w:r w:rsidRPr="00ED412F">
        <w:rPr>
          <w:b/>
        </w:rPr>
        <w:t xml:space="preserve"> and </w:t>
      </w:r>
      <w:proofErr w:type="spellStart"/>
      <w:r w:rsidRPr="00ED412F">
        <w:rPr>
          <w:b/>
        </w:rPr>
        <w:t>Tq</w:t>
      </w:r>
      <w:proofErr w:type="spellEnd"/>
      <w:r w:rsidRPr="00ED412F">
        <w:rPr>
          <w:b/>
        </w:rPr>
        <w:t xml:space="preserve"> are same as those for a Rel-15 UE.</w:t>
      </w:r>
    </w:p>
    <w:p w:rsidR="00065D56" w:rsidRDefault="002636B8" w:rsidP="00EF6DD1">
      <w:pPr>
        <w:rPr>
          <w:rFonts w:cs="v4.2.0"/>
        </w:rPr>
      </w:pPr>
      <w:proofErr w:type="spellStart"/>
      <w:r>
        <w:t>Te</w:t>
      </w:r>
      <w:proofErr w:type="spellEnd"/>
      <w:r>
        <w:t xml:space="preserve"> defines the limit of initial transmission timing error and is applied when it is the first transmission in a DRX cycle for PUCCH, PUSCH and SRS or it is the PRACH transmission. According to current version of 38.133, “</w:t>
      </w: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>.</w:t>
      </w:r>
      <w:r>
        <w:rPr>
          <w:rFonts w:cs="v4.2.0"/>
        </w:rPr>
        <w:t>” [2]</w:t>
      </w:r>
      <w:r w:rsidR="001D4B75">
        <w:rPr>
          <w:rFonts w:cs="v4.2.0"/>
        </w:rPr>
        <w:t xml:space="preserve">. If a DL SSB is available during the last 160 </w:t>
      </w:r>
      <w:proofErr w:type="spellStart"/>
      <w:r w:rsidR="001D4B75">
        <w:rPr>
          <w:rFonts w:cs="v4.2.0"/>
        </w:rPr>
        <w:t>ms</w:t>
      </w:r>
      <w:proofErr w:type="spellEnd"/>
      <w:r w:rsidR="001D4B75">
        <w:rPr>
          <w:rFonts w:cs="v4.2.0"/>
        </w:rPr>
        <w:t xml:space="preserve">, the </w:t>
      </w:r>
      <w:proofErr w:type="spellStart"/>
      <w:r w:rsidR="00065D56">
        <w:rPr>
          <w:rFonts w:cs="v4.2.0"/>
        </w:rPr>
        <w:t>Te</w:t>
      </w:r>
      <w:proofErr w:type="spellEnd"/>
      <w:r w:rsidR="00065D56">
        <w:rPr>
          <w:rFonts w:cs="v4.2.0"/>
        </w:rPr>
        <w:t xml:space="preserve"> requirement for an MT can be same as that for a Rel-15 UE.</w:t>
      </w:r>
    </w:p>
    <w:p w:rsidR="00EF6DD1" w:rsidRDefault="0093492B" w:rsidP="00EF6DD1">
      <w:r>
        <w:lastRenderedPageBreak/>
        <w:t xml:space="preserve">But, RAN1 allowed network to configure SMTC </w:t>
      </w:r>
      <w:r w:rsidR="00065D56">
        <w:t xml:space="preserve">with </w:t>
      </w:r>
      <w:r>
        <w:t xml:space="preserve">periodicity higher than 160 </w:t>
      </w:r>
      <w:proofErr w:type="spellStart"/>
      <w:r>
        <w:t>ms</w:t>
      </w:r>
      <w:proofErr w:type="spellEnd"/>
      <w:r w:rsidR="00065D56">
        <w:t xml:space="preserve"> in an IAB network</w:t>
      </w:r>
      <w:r>
        <w:t>. The corresponding RAN1 agreement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6DD1" w:rsidRPr="00CC1587" w:rsidTr="006B12DC">
        <w:tc>
          <w:tcPr>
            <w:tcW w:w="9350" w:type="dxa"/>
          </w:tcPr>
          <w:p w:rsidR="00EF6DD1" w:rsidRDefault="00EF6DD1" w:rsidP="00EF6DD1">
            <w:r w:rsidRPr="00B93152">
              <w:rPr>
                <w:highlight w:val="green"/>
              </w:rPr>
              <w:t>Agreements</w:t>
            </w:r>
            <w:r>
              <w:t>:</w:t>
            </w:r>
          </w:p>
          <w:p w:rsidR="00EF6DD1" w:rsidRPr="0052332D" w:rsidRDefault="00EF6DD1" w:rsidP="00EF6DD1">
            <w:pPr>
              <w:rPr>
                <w:lang w:eastAsia="zh-CN"/>
              </w:rPr>
            </w:pPr>
            <w:r w:rsidRPr="0052332D">
              <w:rPr>
                <w:rFonts w:hint="eastAsia"/>
                <w:lang w:eastAsia="zh-CN"/>
              </w:rPr>
              <w:t>T</w:t>
            </w:r>
            <w:r w:rsidRPr="0052332D">
              <w:rPr>
                <w:lang w:eastAsia="zh-CN"/>
              </w:rPr>
              <w:t xml:space="preserve">he configurable </w:t>
            </w:r>
            <w:r w:rsidRPr="0052332D">
              <w:rPr>
                <w:rFonts w:hint="eastAsia"/>
                <w:lang w:eastAsia="zh-CN"/>
              </w:rPr>
              <w:t>values</w:t>
            </w:r>
            <w:r w:rsidRPr="0052332D">
              <w:rPr>
                <w:lang w:eastAsia="zh-CN"/>
              </w:rPr>
              <w:t xml:space="preserve"> of the parameters in the SSB reception configurations including SMTC for IAB node discovery and measurement are provided in the following</w:t>
            </w:r>
          </w:p>
          <w:p w:rsidR="00EF6DD1" w:rsidRPr="0052332D" w:rsidRDefault="00EF6DD1" w:rsidP="00EF6DD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periodicity: </w:t>
            </w:r>
          </w:p>
          <w:p w:rsidR="00EF6DD1" w:rsidRPr="0052332D" w:rsidRDefault="00EF6DD1" w:rsidP="00EF6DD1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5ms, 10ms, 20ms, 40ms, 80ms, 160ms, 320ms, 640ms, 1280ms</w:t>
            </w:r>
          </w:p>
          <w:p w:rsidR="00EF6DD1" w:rsidRPr="0052332D" w:rsidRDefault="00EF6DD1" w:rsidP="00EF6DD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timing offset: </w:t>
            </w:r>
          </w:p>
          <w:p w:rsidR="00EF6DD1" w:rsidRPr="0052332D" w:rsidRDefault="00EF6DD1" w:rsidP="00EF6DD1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[0, ..., (number of subframes within SMTC window periodicity) – 1]</w:t>
            </w:r>
          </w:p>
          <w:p w:rsidR="00EF6DD1" w:rsidRPr="0052332D" w:rsidRDefault="00EF6DD1" w:rsidP="00EF6DD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duration: </w:t>
            </w:r>
          </w:p>
          <w:p w:rsidR="00EF6DD1" w:rsidRPr="0052332D" w:rsidRDefault="00EF6DD1" w:rsidP="00EF6DD1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[1, …, 5] (subframes)</w:t>
            </w:r>
          </w:p>
          <w:p w:rsidR="00EF6DD1" w:rsidRPr="0052332D" w:rsidRDefault="00EF6DD1" w:rsidP="00EF6DD1">
            <w:pPr>
              <w:pStyle w:val="ListParagraph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FFS larger than 5</w:t>
            </w:r>
          </w:p>
          <w:p w:rsidR="00EF6DD1" w:rsidRPr="0052332D" w:rsidRDefault="00EF6DD1" w:rsidP="00EF6DD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List of physical cell IDs to be measured</w:t>
            </w:r>
          </w:p>
          <w:p w:rsidR="00EF6DD1" w:rsidRPr="0052332D" w:rsidRDefault="00EF6DD1" w:rsidP="00EF6DD1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[cell </w:t>
            </w:r>
            <w:r w:rsidRPr="0052332D">
              <w:rPr>
                <w:rFonts w:hint="eastAsia"/>
                <w:lang w:eastAsia="zh-CN"/>
              </w:rPr>
              <w:t>ID</w:t>
            </w:r>
            <w:r w:rsidRPr="0052332D">
              <w:rPr>
                <w:lang w:eastAsia="zh-CN"/>
              </w:rPr>
              <w:t xml:space="preserve"> 0, …, cell </w:t>
            </w:r>
            <w:r w:rsidRPr="0052332D">
              <w:rPr>
                <w:rFonts w:hint="eastAsia"/>
                <w:lang w:eastAsia="zh-CN"/>
              </w:rPr>
              <w:t>ID</w:t>
            </w:r>
            <w:r w:rsidRPr="0052332D">
              <w:rPr>
                <w:lang w:eastAsia="zh-CN"/>
              </w:rPr>
              <w:t xml:space="preserve"> M-</w:t>
            </w:r>
            <w:proofErr w:type="gramStart"/>
            <w:r w:rsidRPr="0052332D">
              <w:rPr>
                <w:lang w:eastAsia="zh-CN"/>
              </w:rPr>
              <w:t>1</w:t>
            </w:r>
            <w:r w:rsidRPr="0052332D">
              <w:rPr>
                <w:rFonts w:hint="eastAsia"/>
                <w:lang w:eastAsia="zh-CN"/>
              </w:rPr>
              <w:t xml:space="preserve"> </w:t>
            </w:r>
            <w:r w:rsidRPr="0052332D">
              <w:rPr>
                <w:lang w:eastAsia="zh-CN"/>
              </w:rPr>
              <w:t>]</w:t>
            </w:r>
            <w:proofErr w:type="gramEnd"/>
          </w:p>
          <w:p w:rsidR="00EF6DD1" w:rsidRPr="0052332D" w:rsidRDefault="00EF6DD1" w:rsidP="00EF6DD1">
            <w:pPr>
              <w:pStyle w:val="ListParagraph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FFS value of M</w:t>
            </w:r>
          </w:p>
          <w:p w:rsidR="00EF6DD1" w:rsidRPr="0052332D" w:rsidRDefault="00EF6DD1" w:rsidP="00EF6DD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SSB-</w:t>
            </w:r>
            <w:proofErr w:type="spellStart"/>
            <w:r w:rsidRPr="0052332D">
              <w:rPr>
                <w:lang w:eastAsia="zh-CN"/>
              </w:rPr>
              <w:t>ToMeasure</w:t>
            </w:r>
            <w:proofErr w:type="spellEnd"/>
          </w:p>
          <w:p w:rsidR="00EF6DD1" w:rsidRPr="00E06AAD" w:rsidRDefault="00EF6DD1" w:rsidP="00EF6DD1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lang w:eastAsia="zh-CN"/>
              </w:rPr>
            </w:pPr>
            <w:r w:rsidRPr="0052332D">
              <w:rPr>
                <w:lang w:eastAsia="zh-CN"/>
              </w:rPr>
              <w:t>Same as Rel-15</w:t>
            </w:r>
          </w:p>
        </w:tc>
      </w:tr>
    </w:tbl>
    <w:p w:rsidR="00EF6DD1" w:rsidRDefault="00EF6DD1" w:rsidP="00EF6DD1">
      <w:pPr>
        <w:rPr>
          <w:lang w:val="en-US"/>
        </w:rPr>
      </w:pPr>
    </w:p>
    <w:p w:rsidR="00ED412F" w:rsidRDefault="00ED412F" w:rsidP="00EF6DD1">
      <w:pPr>
        <w:spacing w:before="60" w:after="60"/>
      </w:pPr>
      <w:r>
        <w:t xml:space="preserve">If network has not configured any additional SSB to MT for RLM and BFD, </w:t>
      </w:r>
      <w:r w:rsidR="005D5113">
        <w:t xml:space="preserve">then an SMTC periodicity of 1280 </w:t>
      </w:r>
      <w:proofErr w:type="spellStart"/>
      <w:r w:rsidR="005D5113">
        <w:t>ms</w:t>
      </w:r>
      <w:proofErr w:type="spellEnd"/>
      <w:r w:rsidR="005D5113">
        <w:t xml:space="preserve"> will not always guarantee the presence of DL SSB during the last 160 </w:t>
      </w:r>
      <w:proofErr w:type="spellStart"/>
      <w:r w:rsidR="005D5113">
        <w:t>ms</w:t>
      </w:r>
      <w:proofErr w:type="spellEnd"/>
      <w:r w:rsidR="005D5113">
        <w:t xml:space="preserve">. </w:t>
      </w:r>
    </w:p>
    <w:p w:rsidR="007A737A" w:rsidRDefault="007A737A" w:rsidP="00EF6DD1">
      <w:pPr>
        <w:spacing w:before="60" w:after="60"/>
      </w:pPr>
    </w:p>
    <w:p w:rsidR="00EF6DD1" w:rsidRPr="00065D56" w:rsidRDefault="00ED412F" w:rsidP="00EF6DD1">
      <w:pPr>
        <w:spacing w:before="60" w:after="60"/>
        <w:rPr>
          <w:b/>
        </w:rPr>
      </w:pPr>
      <w:r w:rsidRPr="00065D56">
        <w:rPr>
          <w:b/>
        </w:rPr>
        <w:t xml:space="preserve">Observation 2: The initial UL TX timing error requirement is applicable if a </w:t>
      </w:r>
      <w:r w:rsidR="005D5113" w:rsidRPr="00065D56">
        <w:rPr>
          <w:b/>
        </w:rPr>
        <w:t xml:space="preserve">DL SSB is available during the last 160 </w:t>
      </w:r>
      <w:proofErr w:type="spellStart"/>
      <w:r w:rsidR="005D5113" w:rsidRPr="00065D56">
        <w:rPr>
          <w:b/>
        </w:rPr>
        <w:t>ms</w:t>
      </w:r>
      <w:proofErr w:type="spellEnd"/>
      <w:r w:rsidR="005D5113" w:rsidRPr="00065D56">
        <w:rPr>
          <w:b/>
        </w:rPr>
        <w:t xml:space="preserve">. In IAB, network can configure SMTC window periodicity to be up to 1280 </w:t>
      </w:r>
      <w:proofErr w:type="spellStart"/>
      <w:r w:rsidR="005D5113" w:rsidRPr="00065D56">
        <w:rPr>
          <w:b/>
        </w:rPr>
        <w:t>ms</w:t>
      </w:r>
      <w:proofErr w:type="spellEnd"/>
      <w:r w:rsidR="005D5113" w:rsidRPr="00065D56">
        <w:rPr>
          <w:b/>
        </w:rPr>
        <w:t xml:space="preserve">. An SMTC periodicity of greater than 160 </w:t>
      </w:r>
      <w:proofErr w:type="spellStart"/>
      <w:r w:rsidR="005D5113" w:rsidRPr="00065D56">
        <w:rPr>
          <w:b/>
        </w:rPr>
        <w:t>ms</w:t>
      </w:r>
      <w:proofErr w:type="spellEnd"/>
      <w:r w:rsidR="005D5113" w:rsidRPr="00065D56">
        <w:rPr>
          <w:b/>
        </w:rPr>
        <w:t xml:space="preserve"> will not obviously guarantee the presence of DL SSB during the last 160 </w:t>
      </w:r>
      <w:proofErr w:type="spellStart"/>
      <w:r w:rsidR="005D5113" w:rsidRPr="00065D56">
        <w:rPr>
          <w:b/>
        </w:rPr>
        <w:t>ms</w:t>
      </w:r>
      <w:proofErr w:type="spellEnd"/>
      <w:r w:rsidR="005D5113" w:rsidRPr="00065D56">
        <w:rPr>
          <w:b/>
        </w:rPr>
        <w:t>.</w:t>
      </w:r>
    </w:p>
    <w:p w:rsidR="005D5113" w:rsidRDefault="005D5113" w:rsidP="00EF6DD1">
      <w:pPr>
        <w:spacing w:before="60" w:after="60"/>
      </w:pPr>
    </w:p>
    <w:p w:rsidR="005D5113" w:rsidRDefault="005D5113" w:rsidP="00EF6DD1">
      <w:pPr>
        <w:spacing w:before="60" w:after="60"/>
      </w:pPr>
      <w:r>
        <w:t xml:space="preserve">Recently, NR-U discussed a </w:t>
      </w:r>
      <w:r w:rsidR="001D4B75">
        <w:t>similar topic</w:t>
      </w:r>
      <w:r>
        <w:t xml:space="preserve">. </w:t>
      </w:r>
      <w:r w:rsidR="001D4B75">
        <w:t xml:space="preserve">The possible options were: 1) If no DL SSB is not available during the last 160 </w:t>
      </w:r>
      <w:proofErr w:type="spellStart"/>
      <w:r w:rsidR="001D4B75">
        <w:t>ms</w:t>
      </w:r>
      <w:proofErr w:type="spellEnd"/>
      <w:r w:rsidR="001D4B75">
        <w:t xml:space="preserve">, MT does not transmit. 2) If no DL SSB is not available during the last 160 </w:t>
      </w:r>
      <w:proofErr w:type="spellStart"/>
      <w:r w:rsidR="001D4B75">
        <w:t>ms</w:t>
      </w:r>
      <w:proofErr w:type="spellEnd"/>
      <w:r w:rsidR="001D4B75">
        <w:t xml:space="preserve">, MT can transmit but the requirement for </w:t>
      </w:r>
      <w:proofErr w:type="spellStart"/>
      <w:r w:rsidR="001D4B75">
        <w:t>Te</w:t>
      </w:r>
      <w:proofErr w:type="spellEnd"/>
      <w:r w:rsidR="001D4B75">
        <w:t xml:space="preserve"> is relaxed.</w:t>
      </w:r>
    </w:p>
    <w:p w:rsidR="00065D56" w:rsidRDefault="00065D56" w:rsidP="00EF6DD1">
      <w:pPr>
        <w:spacing w:before="60" w:after="60"/>
      </w:pPr>
    </w:p>
    <w:p w:rsidR="00065D56" w:rsidRPr="00065D56" w:rsidRDefault="00065D56" w:rsidP="00065D56">
      <w:pPr>
        <w:rPr>
          <w:rFonts w:cs="v4.2.0"/>
          <w:b/>
        </w:rPr>
      </w:pPr>
      <w:r w:rsidRPr="00065D56">
        <w:rPr>
          <w:b/>
        </w:rPr>
        <w:t xml:space="preserve">Proposal 2: </w:t>
      </w:r>
      <w:r w:rsidRPr="00065D56">
        <w:rPr>
          <w:rFonts w:cs="v4.2.0"/>
          <w:b/>
        </w:rPr>
        <w:t xml:space="preserve">If a DL SSB is available during the last 160 </w:t>
      </w:r>
      <w:proofErr w:type="spellStart"/>
      <w:r w:rsidRPr="00065D56">
        <w:rPr>
          <w:rFonts w:cs="v4.2.0"/>
          <w:b/>
        </w:rPr>
        <w:t>ms</w:t>
      </w:r>
      <w:proofErr w:type="spellEnd"/>
      <w:r w:rsidRPr="00065D56">
        <w:rPr>
          <w:rFonts w:cs="v4.2.0"/>
          <w:b/>
        </w:rPr>
        <w:t xml:space="preserve">, the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requirement for an MT is same as that for a Rel-15 UE. If no DL SSB is available during the last 160 </w:t>
      </w:r>
      <w:proofErr w:type="spellStart"/>
      <w:r w:rsidRPr="00065D56">
        <w:rPr>
          <w:rFonts w:cs="v4.2.0"/>
          <w:b/>
        </w:rPr>
        <w:t>ms</w:t>
      </w:r>
      <w:proofErr w:type="spellEnd"/>
      <w:r w:rsidRPr="00065D56">
        <w:rPr>
          <w:rFonts w:cs="v4.2.0"/>
          <w:b/>
        </w:rPr>
        <w:t>, down-select from the following two options:</w:t>
      </w:r>
    </w:p>
    <w:p w:rsidR="00065D56" w:rsidRPr="00065D56" w:rsidRDefault="00065D56" w:rsidP="00065D56">
      <w:pPr>
        <w:pStyle w:val="ListParagraph"/>
        <w:numPr>
          <w:ilvl w:val="0"/>
          <w:numId w:val="15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>MT does not transmit.</w:t>
      </w:r>
    </w:p>
    <w:p w:rsidR="00065D56" w:rsidRPr="00065D56" w:rsidRDefault="00065D56" w:rsidP="00065D56">
      <w:pPr>
        <w:pStyle w:val="ListParagraph"/>
        <w:numPr>
          <w:ilvl w:val="0"/>
          <w:numId w:val="15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 xml:space="preserve">MT transmits but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requirement is relaxed.</w:t>
      </w:r>
    </w:p>
    <w:p w:rsidR="00065D56" w:rsidRPr="00065D56" w:rsidRDefault="00065D56" w:rsidP="00065D56">
      <w:pPr>
        <w:pStyle w:val="ListParagraph"/>
        <w:numPr>
          <w:ilvl w:val="1"/>
          <w:numId w:val="15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 xml:space="preserve">Relaxed values of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are upper bounded by </w:t>
      </w:r>
      <w:proofErr w:type="spellStart"/>
      <w:proofErr w:type="gramStart"/>
      <w:r w:rsidRPr="00065D56">
        <w:rPr>
          <w:rFonts w:cs="v4.2.0"/>
          <w:b/>
        </w:rPr>
        <w:t>Te,max</w:t>
      </w:r>
      <w:proofErr w:type="spellEnd"/>
      <w:r w:rsidRPr="00065D56">
        <w:rPr>
          <w:rFonts w:cs="v4.2.0"/>
          <w:b/>
        </w:rPr>
        <w:t>.</w:t>
      </w:r>
      <w:proofErr w:type="gramEnd"/>
      <w:r w:rsidRPr="00065D56">
        <w:rPr>
          <w:rFonts w:cs="v4.2.0"/>
          <w:b/>
        </w:rPr>
        <w:t xml:space="preserve"> Value of </w:t>
      </w:r>
      <w:proofErr w:type="spellStart"/>
      <w:r w:rsidRPr="00065D56">
        <w:rPr>
          <w:rFonts w:cs="v4.2.0"/>
          <w:b/>
        </w:rPr>
        <w:t>Te,max</w:t>
      </w:r>
      <w:proofErr w:type="spellEnd"/>
      <w:r w:rsidRPr="00065D56">
        <w:rPr>
          <w:rFonts w:cs="v4.2.0"/>
          <w:b/>
        </w:rPr>
        <w:t xml:space="preserve"> is TBD.</w:t>
      </w:r>
    </w:p>
    <w:p w:rsidR="00065D56" w:rsidRDefault="00065D56" w:rsidP="00EF6DD1">
      <w:pPr>
        <w:spacing w:before="60" w:after="60"/>
      </w:pPr>
    </w:p>
    <w:p w:rsidR="00EF6DD1" w:rsidRDefault="00EF6DD1" w:rsidP="003355E7"/>
    <w:p w:rsidR="00AC0D3B" w:rsidRDefault="00AC0D3B">
      <w:pPr>
        <w:pStyle w:val="Heading2"/>
      </w:pPr>
      <w:r>
        <w:t xml:space="preserve"> Timing Advance</w:t>
      </w:r>
    </w:p>
    <w:p w:rsidR="00AC0D3B" w:rsidRDefault="00AC0D3B" w:rsidP="00AC0D3B">
      <w:r>
        <w:t xml:space="preserve">RAN4 has already agreed to define timing advance requirements for IAB </w:t>
      </w:r>
      <w:proofErr w:type="spellStart"/>
      <w:r>
        <w:t>MTs.</w:t>
      </w:r>
      <w:proofErr w:type="spellEnd"/>
      <w:r>
        <w:t xml:space="preserve"> </w:t>
      </w:r>
      <w:r w:rsidR="0047178D">
        <w:t>The timing advance adjustment delay and TA adjustment accuracy requirements of MT can be same as those of Rel-15 UE.</w:t>
      </w:r>
    </w:p>
    <w:p w:rsidR="0047178D" w:rsidRPr="0047178D" w:rsidRDefault="0047178D" w:rsidP="00AC0D3B">
      <w:pPr>
        <w:rPr>
          <w:b/>
        </w:rPr>
      </w:pPr>
      <w:r w:rsidRPr="0047178D">
        <w:rPr>
          <w:b/>
        </w:rPr>
        <w:t>Proposal 3: The TA adjustment delay and accuracy requirements of an IAB MT are same as those of a Rel-15 UE.</w:t>
      </w:r>
    </w:p>
    <w:p w:rsidR="00AC0D3B" w:rsidRPr="00AC0D3B" w:rsidRDefault="00AC0D3B" w:rsidP="00AC0D3B"/>
    <w:p w:rsidR="0047178D" w:rsidRDefault="0047178D">
      <w:pPr>
        <w:pStyle w:val="Heading2"/>
      </w:pPr>
      <w:r>
        <w:lastRenderedPageBreak/>
        <w:t xml:space="preserve"> MRTD and MTTD Requirement</w:t>
      </w:r>
    </w:p>
    <w:p w:rsidR="0047178D" w:rsidRDefault="0047178D" w:rsidP="0047178D">
      <w:r>
        <w:t xml:space="preserve">RAN4 RF session will discuss whether to support EN-DC and NR CA in IAB networks or not. If EN-DC and NR CA are supported, defining MRTD and MTTD are essential to </w:t>
      </w:r>
      <w:proofErr w:type="spellStart"/>
      <w:r>
        <w:t>gurantee</w:t>
      </w:r>
      <w:proofErr w:type="spellEnd"/>
      <w:r>
        <w:t xml:space="preserve"> performance in IAB networks.</w:t>
      </w:r>
    </w:p>
    <w:p w:rsidR="0047178D" w:rsidRPr="0047178D" w:rsidRDefault="0047178D" w:rsidP="0047178D">
      <w:pPr>
        <w:rPr>
          <w:b/>
        </w:rPr>
      </w:pPr>
      <w:r w:rsidRPr="0047178D">
        <w:rPr>
          <w:b/>
        </w:rPr>
        <w:t xml:space="preserve">Proposal 4: RAN4 </w:t>
      </w:r>
      <w:r>
        <w:rPr>
          <w:b/>
        </w:rPr>
        <w:t>defines</w:t>
      </w:r>
      <w:r w:rsidRPr="0047178D">
        <w:rPr>
          <w:b/>
        </w:rPr>
        <w:t xml:space="preserve"> MRTD and MTTD requirements for IAB MTs in EN-DC and NR CA. The MRTD and MTTD requirements for IAB MTs are same as those </w:t>
      </w:r>
      <w:r w:rsidR="00757DC2">
        <w:rPr>
          <w:b/>
        </w:rPr>
        <w:t>for</w:t>
      </w:r>
      <w:r w:rsidRPr="0047178D">
        <w:rPr>
          <w:b/>
        </w:rPr>
        <w:t xml:space="preserve"> Rel-15 UE.</w:t>
      </w:r>
    </w:p>
    <w:p w:rsidR="00383E2A" w:rsidRDefault="00383E2A" w:rsidP="00383E2A">
      <w:pPr>
        <w:pStyle w:val="Heading1"/>
        <w:jc w:val="both"/>
      </w:pPr>
      <w:r>
        <w:t>Conclusion</w:t>
      </w:r>
    </w:p>
    <w:p w:rsidR="0047178D" w:rsidRPr="00ED412F" w:rsidRDefault="0047178D" w:rsidP="0047178D">
      <w:pPr>
        <w:rPr>
          <w:b/>
        </w:rPr>
      </w:pPr>
      <w:r w:rsidRPr="00ED412F">
        <w:rPr>
          <w:b/>
        </w:rPr>
        <w:t xml:space="preserve">Observation 1: RAN4 has agreed to define requirement for maximum aggregate adjustment rate, </w:t>
      </w:r>
      <w:proofErr w:type="spellStart"/>
      <w:r w:rsidRPr="00ED412F">
        <w:rPr>
          <w:b/>
        </w:rPr>
        <w:t>Tq</w:t>
      </w:r>
      <w:proofErr w:type="spellEnd"/>
      <w:r w:rsidRPr="00ED412F">
        <w:rPr>
          <w:b/>
        </w:rPr>
        <w:t xml:space="preserve">, but has not defined requirement for minimum aggregate adjustment rate, </w:t>
      </w:r>
      <w:proofErr w:type="spellStart"/>
      <w:r w:rsidRPr="00ED412F">
        <w:rPr>
          <w:b/>
        </w:rPr>
        <w:t>Tp</w:t>
      </w:r>
      <w:proofErr w:type="spellEnd"/>
      <w:r w:rsidRPr="00ED412F">
        <w:rPr>
          <w:b/>
        </w:rPr>
        <w:t xml:space="preserve">, yet. </w:t>
      </w:r>
    </w:p>
    <w:p w:rsidR="0047178D" w:rsidRDefault="0047178D" w:rsidP="00383E2A">
      <w:r w:rsidRPr="00065D56">
        <w:rPr>
          <w:b/>
        </w:rPr>
        <w:t xml:space="preserve">Observation 2: The initial UL TX timing error requirement is applicable if a DL SSB is available during the last 160 </w:t>
      </w:r>
      <w:proofErr w:type="spellStart"/>
      <w:r w:rsidRPr="00065D56">
        <w:rPr>
          <w:b/>
        </w:rPr>
        <w:t>ms</w:t>
      </w:r>
      <w:proofErr w:type="spellEnd"/>
      <w:r w:rsidRPr="00065D56">
        <w:rPr>
          <w:b/>
        </w:rPr>
        <w:t xml:space="preserve">. In IAB, network can configure SMTC window periodicity to be up to 1280 </w:t>
      </w:r>
      <w:proofErr w:type="spellStart"/>
      <w:r w:rsidRPr="00065D56">
        <w:rPr>
          <w:b/>
        </w:rPr>
        <w:t>ms</w:t>
      </w:r>
      <w:proofErr w:type="spellEnd"/>
      <w:r w:rsidRPr="00065D56">
        <w:rPr>
          <w:b/>
        </w:rPr>
        <w:t xml:space="preserve">. An SMTC periodicity of greater than 160 </w:t>
      </w:r>
      <w:proofErr w:type="spellStart"/>
      <w:r w:rsidRPr="00065D56">
        <w:rPr>
          <w:b/>
        </w:rPr>
        <w:t>ms</w:t>
      </w:r>
      <w:proofErr w:type="spellEnd"/>
      <w:r w:rsidRPr="00065D56">
        <w:rPr>
          <w:b/>
        </w:rPr>
        <w:t xml:space="preserve"> will not obviously guarantee the presence of DL SSB during the last 160 </w:t>
      </w:r>
      <w:proofErr w:type="spellStart"/>
      <w:r w:rsidRPr="00065D56">
        <w:rPr>
          <w:b/>
        </w:rPr>
        <w:t>ms</w:t>
      </w:r>
      <w:proofErr w:type="spellEnd"/>
      <w:r w:rsidRPr="00065D56">
        <w:rPr>
          <w:b/>
        </w:rPr>
        <w:t>.</w:t>
      </w:r>
    </w:p>
    <w:p w:rsidR="0047178D" w:rsidRPr="00ED412F" w:rsidRDefault="0047178D" w:rsidP="0047178D">
      <w:pPr>
        <w:rPr>
          <w:b/>
        </w:rPr>
      </w:pPr>
      <w:r w:rsidRPr="00ED412F">
        <w:rPr>
          <w:b/>
        </w:rPr>
        <w:t>Proposal 1: RAN4 supports defining requirements for minimum aggregate adjustment rate Tp.</w:t>
      </w:r>
    </w:p>
    <w:p w:rsidR="0047178D" w:rsidRPr="0047178D" w:rsidRDefault="0047178D" w:rsidP="0047178D">
      <w:r w:rsidRPr="00ED412F">
        <w:rPr>
          <w:b/>
        </w:rPr>
        <w:t xml:space="preserve">For an IAB node, the requirements for </w:t>
      </w:r>
      <w:proofErr w:type="spellStart"/>
      <w:r w:rsidRPr="00ED412F">
        <w:rPr>
          <w:b/>
        </w:rPr>
        <w:t>Tp</w:t>
      </w:r>
      <w:proofErr w:type="spellEnd"/>
      <w:r w:rsidRPr="00ED412F">
        <w:rPr>
          <w:b/>
        </w:rPr>
        <w:t xml:space="preserve"> and </w:t>
      </w:r>
      <w:proofErr w:type="spellStart"/>
      <w:r w:rsidRPr="00ED412F">
        <w:rPr>
          <w:b/>
        </w:rPr>
        <w:t>Tq</w:t>
      </w:r>
      <w:proofErr w:type="spellEnd"/>
      <w:r w:rsidRPr="00ED412F">
        <w:rPr>
          <w:b/>
        </w:rPr>
        <w:t xml:space="preserve"> are same as those for a Rel-15 UE.</w:t>
      </w:r>
    </w:p>
    <w:p w:rsidR="0047178D" w:rsidRPr="00065D56" w:rsidRDefault="0047178D" w:rsidP="0047178D">
      <w:pPr>
        <w:rPr>
          <w:rFonts w:cs="v4.2.0"/>
          <w:b/>
        </w:rPr>
      </w:pPr>
      <w:r w:rsidRPr="00065D56">
        <w:rPr>
          <w:b/>
        </w:rPr>
        <w:t xml:space="preserve">Proposal 2: </w:t>
      </w:r>
      <w:r w:rsidRPr="00065D56">
        <w:rPr>
          <w:rFonts w:cs="v4.2.0"/>
          <w:b/>
        </w:rPr>
        <w:t xml:space="preserve">If a DL SSB is available during the last 160 </w:t>
      </w:r>
      <w:proofErr w:type="spellStart"/>
      <w:r w:rsidRPr="00065D56">
        <w:rPr>
          <w:rFonts w:cs="v4.2.0"/>
          <w:b/>
        </w:rPr>
        <w:t>ms</w:t>
      </w:r>
      <w:proofErr w:type="spellEnd"/>
      <w:r w:rsidRPr="00065D56">
        <w:rPr>
          <w:rFonts w:cs="v4.2.0"/>
          <w:b/>
        </w:rPr>
        <w:t xml:space="preserve">, the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requirement for an MT is same as that for a Rel-15 UE. If no DL SSB is available during the last 160 </w:t>
      </w:r>
      <w:proofErr w:type="spellStart"/>
      <w:r w:rsidRPr="00065D56">
        <w:rPr>
          <w:rFonts w:cs="v4.2.0"/>
          <w:b/>
        </w:rPr>
        <w:t>ms</w:t>
      </w:r>
      <w:proofErr w:type="spellEnd"/>
      <w:r w:rsidRPr="00065D56">
        <w:rPr>
          <w:rFonts w:cs="v4.2.0"/>
          <w:b/>
        </w:rPr>
        <w:t>, down-select from the following two options:</w:t>
      </w:r>
    </w:p>
    <w:p w:rsidR="0047178D" w:rsidRPr="00065D56" w:rsidRDefault="0047178D" w:rsidP="0047178D">
      <w:pPr>
        <w:pStyle w:val="ListParagraph"/>
        <w:numPr>
          <w:ilvl w:val="0"/>
          <w:numId w:val="16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>MT does not transmit.</w:t>
      </w:r>
    </w:p>
    <w:p w:rsidR="0047178D" w:rsidRPr="00065D56" w:rsidRDefault="0047178D" w:rsidP="0047178D">
      <w:pPr>
        <w:pStyle w:val="ListParagraph"/>
        <w:numPr>
          <w:ilvl w:val="0"/>
          <w:numId w:val="16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 xml:space="preserve">MT transmits but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requirement is relaxed.</w:t>
      </w:r>
    </w:p>
    <w:p w:rsidR="0047178D" w:rsidRPr="0047178D" w:rsidRDefault="0047178D" w:rsidP="0047178D">
      <w:pPr>
        <w:pStyle w:val="ListParagraph"/>
        <w:numPr>
          <w:ilvl w:val="1"/>
          <w:numId w:val="16"/>
        </w:numPr>
        <w:ind w:leftChars="0"/>
        <w:rPr>
          <w:rFonts w:cs="v4.2.0"/>
          <w:b/>
        </w:rPr>
      </w:pPr>
      <w:r w:rsidRPr="00065D56">
        <w:rPr>
          <w:rFonts w:cs="v4.2.0"/>
          <w:b/>
        </w:rPr>
        <w:t xml:space="preserve">Relaxed values of </w:t>
      </w:r>
      <w:proofErr w:type="spellStart"/>
      <w:r w:rsidRPr="00065D56">
        <w:rPr>
          <w:rFonts w:cs="v4.2.0"/>
          <w:b/>
        </w:rPr>
        <w:t>Te</w:t>
      </w:r>
      <w:proofErr w:type="spellEnd"/>
      <w:r w:rsidRPr="00065D56">
        <w:rPr>
          <w:rFonts w:cs="v4.2.0"/>
          <w:b/>
        </w:rPr>
        <w:t xml:space="preserve"> are upper bounded by </w:t>
      </w:r>
      <w:proofErr w:type="spellStart"/>
      <w:proofErr w:type="gramStart"/>
      <w:r w:rsidRPr="00065D56">
        <w:rPr>
          <w:rFonts w:cs="v4.2.0"/>
          <w:b/>
        </w:rPr>
        <w:t>Te,max</w:t>
      </w:r>
      <w:proofErr w:type="spellEnd"/>
      <w:r w:rsidRPr="00065D56">
        <w:rPr>
          <w:rFonts w:cs="v4.2.0"/>
          <w:b/>
        </w:rPr>
        <w:t>.</w:t>
      </w:r>
      <w:proofErr w:type="gramEnd"/>
      <w:r w:rsidRPr="00065D56">
        <w:rPr>
          <w:rFonts w:cs="v4.2.0"/>
          <w:b/>
        </w:rPr>
        <w:t xml:space="preserve"> Value of </w:t>
      </w:r>
      <w:proofErr w:type="spellStart"/>
      <w:r w:rsidRPr="00065D56">
        <w:rPr>
          <w:rFonts w:cs="v4.2.0"/>
          <w:b/>
        </w:rPr>
        <w:t>Te,max</w:t>
      </w:r>
      <w:proofErr w:type="spellEnd"/>
      <w:r w:rsidRPr="00065D56">
        <w:rPr>
          <w:rFonts w:cs="v4.2.0"/>
          <w:b/>
        </w:rPr>
        <w:t xml:space="preserve"> is TBD.</w:t>
      </w:r>
    </w:p>
    <w:p w:rsidR="0047178D" w:rsidRPr="0047178D" w:rsidRDefault="0047178D" w:rsidP="0047178D">
      <w:pPr>
        <w:rPr>
          <w:b/>
        </w:rPr>
      </w:pPr>
      <w:r w:rsidRPr="0047178D">
        <w:rPr>
          <w:b/>
        </w:rPr>
        <w:t>Proposal 3: The TA adjustment delay and accuracy requirements of an IAB MT are same as those of a Rel-15 UE.</w:t>
      </w:r>
    </w:p>
    <w:p w:rsidR="0047178D" w:rsidRPr="0047178D" w:rsidRDefault="0047178D" w:rsidP="0047178D">
      <w:pPr>
        <w:rPr>
          <w:b/>
        </w:rPr>
      </w:pPr>
      <w:r w:rsidRPr="0047178D">
        <w:rPr>
          <w:b/>
        </w:rPr>
        <w:t xml:space="preserve">Proposal 4: RAN4 </w:t>
      </w:r>
      <w:r>
        <w:rPr>
          <w:b/>
        </w:rPr>
        <w:t>defines</w:t>
      </w:r>
      <w:r w:rsidRPr="0047178D">
        <w:rPr>
          <w:b/>
        </w:rPr>
        <w:t xml:space="preserve"> MRTD and MTTD requirements for IAB MTs in EN-DC and NR CA. The MRTD and MTTD requirements for IAB MTs are same as those </w:t>
      </w:r>
      <w:r w:rsidR="00757DC2">
        <w:rPr>
          <w:b/>
        </w:rPr>
        <w:t>for</w:t>
      </w:r>
      <w:bookmarkStart w:id="2" w:name="_GoBack"/>
      <w:bookmarkEnd w:id="2"/>
      <w:r w:rsidRPr="0047178D">
        <w:rPr>
          <w:b/>
        </w:rPr>
        <w:t xml:space="preserve"> Rel-15 UE.</w:t>
      </w:r>
    </w:p>
    <w:p w:rsidR="0047178D" w:rsidRPr="005D01A2" w:rsidRDefault="0047178D" w:rsidP="00383E2A"/>
    <w:p w:rsidR="00383E2A" w:rsidRPr="003628B5" w:rsidRDefault="00383E2A" w:rsidP="00383E2A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:rsidR="00383E2A" w:rsidRDefault="00383E2A" w:rsidP="00383E2A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#92bis</w:t>
      </w:r>
    </w:p>
    <w:p w:rsidR="00383E2A" w:rsidRDefault="00383E2A" w:rsidP="00383E2A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Chairman’s notes, 3GPP TSG RAN WG1 Meeting #9</w:t>
      </w:r>
      <w:r w:rsidR="001F5AA5">
        <w:rPr>
          <w:lang w:eastAsia="zh-CN"/>
        </w:rPr>
        <w:t>7</w:t>
      </w:r>
      <w:r>
        <w:rPr>
          <w:lang w:eastAsia="zh-CN"/>
        </w:rPr>
        <w:t>.</w:t>
      </w:r>
    </w:p>
    <w:bookmarkEnd w:id="0"/>
    <w:p w:rsidR="00383E2A" w:rsidRDefault="00383E2A" w:rsidP="00383E2A"/>
    <w:sectPr w:rsidR="00383E2A" w:rsidSect="006A2742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448" w:rsidRDefault="008D2448">
      <w:pPr>
        <w:spacing w:after="0"/>
      </w:pPr>
      <w:r>
        <w:separator/>
      </w:r>
    </w:p>
  </w:endnote>
  <w:endnote w:type="continuationSeparator" w:id="0">
    <w:p w:rsidR="008D2448" w:rsidRDefault="008D2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3500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8D24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3500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8D24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448" w:rsidRDefault="008D2448">
      <w:pPr>
        <w:spacing w:after="0"/>
      </w:pPr>
      <w:r>
        <w:separator/>
      </w:r>
    </w:p>
  </w:footnote>
  <w:footnote w:type="continuationSeparator" w:id="0">
    <w:p w:rsidR="008D2448" w:rsidRDefault="008D24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3C4FCF"/>
    <w:multiLevelType w:val="hybridMultilevel"/>
    <w:tmpl w:val="2C2845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2A6105F9"/>
    <w:multiLevelType w:val="hybridMultilevel"/>
    <w:tmpl w:val="2C2845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65192"/>
    <w:multiLevelType w:val="hybridMultilevel"/>
    <w:tmpl w:val="4D3EC1E2"/>
    <w:lvl w:ilvl="0" w:tplc="864A28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5E3F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9081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E42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8E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A46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0CBE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08B3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2B1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950104"/>
    <w:multiLevelType w:val="hybridMultilevel"/>
    <w:tmpl w:val="2B0AAC12"/>
    <w:lvl w:ilvl="0" w:tplc="CA48B6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F4C6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2842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44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40D6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FA93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066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566E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B04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8E605F5"/>
    <w:multiLevelType w:val="hybridMultilevel"/>
    <w:tmpl w:val="71BCCC64"/>
    <w:lvl w:ilvl="0" w:tplc="A992B8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E6F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CD2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ABE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482F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BE3B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14E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30D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A5C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D731B93"/>
    <w:multiLevelType w:val="hybridMultilevel"/>
    <w:tmpl w:val="2C24D80C"/>
    <w:lvl w:ilvl="0" w:tplc="E7A8C8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D85F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F4E1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98F9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5E1A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80E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50A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DC2B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7E42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7610A61"/>
    <w:multiLevelType w:val="hybridMultilevel"/>
    <w:tmpl w:val="96AE25E8"/>
    <w:lvl w:ilvl="0" w:tplc="938003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1604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88EA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842E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208B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838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ECD5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FC89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8258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A5556AC"/>
    <w:multiLevelType w:val="hybridMultilevel"/>
    <w:tmpl w:val="A8EE4724"/>
    <w:lvl w:ilvl="0" w:tplc="C5F84C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807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4C74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AC6F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1C1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E21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B239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183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2EF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 w15:restartNumberingAfterBreak="0">
    <w:nsid w:val="61C04030"/>
    <w:multiLevelType w:val="hybridMultilevel"/>
    <w:tmpl w:val="836AD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B7EA8"/>
    <w:multiLevelType w:val="hybridMultilevel"/>
    <w:tmpl w:val="2ED89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46CA2"/>
    <w:multiLevelType w:val="hybridMultilevel"/>
    <w:tmpl w:val="BC3CD4A2"/>
    <w:lvl w:ilvl="0" w:tplc="D30866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5666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F63F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AEA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28C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40DE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48C0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AA57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5E7C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15"/>
  </w:num>
  <w:num w:numId="7">
    <w:abstractNumId w:val="5"/>
  </w:num>
  <w:num w:numId="8">
    <w:abstractNumId w:val="6"/>
  </w:num>
  <w:num w:numId="9">
    <w:abstractNumId w:val="4"/>
  </w:num>
  <w:num w:numId="10">
    <w:abstractNumId w:val="14"/>
  </w:num>
  <w:num w:numId="11">
    <w:abstractNumId w:val="0"/>
  </w:num>
  <w:num w:numId="12">
    <w:abstractNumId w:val="12"/>
  </w:num>
  <w:num w:numId="13">
    <w:abstractNumId w:val="2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2A"/>
    <w:rsid w:val="000155A5"/>
    <w:rsid w:val="00065D56"/>
    <w:rsid w:val="001D4B75"/>
    <w:rsid w:val="001F5AA5"/>
    <w:rsid w:val="00210AF5"/>
    <w:rsid w:val="00230CE1"/>
    <w:rsid w:val="002636B8"/>
    <w:rsid w:val="002B63CD"/>
    <w:rsid w:val="002E5426"/>
    <w:rsid w:val="003355E7"/>
    <w:rsid w:val="00350017"/>
    <w:rsid w:val="00383E2A"/>
    <w:rsid w:val="0047178D"/>
    <w:rsid w:val="005D5113"/>
    <w:rsid w:val="00683309"/>
    <w:rsid w:val="00757DC2"/>
    <w:rsid w:val="007A737A"/>
    <w:rsid w:val="008D2448"/>
    <w:rsid w:val="0093492B"/>
    <w:rsid w:val="00934DC8"/>
    <w:rsid w:val="00AC0D3B"/>
    <w:rsid w:val="00B81936"/>
    <w:rsid w:val="00C91A7F"/>
    <w:rsid w:val="00ED412F"/>
    <w:rsid w:val="00E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E9B6E"/>
  <w15:chartTrackingRefBased/>
  <w15:docId w15:val="{9922C11B-EC9B-4C58-AE72-7553447C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3E2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83E2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83E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83E2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83E2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83E2A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83E2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83E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3E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83E2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83E2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83E2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3E2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83E2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83E2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83E2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83E2A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83E2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83E2A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383E2A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83E2A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83E2A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rsid w:val="0038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383E2A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83E2A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EQ">
    <w:name w:val="EQ"/>
    <w:basedOn w:val="Normal"/>
    <w:next w:val="Normal"/>
    <w:link w:val="EQChar"/>
    <w:rsid w:val="00383E2A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383E2A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383E2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383E2A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83E2A"/>
    <w:rPr>
      <w:b/>
    </w:rPr>
  </w:style>
  <w:style w:type="paragraph" w:customStyle="1" w:styleId="TAC">
    <w:name w:val="TAC"/>
    <w:basedOn w:val="TAL"/>
    <w:link w:val="TACChar"/>
    <w:qFormat/>
    <w:rsid w:val="00383E2A"/>
    <w:pPr>
      <w:jc w:val="center"/>
    </w:pPr>
  </w:style>
  <w:style w:type="character" w:customStyle="1" w:styleId="TACChar">
    <w:name w:val="TAC Char"/>
    <w:link w:val="TAC"/>
    <w:qFormat/>
    <w:rsid w:val="00383E2A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383E2A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383E2A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383E2A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83E2A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383E2A"/>
    <w:rPr>
      <w:rFonts w:ascii="Arial" w:eastAsia="SimSu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83E2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3E2A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2019-11-08T16:18:00Z</dcterms:created>
  <dcterms:modified xsi:type="dcterms:W3CDTF">2019-11-08T22:13:00Z</dcterms:modified>
</cp:coreProperties>
</file>