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31" w:rsidRPr="002D2977" w:rsidRDefault="00DF0231" w:rsidP="00DF0231">
      <w:pPr>
        <w:pStyle w:val="a3"/>
        <w:tabs>
          <w:tab w:val="right" w:pos="9630"/>
          <w:tab w:val="right" w:pos="13323"/>
        </w:tabs>
        <w:rPr>
          <w:rFonts w:cs="Arial"/>
          <w:noProof w:val="0"/>
          <w:sz w:val="24"/>
          <w:szCs w:val="24"/>
          <w:lang w:eastAsia="ja-JP"/>
        </w:rPr>
      </w:pPr>
      <w:r w:rsidRPr="002D2977">
        <w:rPr>
          <w:rFonts w:cs="Arial"/>
          <w:noProof w:val="0"/>
          <w:sz w:val="24"/>
          <w:szCs w:val="24"/>
        </w:rPr>
        <w:t>3GPP TSG-RAN WG4 Meeting #9</w:t>
      </w:r>
      <w:r w:rsidR="00F0497C">
        <w:rPr>
          <w:rFonts w:cs="Arial"/>
          <w:noProof w:val="0"/>
          <w:sz w:val="24"/>
          <w:szCs w:val="24"/>
        </w:rPr>
        <w:t>3</w:t>
      </w:r>
      <w:r w:rsidRPr="002D2977">
        <w:rPr>
          <w:rFonts w:cs="Arial"/>
          <w:noProof w:val="0"/>
          <w:sz w:val="24"/>
          <w:szCs w:val="24"/>
        </w:rPr>
        <w:tab/>
      </w:r>
      <w:r w:rsidR="00D26D3D" w:rsidRPr="00D26D3D">
        <w:rPr>
          <w:rFonts w:cs="Arial"/>
          <w:noProof w:val="0"/>
          <w:sz w:val="24"/>
          <w:szCs w:val="24"/>
        </w:rPr>
        <w:t>R4-1914887</w:t>
      </w:r>
      <w:bookmarkStart w:id="0" w:name="_GoBack"/>
      <w:bookmarkEnd w:id="0"/>
    </w:p>
    <w:p w:rsidR="00A1597D" w:rsidRPr="00BD05EF" w:rsidRDefault="00F0497C" w:rsidP="00A1597D">
      <w:pPr>
        <w:pStyle w:val="3GPPHeader"/>
        <w:rPr>
          <w:lang w:val="en-US"/>
        </w:rPr>
      </w:pPr>
      <w:bookmarkStart w:id="1" w:name="OLE_LINK3"/>
      <w:bookmarkStart w:id="2" w:name="OLE_LINK4"/>
      <w:r w:rsidRPr="00F0497C">
        <w:rPr>
          <w:lang w:val="en-US"/>
        </w:rPr>
        <w:t>RENO</w:t>
      </w:r>
      <w:r w:rsidR="00A1597D" w:rsidRPr="00BD05EF">
        <w:rPr>
          <w:lang w:val="en-US"/>
        </w:rPr>
        <w:t xml:space="preserve">, </w:t>
      </w:r>
      <w:r>
        <w:rPr>
          <w:lang w:val="en-US"/>
        </w:rPr>
        <w:t>USA</w:t>
      </w:r>
      <w:r w:rsidR="00A1597D" w:rsidRPr="00BD05EF">
        <w:rPr>
          <w:lang w:val="en-US"/>
        </w:rPr>
        <w:t xml:space="preserve">, </w:t>
      </w:r>
      <w:r w:rsidR="00A1597D">
        <w:rPr>
          <w:lang w:val="en-US"/>
        </w:rPr>
        <w:t>October</w:t>
      </w:r>
      <w:r w:rsidR="00A1597D" w:rsidRPr="00BD05EF">
        <w:rPr>
          <w:lang w:val="en-US"/>
        </w:rPr>
        <w:t xml:space="preserve"> </w:t>
      </w:r>
      <w:r w:rsidR="00A1597D">
        <w:rPr>
          <w:lang w:val="en-US"/>
        </w:rPr>
        <w:t>1</w:t>
      </w:r>
      <w:r>
        <w:rPr>
          <w:lang w:val="en-US"/>
        </w:rPr>
        <w:t>8</w:t>
      </w:r>
      <w:r w:rsidR="00A1597D" w:rsidRPr="00BD05EF">
        <w:rPr>
          <w:lang w:val="en-US"/>
        </w:rPr>
        <w:t xml:space="preserve"> – </w:t>
      </w:r>
      <w:r>
        <w:rPr>
          <w:lang w:val="en-US"/>
        </w:rPr>
        <w:t>22</w:t>
      </w:r>
      <w:r w:rsidR="00A1597D" w:rsidRPr="00BD05EF">
        <w:rPr>
          <w:lang w:val="en-US"/>
        </w:rPr>
        <w:t>, 2019</w:t>
      </w:r>
    </w:p>
    <w:bookmarkEnd w:id="1"/>
    <w:bookmarkEnd w:id="2"/>
    <w:p w:rsidR="00DF0231" w:rsidRPr="002D297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5D7092">
        <w:rPr>
          <w:rFonts w:ascii="Arial" w:hAnsi="Arial"/>
          <w:sz w:val="24"/>
          <w:lang w:val="en-US"/>
        </w:rPr>
        <w:t>8.11.3.3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AF373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863CC" w:rsidRPr="008863CC">
        <w:rPr>
          <w:rFonts w:ascii="Arial" w:hAnsi="Arial" w:cs="Arial"/>
          <w:sz w:val="24"/>
          <w:lang w:val="en-US" w:eastAsia="zh-CN"/>
        </w:rPr>
        <w:t>Discussion on the non-anchor measurement conditions</w:t>
      </w:r>
      <w:r w:rsidR="00455807">
        <w:rPr>
          <w:rFonts w:ascii="Arial" w:hAnsi="Arial" w:cs="Arial"/>
          <w:sz w:val="24"/>
          <w:lang w:val="en-US" w:eastAsia="zh-CN"/>
        </w:rPr>
        <w:t xml:space="preserve"> </w:t>
      </w:r>
      <w:r w:rsidR="00455807" w:rsidRPr="00455807">
        <w:rPr>
          <w:rFonts w:ascii="Arial" w:hAnsi="Arial" w:cs="Arial"/>
          <w:sz w:val="24"/>
          <w:lang w:val="en-US" w:eastAsia="zh-CN"/>
        </w:rPr>
        <w:t>Rel-16 NB IoT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861C19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92</w:t>
      </w:r>
      <w:r w:rsidR="00356FB6">
        <w:rPr>
          <w:rFonts w:eastAsiaTheme="minorEastAsia"/>
          <w:lang w:val="en-US" w:eastAsia="zh-CN"/>
        </w:rPr>
        <w:t>bis</w:t>
      </w:r>
      <w:r w:rsidRPr="002D2977">
        <w:rPr>
          <w:rFonts w:eastAsiaTheme="minorEastAsia"/>
          <w:lang w:val="en-US" w:eastAsia="zh-CN"/>
        </w:rPr>
        <w:t xml:space="preserve">, </w:t>
      </w:r>
      <w:r w:rsidR="00861C19">
        <w:rPr>
          <w:lang w:eastAsia="zh-CN"/>
        </w:rPr>
        <w:t>the RRM measurement on the non-anchor carriers for R16 NB-</w:t>
      </w:r>
      <w:proofErr w:type="spellStart"/>
      <w:r w:rsidR="00861C19">
        <w:rPr>
          <w:lang w:eastAsia="zh-CN"/>
        </w:rPr>
        <w:t>IoT</w:t>
      </w:r>
      <w:proofErr w:type="spellEnd"/>
      <w:r w:rsidR="00861C19">
        <w:rPr>
          <w:lang w:eastAsia="zh-CN"/>
        </w:rPr>
        <w:t xml:space="preserve"> enhancements are discussed, and a way forward was agreed in [1].</w:t>
      </w:r>
    </w:p>
    <w:p w:rsidR="00861C19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this paper, we discuss the </w:t>
      </w:r>
      <w:r w:rsidR="00861C19">
        <w:rPr>
          <w:rFonts w:eastAsiaTheme="minorEastAsia"/>
          <w:lang w:val="en-US" w:eastAsia="zh-CN"/>
        </w:rPr>
        <w:t>remaining issues of RRM measurem</w:t>
      </w:r>
      <w:r w:rsidR="008863CC">
        <w:rPr>
          <w:rFonts w:eastAsiaTheme="minorEastAsia"/>
          <w:lang w:val="en-US" w:eastAsia="zh-CN"/>
        </w:rPr>
        <w:t>ent on the non-anchor carriers from the meeting about the NRS in sparse and non-sparse PO cases.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5A39D5" w:rsidRDefault="00FA74CB" w:rsidP="001E0FC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We have introduced the NRS on the non-anchor carrier, the main benefit from RAN4 perspective is that the UE can utilize the NRS for serving cell RRM measurement on the non-anchor carrier, when the following conditions are met: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A74CB" w:rsidTr="00FA74CB">
        <w:tc>
          <w:tcPr>
            <w:tcW w:w="9562" w:type="dxa"/>
          </w:tcPr>
          <w:p w:rsidR="004B0DEE" w:rsidRPr="00FA74CB" w:rsidRDefault="00D44477" w:rsidP="00FA74CB">
            <w:pPr>
              <w:pStyle w:val="a6"/>
              <w:numPr>
                <w:ilvl w:val="0"/>
                <w:numId w:val="6"/>
              </w:numPr>
              <w:ind w:firstLineChars="0"/>
              <w:rPr>
                <w:rFonts w:eastAsiaTheme="minorEastAsia" w:cs="v4.2.0"/>
                <w:lang w:val="en-US" w:eastAsia="zh-CN"/>
              </w:rPr>
            </w:pPr>
            <w:r w:rsidRPr="00FA74CB">
              <w:rPr>
                <w:rFonts w:eastAsiaTheme="minorEastAsia" w:cs="v4.2.0"/>
                <w:lang w:eastAsia="zh-CN"/>
              </w:rPr>
              <w:t>the relaxed cell monitoring criteria defined in TS 36.306 are met, and</w:t>
            </w:r>
          </w:p>
          <w:p w:rsidR="004B0DEE" w:rsidRPr="00FA74CB" w:rsidRDefault="00D44477" w:rsidP="00FA74CB">
            <w:pPr>
              <w:pStyle w:val="a6"/>
              <w:numPr>
                <w:ilvl w:val="0"/>
                <w:numId w:val="6"/>
              </w:numPr>
              <w:ind w:firstLineChars="0"/>
              <w:rPr>
                <w:rFonts w:eastAsiaTheme="minorEastAsia" w:cs="v4.2.0"/>
                <w:lang w:val="en-US" w:eastAsia="zh-CN"/>
              </w:rPr>
            </w:pPr>
            <w:r w:rsidRPr="00FA74CB">
              <w:rPr>
                <w:rFonts w:eastAsiaTheme="minorEastAsia" w:cs="v4.2.0"/>
                <w:lang w:eastAsia="zh-CN"/>
              </w:rPr>
              <w:t>transmit power difference of the signals/channels between anchor- and non-anchor carriers is known to the UE, and</w:t>
            </w:r>
          </w:p>
          <w:p w:rsidR="00FA74CB" w:rsidRPr="00FA74CB" w:rsidRDefault="00D44477" w:rsidP="00FA74CB">
            <w:pPr>
              <w:pStyle w:val="a6"/>
              <w:numPr>
                <w:ilvl w:val="0"/>
                <w:numId w:val="6"/>
              </w:numPr>
              <w:ind w:firstLineChars="0"/>
              <w:rPr>
                <w:rFonts w:eastAsiaTheme="minorEastAsia" w:cs="v4.2.0"/>
                <w:b/>
                <w:lang w:val="en-US" w:eastAsia="zh-CN"/>
              </w:rPr>
            </w:pPr>
            <w:r w:rsidRPr="00FA74CB">
              <w:rPr>
                <w:rFonts w:eastAsiaTheme="minorEastAsia" w:cs="v4.2.0"/>
                <w:lang w:eastAsia="zh-CN"/>
              </w:rPr>
              <w:t xml:space="preserve">UE is not configured with any positioning measurements and there are sufficient number of NRS </w:t>
            </w:r>
            <w:proofErr w:type="spellStart"/>
            <w:r w:rsidRPr="00FA74CB">
              <w:rPr>
                <w:rFonts w:eastAsiaTheme="minorEastAsia" w:cs="v4.2.0"/>
                <w:lang w:eastAsia="zh-CN"/>
              </w:rPr>
              <w:t>subframes</w:t>
            </w:r>
            <w:proofErr w:type="spellEnd"/>
            <w:r w:rsidRPr="00FA74CB">
              <w:rPr>
                <w:rFonts w:eastAsiaTheme="minorEastAsia" w:cs="v4.2.0"/>
                <w:lang w:eastAsia="zh-CN"/>
              </w:rPr>
              <w:t xml:space="preserve"> available for measurements as being discussed in RAN1</w:t>
            </w:r>
          </w:p>
        </w:tc>
      </w:tr>
    </w:tbl>
    <w:p w:rsidR="00FA74CB" w:rsidRDefault="00FA74CB" w:rsidP="001E0FCF">
      <w:pPr>
        <w:rPr>
          <w:rFonts w:eastAsiaTheme="minorEastAsia" w:cs="v4.2.0"/>
          <w:b/>
          <w:lang w:val="x-none" w:eastAsia="zh-CN"/>
        </w:rPr>
      </w:pPr>
    </w:p>
    <w:p w:rsidR="008863CC" w:rsidRDefault="008863CC" w:rsidP="001E0FCF"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the previous agreement from RAN1, in sparse PO cases, </w:t>
      </w:r>
      <w:r w:rsidRPr="008863CC">
        <w:rPr>
          <w:rFonts w:eastAsia="宋体"/>
          <w:lang w:val="en-US" w:eastAsia="zh-CN"/>
        </w:rPr>
        <w:t xml:space="preserve">there are sufficient number of NRS </w:t>
      </w:r>
      <w:proofErr w:type="spellStart"/>
      <w:r w:rsidRPr="008863CC">
        <w:rPr>
          <w:rFonts w:eastAsia="宋体"/>
          <w:lang w:val="en-US" w:eastAsia="zh-CN"/>
        </w:rPr>
        <w:t>subframes</w:t>
      </w:r>
      <w:proofErr w:type="spellEnd"/>
      <w:r w:rsidRPr="008863CC">
        <w:rPr>
          <w:rFonts w:eastAsia="宋体"/>
          <w:lang w:val="en-US" w:eastAsia="zh-CN"/>
        </w:rPr>
        <w:t xml:space="preserve"> available for performing NRSRP measurement on the non-anchor carrier.</w:t>
      </w:r>
      <w:r>
        <w:rPr>
          <w:rFonts w:eastAsia="宋体"/>
          <w:lang w:val="en-US" w:eastAsia="zh-CN"/>
        </w:rPr>
        <w:t xml:space="preserve"> As for the non-sparse PO case</w:t>
      </w:r>
      <w:r w:rsidRPr="008863CC">
        <w:rPr>
          <w:rFonts w:eastAsia="宋体"/>
          <w:lang w:eastAsia="zh-CN"/>
        </w:rPr>
        <w:t>, the feasibility of conducting serving cell NRSRP measurement</w:t>
      </w:r>
      <w:r>
        <w:rPr>
          <w:rFonts w:eastAsia="宋体"/>
          <w:lang w:eastAsia="zh-CN"/>
        </w:rPr>
        <w:t xml:space="preserve"> is related to the </w:t>
      </w:r>
      <w:r w:rsidRPr="00EB6138">
        <w:t>decimation</w:t>
      </w:r>
      <w:r>
        <w:t xml:space="preserve"> design (M/N).</w:t>
      </w:r>
    </w:p>
    <w:p w:rsidR="008863CC" w:rsidRDefault="008863CC" w:rsidP="001E0FCF">
      <w:r>
        <w:t>The corresponding agreements from RAN1 on NRS on non-anchor carrier are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863CC" w:rsidTr="008863CC">
        <w:tc>
          <w:tcPr>
            <w:tcW w:w="9562" w:type="dxa"/>
          </w:tcPr>
          <w:p w:rsidR="008863CC" w:rsidRPr="008863CC" w:rsidRDefault="008863CC" w:rsidP="008863CC">
            <w:pPr>
              <w:ind w:left="1440" w:hanging="1440"/>
              <w:rPr>
                <w:rFonts w:eastAsiaTheme="minorEastAsia"/>
                <w:bCs/>
                <w:lang w:eastAsia="zh-CN"/>
              </w:rPr>
            </w:pPr>
            <w:r w:rsidRPr="008863CC">
              <w:rPr>
                <w:rFonts w:eastAsiaTheme="minorEastAsia" w:hint="eastAsia"/>
                <w:bCs/>
                <w:lang w:eastAsia="zh-CN"/>
              </w:rPr>
              <w:t>R</w:t>
            </w:r>
            <w:r w:rsidRPr="008863CC">
              <w:rPr>
                <w:rFonts w:eastAsiaTheme="minorEastAsia"/>
                <w:bCs/>
                <w:lang w:eastAsia="zh-CN"/>
              </w:rPr>
              <w:t>AN1 98</w:t>
            </w:r>
          </w:p>
          <w:p w:rsidR="008863CC" w:rsidRPr="00EB6138" w:rsidRDefault="008863CC" w:rsidP="008863CC">
            <w:pPr>
              <w:ind w:left="1440" w:hanging="1440"/>
              <w:rPr>
                <w:bCs/>
                <w:highlight w:val="green"/>
                <w:lang w:eastAsia="x-none"/>
              </w:rPr>
            </w:pPr>
            <w:r w:rsidRPr="00EB6138">
              <w:rPr>
                <w:bCs/>
                <w:highlight w:val="green"/>
                <w:lang w:eastAsia="x-none"/>
              </w:rPr>
              <w:t>Agreement</w:t>
            </w:r>
          </w:p>
          <w:p w:rsidR="008863CC" w:rsidRPr="00EB6138" w:rsidRDefault="008863CC" w:rsidP="008863CC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 w:rsidRPr="00EB6138">
              <w:t xml:space="preserve">For </w:t>
            </w:r>
            <w:proofErr w:type="spellStart"/>
            <w:r w:rsidRPr="00EB6138">
              <w:t>nB</w:t>
            </w:r>
            <w:proofErr w:type="spellEnd"/>
            <w:r w:rsidRPr="00EB6138">
              <w:t>&lt;T/2, M=10, N=0</w:t>
            </w:r>
          </w:p>
          <w:p w:rsidR="008863CC" w:rsidRPr="00EB6138" w:rsidRDefault="008863CC" w:rsidP="008863CC">
            <w:pPr>
              <w:ind w:left="1440" w:hanging="1440"/>
              <w:rPr>
                <w:bCs/>
                <w:highlight w:val="green"/>
                <w:lang w:eastAsia="x-none"/>
              </w:rPr>
            </w:pPr>
            <w:r w:rsidRPr="00EB6138">
              <w:rPr>
                <w:bCs/>
                <w:highlight w:val="green"/>
                <w:lang w:eastAsia="x-none"/>
              </w:rPr>
              <w:t>Agreement</w:t>
            </w:r>
          </w:p>
          <w:p w:rsidR="008863CC" w:rsidRPr="00EB6138" w:rsidRDefault="008863CC" w:rsidP="008863CC">
            <w:r w:rsidRPr="00EB6138">
              <w:t>The decimation factor (fraction of POs that have NRS) is:</w:t>
            </w:r>
          </w:p>
          <w:p w:rsidR="008863CC" w:rsidRPr="00EB6138" w:rsidRDefault="008863CC" w:rsidP="008863CC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 w:rsidRPr="00EB6138">
              <w:t>T/2: Decimation factor of 1/2</w:t>
            </w:r>
          </w:p>
          <w:p w:rsidR="008863CC" w:rsidRPr="00EB6138" w:rsidRDefault="008863CC" w:rsidP="008863CC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 w:rsidRPr="00EB6138">
              <w:t>T: Decimation factor of 1/2</w:t>
            </w:r>
          </w:p>
          <w:p w:rsidR="008863CC" w:rsidRPr="00EB6138" w:rsidRDefault="008863CC" w:rsidP="008863CC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 w:rsidRPr="00EB6138">
              <w:t>2T: Decimation factor of 1/2</w:t>
            </w:r>
          </w:p>
          <w:p w:rsidR="008863CC" w:rsidRPr="008863CC" w:rsidRDefault="008863CC" w:rsidP="001E0FCF">
            <w:pPr>
              <w:pStyle w:val="a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 w:rsidRPr="00EB6138">
              <w:t>4T: Decimation factor of 1/2</w:t>
            </w:r>
          </w:p>
        </w:tc>
      </w:tr>
    </w:tbl>
    <w:p w:rsidR="008863CC" w:rsidRDefault="008863CC" w:rsidP="001E0FCF">
      <w:pPr>
        <w:rPr>
          <w:rFonts w:eastAsia="宋体"/>
          <w:lang w:val="en-US" w:eastAsia="zh-CN"/>
        </w:rPr>
      </w:pPr>
    </w:p>
    <w:p w:rsidR="008863CC" w:rsidRDefault="008863CC" w:rsidP="001E0FCF">
      <w:pPr>
        <w:rPr>
          <w:rFonts w:eastAsia="宋体"/>
          <w:lang w:val="en-US"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863CC" w:rsidTr="008863CC">
        <w:tc>
          <w:tcPr>
            <w:tcW w:w="9562" w:type="dxa"/>
          </w:tcPr>
          <w:p w:rsidR="008863CC" w:rsidRPr="008863CC" w:rsidRDefault="008863CC" w:rsidP="008863CC">
            <w:pPr>
              <w:rPr>
                <w:rFonts w:eastAsiaTheme="minorEastAsia"/>
                <w:bCs/>
                <w:lang w:eastAsia="zh-CN"/>
              </w:rPr>
            </w:pPr>
            <w:r w:rsidRPr="008863CC">
              <w:rPr>
                <w:rFonts w:eastAsiaTheme="minorEastAsia" w:hint="eastAsia"/>
                <w:bCs/>
                <w:lang w:eastAsia="zh-CN"/>
              </w:rPr>
              <w:lastRenderedPageBreak/>
              <w:t>R</w:t>
            </w:r>
            <w:r w:rsidRPr="008863CC">
              <w:rPr>
                <w:rFonts w:eastAsiaTheme="minorEastAsia"/>
                <w:bCs/>
                <w:lang w:eastAsia="zh-CN"/>
              </w:rPr>
              <w:t>AN1 98bis</w:t>
            </w:r>
          </w:p>
          <w:p w:rsidR="008863CC" w:rsidRPr="008863CC" w:rsidRDefault="008863CC" w:rsidP="008863CC">
            <w:pPr>
              <w:rPr>
                <w:bCs/>
              </w:rPr>
            </w:pPr>
            <w:r w:rsidRPr="008863CC">
              <w:rPr>
                <w:bCs/>
                <w:highlight w:val="green"/>
              </w:rPr>
              <w:t>Agreement</w:t>
            </w:r>
          </w:p>
          <w:p w:rsidR="008863CC" w:rsidRPr="008863CC" w:rsidRDefault="008863CC" w:rsidP="008863CC">
            <w:pPr>
              <w:rPr>
                <w:lang w:eastAsia="x-none"/>
              </w:rPr>
            </w:pPr>
            <w:r w:rsidRPr="008863CC">
              <w:rPr>
                <w:bCs/>
              </w:rPr>
              <w:t xml:space="preserve">The values of M/N for </w:t>
            </w:r>
            <w:proofErr w:type="spellStart"/>
            <w:r w:rsidRPr="008863CC">
              <w:rPr>
                <w:bCs/>
              </w:rPr>
              <w:t>nB</w:t>
            </w:r>
            <w:proofErr w:type="spellEnd"/>
            <w:r w:rsidRPr="008863CC">
              <w:rPr>
                <w:bCs/>
              </w:rPr>
              <w:t>&gt;=T/2 are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8863CC" w:rsidRPr="00EB6138" w:rsidTr="00695A2B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  <w:rPr>
                      <w:b/>
                    </w:rPr>
                  </w:pPr>
                  <w:proofErr w:type="spellStart"/>
                  <w:r w:rsidRPr="00EB6138">
                    <w:rPr>
                      <w:b/>
                    </w:rPr>
                    <w:t>nB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EB6138">
                    <w:rPr>
                      <w:b/>
                    </w:rPr>
                    <w:t>M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EB6138">
                    <w:rPr>
                      <w:b/>
                    </w:rPr>
                    <w:t>N</w:t>
                  </w:r>
                </w:p>
              </w:tc>
            </w:tr>
            <w:tr w:rsidR="008863CC" w:rsidRPr="00EB6138" w:rsidTr="00695A2B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4T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0</w:t>
                  </w:r>
                </w:p>
              </w:tc>
            </w:tr>
            <w:tr w:rsidR="008863CC" w:rsidRPr="00EB6138" w:rsidTr="00695A2B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2T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0</w:t>
                  </w:r>
                </w:p>
              </w:tc>
            </w:tr>
            <w:tr w:rsidR="008863CC" w:rsidRPr="00EB6138" w:rsidTr="00695A2B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0</w:t>
                  </w:r>
                </w:p>
              </w:tc>
            </w:tr>
            <w:tr w:rsidR="008863CC" w:rsidRPr="00EB6138" w:rsidTr="00695A2B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T/2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3CC" w:rsidRPr="00EB6138" w:rsidRDefault="008863CC" w:rsidP="008863CC">
                  <w:pPr>
                    <w:spacing w:before="60" w:after="60"/>
                    <w:jc w:val="center"/>
                  </w:pPr>
                  <w:r w:rsidRPr="00EB6138">
                    <w:t>0</w:t>
                  </w:r>
                </w:p>
              </w:tc>
            </w:tr>
          </w:tbl>
          <w:p w:rsidR="008863CC" w:rsidRDefault="008863CC" w:rsidP="001E0FCF">
            <w:pPr>
              <w:rPr>
                <w:rFonts w:eastAsia="宋体"/>
                <w:lang w:val="en-US" w:eastAsia="zh-CN"/>
              </w:rPr>
            </w:pPr>
          </w:p>
        </w:tc>
      </w:tr>
    </w:tbl>
    <w:p w:rsidR="008863CC" w:rsidRDefault="008863CC" w:rsidP="001E0FCF">
      <w:pPr>
        <w:rPr>
          <w:rFonts w:eastAsia="宋体"/>
          <w:lang w:val="en-US" w:eastAsia="zh-CN"/>
        </w:rPr>
      </w:pPr>
    </w:p>
    <w:p w:rsidR="00DF6E92" w:rsidRDefault="00A74ECB" w:rsidP="00DF6E9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current agreement on NRS on non-anchor carrier, there are sufficient number of NRS within a DRX cycles for RRM measurement on non-anchor carriers.</w:t>
      </w:r>
    </w:p>
    <w:p w:rsidR="00A74ECB" w:rsidRPr="00A74ECB" w:rsidRDefault="00A74ECB" w:rsidP="00DF6E92">
      <w:pPr>
        <w:rPr>
          <w:rFonts w:eastAsia="宋体"/>
          <w:b/>
          <w:lang w:val="en-US" w:eastAsia="zh-CN"/>
        </w:rPr>
      </w:pPr>
      <w:r w:rsidRPr="00A74ECB">
        <w:rPr>
          <w:rFonts w:eastAsia="宋体" w:hint="eastAsia"/>
          <w:b/>
          <w:lang w:val="en-US" w:eastAsia="zh-CN"/>
        </w:rPr>
        <w:t>P</w:t>
      </w:r>
      <w:r w:rsidRPr="00A74ECB">
        <w:rPr>
          <w:rFonts w:eastAsia="宋体"/>
          <w:b/>
          <w:lang w:val="en-US" w:eastAsia="zh-CN"/>
        </w:rPr>
        <w:t>roposal 1: There are sufficient number of NRS within a DRX cycles for RRM measurement on non-anchor carriers in non-sparse scenarios.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F076D1" w:rsidRPr="002D2977" w:rsidRDefault="00A74ECB" w:rsidP="00DF0231">
      <w:pPr>
        <w:rPr>
          <w:b/>
          <w:bCs/>
          <w:lang w:val="en-US"/>
        </w:rPr>
      </w:pPr>
      <w:r w:rsidRPr="00A74ECB">
        <w:rPr>
          <w:rFonts w:eastAsia="宋体"/>
          <w:b/>
          <w:lang w:val="en-US" w:eastAsia="zh-CN"/>
        </w:rPr>
        <w:t>Proposal 1: There are sufficient number of NRS within a DRX cycles for RRM measurement on non-anchor carriers in non-sparse scenarios.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F0231" w:rsidRPr="002D2977" w:rsidRDefault="00DF0231" w:rsidP="00DF0231">
      <w:pPr>
        <w:rPr>
          <w:lang w:val="en-US"/>
        </w:rPr>
      </w:pPr>
      <w:r w:rsidRPr="002D2977">
        <w:rPr>
          <w:lang w:val="en-US"/>
        </w:rPr>
        <w:t xml:space="preserve">[1] </w:t>
      </w:r>
      <w:r w:rsidR="00861C19">
        <w:rPr>
          <w:lang w:val="en-US"/>
        </w:rPr>
        <w:t xml:space="preserve">R4-1912783 </w:t>
      </w:r>
      <w:r w:rsidR="00861C19" w:rsidRPr="00861C19">
        <w:rPr>
          <w:lang w:val="en-US"/>
        </w:rPr>
        <w:t>Way forward on RRM requirements of R16 enhancement for NB-</w:t>
      </w:r>
      <w:proofErr w:type="spellStart"/>
      <w:r w:rsidR="00861C19" w:rsidRPr="00861C19">
        <w:rPr>
          <w:lang w:val="en-US"/>
        </w:rPr>
        <w:t>IoT</w:t>
      </w:r>
      <w:proofErr w:type="spellEnd"/>
      <w:r w:rsidR="00861C19">
        <w:rPr>
          <w:lang w:val="en-US"/>
        </w:rPr>
        <w:t>, Huawei</w:t>
      </w:r>
    </w:p>
    <w:p w:rsidR="007D0DF7" w:rsidRPr="001E0FCF" w:rsidRDefault="007D0DF7">
      <w:pPr>
        <w:rPr>
          <w:rFonts w:eastAsiaTheme="minorEastAsia"/>
          <w:lang w:val="en-US" w:eastAsia="zh-CN"/>
        </w:rPr>
      </w:pPr>
    </w:p>
    <w:sectPr w:rsidR="007D0DF7" w:rsidRPr="001E0FCF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DFB" w:rsidRDefault="002C7DFB">
      <w:pPr>
        <w:spacing w:after="0"/>
      </w:pPr>
      <w:r>
        <w:separator/>
      </w:r>
    </w:p>
  </w:endnote>
  <w:endnote w:type="continuationSeparator" w:id="0">
    <w:p w:rsidR="002C7DFB" w:rsidRDefault="002C7D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701598" w:rsidRDefault="007015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6D3D">
      <w:rPr>
        <w:rStyle w:val="a5"/>
      </w:rPr>
      <w:t>2</w:t>
    </w:r>
    <w:r>
      <w:rPr>
        <w:rStyle w:val="a5"/>
      </w:rPr>
      <w:fldChar w:fldCharType="end"/>
    </w:r>
  </w:p>
  <w:p w:rsidR="00701598" w:rsidRDefault="007015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DFB" w:rsidRDefault="002C7DFB">
      <w:pPr>
        <w:spacing w:after="0"/>
      </w:pPr>
      <w:r>
        <w:separator/>
      </w:r>
    </w:p>
  </w:footnote>
  <w:footnote w:type="continuationSeparator" w:id="0">
    <w:p w:rsidR="002C7DFB" w:rsidRDefault="002C7D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B4AAE"/>
    <w:multiLevelType w:val="hybridMultilevel"/>
    <w:tmpl w:val="B2B8DEA0"/>
    <w:lvl w:ilvl="0" w:tplc="0B42402E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4B71CE"/>
    <w:multiLevelType w:val="hybridMultilevel"/>
    <w:tmpl w:val="195C5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659B6"/>
    <w:multiLevelType w:val="hybridMultilevel"/>
    <w:tmpl w:val="D1706214"/>
    <w:lvl w:ilvl="0" w:tplc="FD1E1D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6CB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414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7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24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ADE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68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78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897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FF5AD8"/>
    <w:multiLevelType w:val="hybridMultilevel"/>
    <w:tmpl w:val="B3EC055E"/>
    <w:lvl w:ilvl="0" w:tplc="68AA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A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29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E7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E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66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07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84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F0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3D3BEC"/>
    <w:multiLevelType w:val="hybridMultilevel"/>
    <w:tmpl w:val="325AF42E"/>
    <w:lvl w:ilvl="0" w:tplc="0B42402E">
      <w:start w:val="8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5CC5"/>
    <w:rsid w:val="00063E08"/>
    <w:rsid w:val="000D2930"/>
    <w:rsid w:val="001A5F53"/>
    <w:rsid w:val="001E0FCF"/>
    <w:rsid w:val="00207516"/>
    <w:rsid w:val="002221AC"/>
    <w:rsid w:val="002328DD"/>
    <w:rsid w:val="00254F38"/>
    <w:rsid w:val="002C7DFB"/>
    <w:rsid w:val="002E668C"/>
    <w:rsid w:val="0033466C"/>
    <w:rsid w:val="00356FB6"/>
    <w:rsid w:val="00430F24"/>
    <w:rsid w:val="00435EBD"/>
    <w:rsid w:val="00455807"/>
    <w:rsid w:val="00466D02"/>
    <w:rsid w:val="00477263"/>
    <w:rsid w:val="004A7CF2"/>
    <w:rsid w:val="004B0DEE"/>
    <w:rsid w:val="005A39D5"/>
    <w:rsid w:val="005D7092"/>
    <w:rsid w:val="00626745"/>
    <w:rsid w:val="00701598"/>
    <w:rsid w:val="00772FB9"/>
    <w:rsid w:val="007D0DF7"/>
    <w:rsid w:val="007D3409"/>
    <w:rsid w:val="00804945"/>
    <w:rsid w:val="008418E3"/>
    <w:rsid w:val="00861C19"/>
    <w:rsid w:val="00873C1C"/>
    <w:rsid w:val="008863CC"/>
    <w:rsid w:val="00892EAE"/>
    <w:rsid w:val="008A1C4E"/>
    <w:rsid w:val="00914A03"/>
    <w:rsid w:val="009968CF"/>
    <w:rsid w:val="009C7D5E"/>
    <w:rsid w:val="009D2942"/>
    <w:rsid w:val="009E6763"/>
    <w:rsid w:val="009E6DC8"/>
    <w:rsid w:val="00A1597D"/>
    <w:rsid w:val="00A21375"/>
    <w:rsid w:val="00A22790"/>
    <w:rsid w:val="00A74ECB"/>
    <w:rsid w:val="00AD69AA"/>
    <w:rsid w:val="00AF3732"/>
    <w:rsid w:val="00AF4D61"/>
    <w:rsid w:val="00AF5966"/>
    <w:rsid w:val="00BE1FD4"/>
    <w:rsid w:val="00C50A0A"/>
    <w:rsid w:val="00CA1729"/>
    <w:rsid w:val="00CE0DA0"/>
    <w:rsid w:val="00D26D3D"/>
    <w:rsid w:val="00D44477"/>
    <w:rsid w:val="00DA5F31"/>
    <w:rsid w:val="00DF0231"/>
    <w:rsid w:val="00DF6E92"/>
    <w:rsid w:val="00E021F6"/>
    <w:rsid w:val="00F0497C"/>
    <w:rsid w:val="00F076D1"/>
    <w:rsid w:val="00F303F4"/>
    <w:rsid w:val="00F70564"/>
    <w:rsid w:val="00FA4943"/>
    <w:rsid w:val="00FA74CB"/>
    <w:rsid w:val="00FC0F9D"/>
    <w:rsid w:val="00FC3492"/>
    <w:rsid w:val="00F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66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F3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6"/>
    <w:uiPriority w:val="34"/>
    <w:qFormat/>
    <w:locked/>
    <w:rsid w:val="008863C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26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8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1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357</Words>
  <Characters>2037</Characters>
  <Application>Microsoft Office Word</Application>
  <DocSecurity>0</DocSecurity>
  <Lines>16</Lines>
  <Paragraphs>4</Paragraphs>
  <ScaleCrop>false</ScaleCrop>
  <Company>HUAWEI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2019-09-18T02:52:00Z</dcterms:created>
  <dcterms:modified xsi:type="dcterms:W3CDTF">2019-11-08T16:27:00Z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(3)NZ5EA/IPRonSlWPbBLkx8LY8sm24/8Qd1nixBWf51BE0GLZ9G4xwa7c2VEp3ddh/M8sO7w6W
Ct2Htt3YhKhezff6wUUadUxI1NfCbovuaD9gLXZFxK5RRg+WkflZje9mb5zRxLH82p41sHeC
vHFbf3e0lxMV7a7C78QoYYKgvLbIZBlbCkROM+BQNzPE6vwWVTW7OqXJBpQiizcEnDT3yOX4
pp6nP86Sj1ZXp7GAUe</vt:lpwstr>
  </property>
  <property fmtid="{D5CDD505-2E9C-101B-9397-08002B2CF9AE}" pid="3" name="_2015_ms_pID_7253431">
    <vt:lpwstr>T6XMEh0tTILFl0YkN12YauT8ZoFmEXSn4EZSvA4ab0aB4V+ZsIarKn
LgS5NwGWLzxLMxJYqM4PJ2xKM0IIsY/ld+Onf2ehqLwFOAXv/G3WYZfk3XM6bxqfBtBL63dr
BTEfmIhn3xUSB8+uW14tkxcYrllcwa1CeVH6gK/o5KpADLk4r+JxPdC++aK8fJbJtPA5PAOv
ksEHB5psqS9ggnHQMWmhfSmLQbKM3VfxEELW</vt:lpwstr>
  </property>
  <property fmtid="{D5CDD505-2E9C-101B-9397-08002B2CF9AE}" pid="4" name="_2015_ms_pID_7253432">
    <vt:lpwstr>Gw==</vt:lpwstr>
  </property>
</Properties>
</file>