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AB994" w14:textId="6BD0B9D4" w:rsidR="002F1B81" w:rsidRPr="001A1AEC" w:rsidRDefault="002F1B81" w:rsidP="002F1B81">
      <w:pPr>
        <w:pStyle w:val="3GPPHeader"/>
        <w:spacing w:after="60"/>
        <w:rPr>
          <w:rFonts w:cs="Arial"/>
          <w:sz w:val="32"/>
          <w:szCs w:val="32"/>
          <w:highlight w:val="yellow"/>
        </w:rPr>
      </w:pPr>
      <w:bookmarkStart w:id="0" w:name="_Hlk487029736"/>
      <w:bookmarkStart w:id="1" w:name="_Toc491868096"/>
      <w:bookmarkEnd w:id="0"/>
      <w:r w:rsidRPr="001A1AEC">
        <w:rPr>
          <w:rFonts w:cs="Arial"/>
        </w:rPr>
        <w:t>3GPP TSG-RAN WG4 Meeting #</w:t>
      </w:r>
      <w:r w:rsidR="006A4336" w:rsidRPr="001A1AEC">
        <w:rPr>
          <w:rFonts w:cs="Arial"/>
        </w:rPr>
        <w:t>9</w:t>
      </w:r>
      <w:r w:rsidR="00CD2CEF" w:rsidRPr="001A1AEC">
        <w:rPr>
          <w:rFonts w:cs="Arial"/>
        </w:rPr>
        <w:t>3</w:t>
      </w:r>
      <w:r w:rsidRPr="001A1AEC">
        <w:rPr>
          <w:rFonts w:cs="Arial"/>
        </w:rPr>
        <w:tab/>
      </w:r>
      <w:r w:rsidRPr="001A1AEC">
        <w:rPr>
          <w:rFonts w:cs="Arial"/>
          <w:szCs w:val="24"/>
        </w:rPr>
        <w:t>R4-1</w:t>
      </w:r>
      <w:r w:rsidR="00CE081B" w:rsidRPr="001A1AEC">
        <w:rPr>
          <w:rFonts w:cs="Arial"/>
          <w:szCs w:val="24"/>
        </w:rPr>
        <w:t>9</w:t>
      </w:r>
      <w:r w:rsidR="0052407E">
        <w:rPr>
          <w:rFonts w:cs="Arial"/>
          <w:szCs w:val="24"/>
        </w:rPr>
        <w:t>14546</w:t>
      </w:r>
    </w:p>
    <w:p w14:paraId="358E4A18" w14:textId="77777777" w:rsidR="003B61A8" w:rsidRPr="001A1AEC" w:rsidRDefault="00CD2CEF" w:rsidP="003B61A8">
      <w:pPr>
        <w:pStyle w:val="Header"/>
        <w:tabs>
          <w:tab w:val="right" w:pos="10206"/>
        </w:tabs>
        <w:spacing w:after="120"/>
        <w:rPr>
          <w:rFonts w:cs="Arial"/>
          <w:sz w:val="24"/>
          <w:szCs w:val="24"/>
          <w:lang w:val="en-US"/>
        </w:rPr>
      </w:pPr>
      <w:r w:rsidRPr="001A1AEC">
        <w:rPr>
          <w:rFonts w:cs="Arial"/>
          <w:sz w:val="24"/>
          <w:szCs w:val="24"/>
          <w:lang w:val="en-US"/>
        </w:rPr>
        <w:t>Reno</w:t>
      </w:r>
      <w:r w:rsidR="00D400BA" w:rsidRPr="001A1AEC">
        <w:rPr>
          <w:rFonts w:cs="Arial"/>
          <w:sz w:val="24"/>
          <w:szCs w:val="24"/>
          <w:lang w:val="en-US"/>
        </w:rPr>
        <w:t>,</w:t>
      </w:r>
      <w:r w:rsidRPr="001A1AEC">
        <w:rPr>
          <w:rFonts w:cs="Arial"/>
          <w:sz w:val="24"/>
          <w:szCs w:val="24"/>
          <w:lang w:val="en-US"/>
        </w:rPr>
        <w:t xml:space="preserve"> Nevada, US,</w:t>
      </w:r>
      <w:r w:rsidR="00D400BA" w:rsidRPr="001A1AEC">
        <w:rPr>
          <w:rFonts w:cs="Arial"/>
          <w:sz w:val="24"/>
          <w:szCs w:val="24"/>
          <w:lang w:val="en-US"/>
        </w:rPr>
        <w:t xml:space="preserve"> 1</w:t>
      </w:r>
      <w:r w:rsidRPr="001A1AEC">
        <w:rPr>
          <w:rFonts w:cs="Arial"/>
          <w:sz w:val="24"/>
          <w:szCs w:val="24"/>
          <w:lang w:val="en-US"/>
        </w:rPr>
        <w:t>8</w:t>
      </w:r>
      <w:r w:rsidR="00D400BA" w:rsidRPr="001A1AEC">
        <w:rPr>
          <w:rFonts w:cs="Arial"/>
          <w:sz w:val="24"/>
          <w:szCs w:val="24"/>
          <w:lang w:val="en-US"/>
        </w:rPr>
        <w:t xml:space="preserve"> – </w:t>
      </w:r>
      <w:r w:rsidRPr="001A1AEC">
        <w:rPr>
          <w:rFonts w:cs="Arial"/>
          <w:sz w:val="24"/>
          <w:szCs w:val="24"/>
          <w:lang w:val="en-US"/>
        </w:rPr>
        <w:t>22</w:t>
      </w:r>
      <w:r w:rsidR="00D400BA" w:rsidRPr="001A1AEC">
        <w:rPr>
          <w:rFonts w:cs="Arial"/>
          <w:sz w:val="24"/>
          <w:szCs w:val="24"/>
          <w:lang w:val="en-US"/>
        </w:rPr>
        <w:t xml:space="preserve"> </w:t>
      </w:r>
      <w:r w:rsidRPr="001A1AEC">
        <w:rPr>
          <w:rFonts w:cs="Arial"/>
          <w:sz w:val="24"/>
          <w:szCs w:val="24"/>
          <w:lang w:val="en-US"/>
        </w:rPr>
        <w:t>November</w:t>
      </w:r>
      <w:r w:rsidR="00D400BA" w:rsidRPr="001A1AEC">
        <w:rPr>
          <w:rFonts w:cs="Arial"/>
          <w:sz w:val="24"/>
          <w:szCs w:val="24"/>
          <w:lang w:val="en-US"/>
        </w:rPr>
        <w:t xml:space="preserve"> 2019</w:t>
      </w:r>
    </w:p>
    <w:p w14:paraId="2EBD40B4" w14:textId="77777777" w:rsidR="003B61A8" w:rsidRPr="001A1AEC" w:rsidRDefault="003B61A8" w:rsidP="003B61A8">
      <w:pPr>
        <w:spacing w:after="120"/>
        <w:ind w:left="1985" w:hanging="1985"/>
        <w:rPr>
          <w:rFonts w:ascii="Arial" w:hAnsi="Arial" w:cs="Arial"/>
          <w:b/>
          <w:lang w:val="en-US"/>
        </w:rPr>
      </w:pPr>
    </w:p>
    <w:p w14:paraId="2D6805E5" w14:textId="77777777" w:rsidR="003B61A8" w:rsidRPr="001A1AEC" w:rsidRDefault="003B61A8" w:rsidP="003B61A8">
      <w:pPr>
        <w:spacing w:after="120"/>
        <w:ind w:left="1985" w:hanging="1985"/>
        <w:rPr>
          <w:rFonts w:ascii="Arial" w:hAnsi="Arial" w:cs="Arial"/>
          <w:bCs/>
        </w:rPr>
      </w:pPr>
      <w:r w:rsidRPr="001A1AEC">
        <w:rPr>
          <w:rFonts w:ascii="Arial" w:hAnsi="Arial" w:cs="Arial"/>
          <w:b/>
        </w:rPr>
        <w:t>Source:</w:t>
      </w:r>
      <w:r w:rsidRPr="001A1AEC">
        <w:rPr>
          <w:rFonts w:ascii="Arial" w:hAnsi="Arial" w:cs="Arial"/>
          <w:b/>
        </w:rPr>
        <w:tab/>
      </w:r>
      <w:r w:rsidRPr="001A1AEC">
        <w:rPr>
          <w:rFonts w:ascii="Arial" w:hAnsi="Arial" w:cs="Arial"/>
          <w:b/>
          <w:bCs/>
        </w:rPr>
        <w:t>Ericsson</w:t>
      </w:r>
    </w:p>
    <w:p w14:paraId="0AB6E721" w14:textId="77777777" w:rsidR="00262D5E" w:rsidRPr="001A1AEC" w:rsidRDefault="003B61A8" w:rsidP="003B61A8">
      <w:pPr>
        <w:spacing w:after="120"/>
        <w:ind w:left="1985" w:hanging="1985"/>
        <w:rPr>
          <w:rFonts w:ascii="Arial" w:hAnsi="Arial" w:cs="Arial"/>
          <w:bCs/>
          <w:lang w:val="en-US"/>
        </w:rPr>
      </w:pPr>
      <w:r w:rsidRPr="001A1AEC">
        <w:rPr>
          <w:rFonts w:ascii="Arial" w:hAnsi="Arial" w:cs="Arial"/>
          <w:b/>
        </w:rPr>
        <w:t>Title:</w:t>
      </w:r>
      <w:r w:rsidRPr="001A1AEC">
        <w:rPr>
          <w:rFonts w:ascii="Arial" w:hAnsi="Arial" w:cs="Arial"/>
          <w:b/>
        </w:rPr>
        <w:tab/>
      </w:r>
      <w:r w:rsidR="00094B35" w:rsidRPr="001A1AEC">
        <w:rPr>
          <w:rFonts w:ascii="Arial" w:hAnsi="Arial" w:cs="Arial"/>
          <w:b/>
        </w:rPr>
        <w:t>On NR UL timing adjustment</w:t>
      </w:r>
    </w:p>
    <w:p w14:paraId="25CD94A9" w14:textId="48323834" w:rsidR="003B61A8" w:rsidRPr="001A1AEC" w:rsidRDefault="003B61A8" w:rsidP="003B61A8">
      <w:pPr>
        <w:spacing w:after="120"/>
        <w:ind w:left="1985" w:hanging="1985"/>
        <w:rPr>
          <w:rFonts w:ascii="Arial" w:hAnsi="Arial" w:cs="Arial"/>
          <w:bCs/>
          <w:color w:val="FF0000"/>
          <w:lang w:val="en-US"/>
        </w:rPr>
      </w:pPr>
      <w:r w:rsidRPr="001A1AEC">
        <w:rPr>
          <w:rFonts w:ascii="Arial" w:hAnsi="Arial" w:cs="Arial"/>
          <w:b/>
          <w:lang w:val="en-US"/>
        </w:rPr>
        <w:t>Agenda item:</w:t>
      </w:r>
      <w:r w:rsidRPr="001A1AEC">
        <w:rPr>
          <w:rFonts w:ascii="Arial" w:hAnsi="Arial" w:cs="Arial"/>
          <w:b/>
          <w:lang w:val="en-US"/>
        </w:rPr>
        <w:tab/>
      </w:r>
      <w:r w:rsidR="0052407E">
        <w:rPr>
          <w:rFonts w:ascii="Arial" w:hAnsi="Arial" w:cs="Arial"/>
          <w:b/>
          <w:lang w:val="en-US"/>
        </w:rPr>
        <w:t>9.17.2.3.3</w:t>
      </w:r>
    </w:p>
    <w:p w14:paraId="5ACCEFA9" w14:textId="77777777" w:rsidR="003B61A8" w:rsidRPr="001A1AEC" w:rsidRDefault="003B61A8" w:rsidP="003B61A8">
      <w:pPr>
        <w:pBdr>
          <w:bottom w:val="single" w:sz="12" w:space="1" w:color="auto"/>
        </w:pBdr>
        <w:spacing w:after="120"/>
        <w:ind w:left="1985" w:hanging="1985"/>
        <w:rPr>
          <w:rFonts w:ascii="Arial" w:hAnsi="Arial" w:cs="Arial"/>
        </w:rPr>
      </w:pPr>
      <w:r w:rsidRPr="001A1AEC">
        <w:rPr>
          <w:rFonts w:ascii="Arial" w:hAnsi="Arial" w:cs="Arial"/>
          <w:b/>
        </w:rPr>
        <w:t>Document for:</w:t>
      </w:r>
      <w:r w:rsidRPr="001A1AEC">
        <w:rPr>
          <w:rFonts w:ascii="Arial" w:hAnsi="Arial" w:cs="Arial"/>
          <w:b/>
        </w:rPr>
        <w:tab/>
      </w:r>
      <w:r w:rsidR="006A4336" w:rsidRPr="001A1AEC">
        <w:rPr>
          <w:rFonts w:ascii="Arial" w:hAnsi="Arial" w:cs="Arial"/>
          <w:b/>
        </w:rPr>
        <w:t>Discussion</w:t>
      </w:r>
    </w:p>
    <w:p w14:paraId="0312FF30" w14:textId="77777777" w:rsidR="000B0B58" w:rsidRPr="001A1AEC" w:rsidRDefault="000B0B58" w:rsidP="003B61A8">
      <w:pPr>
        <w:pBdr>
          <w:bottom w:val="single" w:sz="12" w:space="1" w:color="auto"/>
        </w:pBdr>
        <w:spacing w:after="120"/>
        <w:ind w:left="1985" w:hanging="1985"/>
        <w:rPr>
          <w:rFonts w:ascii="Arial" w:hAnsi="Arial" w:cs="Arial"/>
          <w:bCs/>
          <w:color w:val="FF0000"/>
        </w:rPr>
      </w:pPr>
    </w:p>
    <w:p w14:paraId="0AD49148" w14:textId="77777777" w:rsidR="003B61A8" w:rsidRPr="001A1AEC" w:rsidRDefault="003B61A8" w:rsidP="00076A2D">
      <w:pPr>
        <w:pStyle w:val="Heading1"/>
        <w:keepLines w:val="0"/>
        <w:numPr>
          <w:ilvl w:val="0"/>
          <w:numId w:val="1"/>
        </w:numPr>
        <w:pBdr>
          <w:top w:val="none" w:sz="0" w:space="0" w:color="auto"/>
        </w:pBdr>
        <w:spacing w:before="0" w:after="240"/>
        <w:ind w:right="284" w:hanging="720"/>
        <w:rPr>
          <w:rFonts w:cs="Arial"/>
        </w:rPr>
      </w:pPr>
      <w:bookmarkStart w:id="2" w:name="_Ref20643280"/>
      <w:r w:rsidRPr="001A1AEC">
        <w:rPr>
          <w:rFonts w:cs="Arial"/>
        </w:rPr>
        <w:t>Introduction</w:t>
      </w:r>
      <w:bookmarkEnd w:id="2"/>
    </w:p>
    <w:p w14:paraId="17D63D85" w14:textId="77777777" w:rsidR="0084670F" w:rsidRPr="001A1AEC" w:rsidRDefault="00D43385" w:rsidP="005A3F3E">
      <w:pPr>
        <w:rPr>
          <w:rFonts w:ascii="Arial" w:hAnsi="Arial" w:cs="Arial"/>
        </w:rPr>
      </w:pPr>
      <w:r w:rsidRPr="001A1AEC">
        <w:rPr>
          <w:rFonts w:ascii="Arial" w:hAnsi="Arial" w:cs="Arial"/>
          <w:noProof/>
        </w:rPr>
        <mc:AlternateContent>
          <mc:Choice Requires="wps">
            <w:drawing>
              <wp:anchor distT="0" distB="0" distL="114300" distR="114300" simplePos="0" relativeHeight="251659264" behindDoc="0" locked="0" layoutInCell="1" allowOverlap="1" wp14:anchorId="523E582B" wp14:editId="3CC95272">
                <wp:simplePos x="0" y="0"/>
                <wp:positionH relativeFrom="column">
                  <wp:posOffset>-1399</wp:posOffset>
                </wp:positionH>
                <wp:positionV relativeFrom="paragraph">
                  <wp:posOffset>515939</wp:posOffset>
                </wp:positionV>
                <wp:extent cx="5719445" cy="1295868"/>
                <wp:effectExtent l="0" t="0" r="14605" b="19050"/>
                <wp:wrapNone/>
                <wp:docPr id="43" name="Rectangle 43"/>
                <wp:cNvGraphicFramePr/>
                <a:graphic xmlns:a="http://schemas.openxmlformats.org/drawingml/2006/main">
                  <a:graphicData uri="http://schemas.microsoft.com/office/word/2010/wordprocessingShape">
                    <wps:wsp>
                      <wps:cNvSpPr/>
                      <wps:spPr>
                        <a:xfrm>
                          <a:off x="0" y="0"/>
                          <a:ext cx="5719445" cy="129586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64E815" id="Rectangle 43" o:spid="_x0000_s1026" style="position:absolute;margin-left:-.1pt;margin-top:40.65pt;width:450.35pt;height:10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" filled="f" strokecolor="black [3213]" strokeweight="1pt"/>
            </w:pict>
          </mc:Fallback>
        </mc:AlternateContent>
      </w:r>
      <w:r w:rsidR="0084670F" w:rsidRPr="001A1AEC">
        <w:rPr>
          <w:rFonts w:ascii="Arial" w:hAnsi="Arial" w:cs="Arial"/>
        </w:rPr>
        <w:t xml:space="preserve">In the previous RAN4 meeting, </w:t>
      </w:r>
      <w:r w:rsidRPr="001A1AEC">
        <w:rPr>
          <w:rFonts w:ascii="Arial" w:hAnsi="Arial" w:cs="Arial"/>
        </w:rPr>
        <w:t>scenario Y has been agreed for UL timing adjustment for 350 km/h scenario</w:t>
      </w:r>
      <w:r w:rsidR="0084670F" w:rsidRPr="001A1AEC">
        <w:rPr>
          <w:rFonts w:ascii="Arial" w:hAnsi="Arial" w:cs="Arial"/>
        </w:rPr>
        <w:t xml:space="preserve"> </w:t>
      </w:r>
      <w:r w:rsidR="0084670F" w:rsidRPr="001A1AEC">
        <w:rPr>
          <w:rFonts w:ascii="Arial" w:hAnsi="Arial" w:cs="Arial"/>
        </w:rPr>
        <w:fldChar w:fldCharType="begin"/>
      </w:r>
      <w:r w:rsidR="0084670F" w:rsidRPr="001A1AEC">
        <w:rPr>
          <w:rFonts w:ascii="Arial" w:hAnsi="Arial" w:cs="Arial"/>
        </w:rPr>
        <w:instrText xml:space="preserve"> REF _Ref20311359 \n \h </w:instrText>
      </w:r>
      <w:r w:rsidR="00291481" w:rsidRPr="001A1AEC">
        <w:rPr>
          <w:rFonts w:ascii="Arial" w:hAnsi="Arial" w:cs="Arial"/>
        </w:rPr>
        <w:instrText xml:space="preserve"> \* MERGEFORMAT </w:instrText>
      </w:r>
      <w:r w:rsidR="0084670F" w:rsidRPr="001A1AEC">
        <w:rPr>
          <w:rFonts w:ascii="Arial" w:hAnsi="Arial" w:cs="Arial"/>
        </w:rPr>
      </w:r>
      <w:r w:rsidR="0084670F" w:rsidRPr="001A1AEC">
        <w:rPr>
          <w:rFonts w:ascii="Arial" w:hAnsi="Arial" w:cs="Arial"/>
        </w:rPr>
        <w:fldChar w:fldCharType="separate"/>
      </w:r>
      <w:r w:rsidR="0084670F" w:rsidRPr="001A1AEC">
        <w:rPr>
          <w:rFonts w:ascii="Arial" w:hAnsi="Arial" w:cs="Arial"/>
        </w:rPr>
        <w:t>[1]</w:t>
      </w:r>
      <w:r w:rsidR="0084670F" w:rsidRPr="001A1AEC">
        <w:rPr>
          <w:rFonts w:ascii="Arial" w:hAnsi="Arial" w:cs="Arial"/>
        </w:rPr>
        <w:fldChar w:fldCharType="end"/>
      </w:r>
      <w:r w:rsidRPr="001A1AEC">
        <w:rPr>
          <w:rFonts w:ascii="Arial" w:hAnsi="Arial" w:cs="Arial"/>
        </w:rPr>
        <w:t xml:space="preserve">. However, no consensus could be reached for the number of DM-RS symbols to be configured in testing UL timing adjustment and the open options are given below </w:t>
      </w:r>
      <w:r w:rsidRPr="001A1AEC">
        <w:rPr>
          <w:rFonts w:ascii="Arial" w:hAnsi="Arial" w:cs="Arial"/>
        </w:rPr>
        <w:fldChar w:fldCharType="begin"/>
      </w:r>
      <w:r w:rsidRPr="001A1AEC">
        <w:rPr>
          <w:rFonts w:ascii="Arial" w:hAnsi="Arial" w:cs="Arial"/>
        </w:rPr>
        <w:instrText xml:space="preserve"> REF _Ref20311359 \n \h  \* MERGEFORMAT </w:instrText>
      </w:r>
      <w:r w:rsidRPr="001A1AEC">
        <w:rPr>
          <w:rFonts w:ascii="Arial" w:hAnsi="Arial" w:cs="Arial"/>
        </w:rPr>
      </w:r>
      <w:r w:rsidRPr="001A1AEC">
        <w:rPr>
          <w:rFonts w:ascii="Arial" w:hAnsi="Arial" w:cs="Arial"/>
        </w:rPr>
        <w:fldChar w:fldCharType="separate"/>
      </w:r>
      <w:r w:rsidRPr="001A1AEC">
        <w:rPr>
          <w:rFonts w:ascii="Arial" w:hAnsi="Arial" w:cs="Arial"/>
        </w:rPr>
        <w:t>[1]</w:t>
      </w:r>
      <w:r w:rsidRPr="001A1AEC">
        <w:rPr>
          <w:rFonts w:ascii="Arial" w:hAnsi="Arial" w:cs="Arial"/>
        </w:rPr>
        <w:fldChar w:fldCharType="end"/>
      </w:r>
      <w:r w:rsidR="0084670F" w:rsidRPr="001A1AEC">
        <w:rPr>
          <w:rFonts w:ascii="Arial" w:hAnsi="Arial" w:cs="Arial"/>
        </w:rPr>
        <w:t>:</w:t>
      </w:r>
    </w:p>
    <w:p w14:paraId="1102D0EE" w14:textId="77777777" w:rsidR="009656AE" w:rsidRPr="001A1AEC" w:rsidRDefault="00D43385" w:rsidP="00076A2D">
      <w:pPr>
        <w:numPr>
          <w:ilvl w:val="0"/>
          <w:numId w:val="3"/>
        </w:numPr>
        <w:rPr>
          <w:rFonts w:ascii="Arial" w:hAnsi="Arial" w:cs="Arial"/>
          <w:lang w:val="en-US"/>
        </w:rPr>
      </w:pPr>
      <w:r w:rsidRPr="001A1AEC">
        <w:rPr>
          <w:rFonts w:ascii="Arial" w:hAnsi="Arial" w:cs="Arial"/>
          <w:lang w:val="en-US"/>
        </w:rPr>
        <w:t>UL timing adjustment</w:t>
      </w:r>
    </w:p>
    <w:p w14:paraId="3415F8D7" w14:textId="77777777" w:rsidR="00FF756F" w:rsidRPr="001A1AEC" w:rsidRDefault="00FF756F" w:rsidP="00076A2D">
      <w:pPr>
        <w:numPr>
          <w:ilvl w:val="1"/>
          <w:numId w:val="3"/>
        </w:numPr>
        <w:rPr>
          <w:rFonts w:ascii="Arial" w:hAnsi="Arial" w:cs="Arial"/>
          <w:lang w:val="sv-SE"/>
        </w:rPr>
      </w:pPr>
      <w:r w:rsidRPr="001A1AEC">
        <w:rPr>
          <w:rFonts w:ascii="Arial" w:hAnsi="Arial" w:cs="Arial"/>
        </w:rPr>
        <w:t>DMRS</w:t>
      </w:r>
    </w:p>
    <w:p w14:paraId="49F81F0B" w14:textId="77777777" w:rsidR="00FF756F" w:rsidRPr="001A1AEC" w:rsidRDefault="00FF756F" w:rsidP="00076A2D">
      <w:pPr>
        <w:numPr>
          <w:ilvl w:val="2"/>
          <w:numId w:val="3"/>
        </w:numPr>
        <w:rPr>
          <w:rFonts w:ascii="Arial" w:hAnsi="Arial" w:cs="Arial"/>
          <w:lang w:val="sv-SE"/>
        </w:rPr>
      </w:pPr>
      <w:r w:rsidRPr="001A1AEC">
        <w:rPr>
          <w:rFonts w:ascii="Arial" w:hAnsi="Arial" w:cs="Arial"/>
        </w:rPr>
        <w:t>Option 1: 1+1</w:t>
      </w:r>
    </w:p>
    <w:p w14:paraId="4ECBBD67" w14:textId="77777777" w:rsidR="00FF756F" w:rsidRPr="001A1AEC" w:rsidRDefault="00FF756F" w:rsidP="00076A2D">
      <w:pPr>
        <w:numPr>
          <w:ilvl w:val="2"/>
          <w:numId w:val="3"/>
        </w:numPr>
        <w:rPr>
          <w:rFonts w:ascii="Arial" w:hAnsi="Arial" w:cs="Arial"/>
          <w:lang w:val="sv-SE"/>
        </w:rPr>
      </w:pPr>
      <w:r w:rsidRPr="001A1AEC">
        <w:rPr>
          <w:rFonts w:ascii="Arial" w:hAnsi="Arial" w:cs="Arial"/>
        </w:rPr>
        <w:t>Option 2: 1+1+1</w:t>
      </w:r>
    </w:p>
    <w:p w14:paraId="792DF6D3" w14:textId="77777777" w:rsidR="009656AE" w:rsidRPr="001A1AEC" w:rsidRDefault="00FF756F" w:rsidP="00076A2D">
      <w:pPr>
        <w:numPr>
          <w:ilvl w:val="2"/>
          <w:numId w:val="3"/>
        </w:numPr>
        <w:rPr>
          <w:rFonts w:ascii="Arial" w:hAnsi="Arial" w:cs="Arial"/>
          <w:lang w:val="sv-SE"/>
        </w:rPr>
      </w:pPr>
      <w:r w:rsidRPr="001A1AEC">
        <w:rPr>
          <w:rFonts w:ascii="Arial" w:hAnsi="Arial" w:cs="Arial"/>
        </w:rPr>
        <w:t>Other options not precluded</w:t>
      </w:r>
    </w:p>
    <w:p w14:paraId="7362F7C2" w14:textId="31C50496" w:rsidR="00AF507C" w:rsidRPr="001A1AEC" w:rsidRDefault="0073276E" w:rsidP="005A3F3E">
      <w:pPr>
        <w:rPr>
          <w:rFonts w:ascii="Arial" w:hAnsi="Arial" w:cs="Arial"/>
        </w:rPr>
      </w:pPr>
      <w:r w:rsidRPr="001A1AEC">
        <w:rPr>
          <w:rFonts w:ascii="Arial" w:hAnsi="Arial" w:cs="Arial"/>
        </w:rPr>
        <w:t xml:space="preserve">In this contribution, we present our view </w:t>
      </w:r>
      <w:r w:rsidR="00D43385" w:rsidRPr="001A1AEC">
        <w:rPr>
          <w:rFonts w:ascii="Arial" w:hAnsi="Arial" w:cs="Arial"/>
        </w:rPr>
        <w:t>on DM-RS configurations for UL timing adjustment</w:t>
      </w:r>
      <w:r w:rsidR="008C2FD9" w:rsidRPr="001A1AEC">
        <w:rPr>
          <w:rFonts w:ascii="Arial" w:hAnsi="Arial" w:cs="Arial"/>
        </w:rPr>
        <w:t>.</w:t>
      </w:r>
    </w:p>
    <w:p w14:paraId="6E4DC63B" w14:textId="5250B735" w:rsidR="001C77C8" w:rsidRPr="001A1AEC" w:rsidRDefault="001C77C8" w:rsidP="005A3F3E">
      <w:pPr>
        <w:rPr>
          <w:rFonts w:ascii="Arial" w:hAnsi="Arial" w:cs="Arial"/>
          <w:lang w:val="en-US"/>
        </w:rPr>
      </w:pPr>
      <w:r w:rsidRPr="001A1AEC">
        <w:rPr>
          <w:rFonts w:ascii="Arial" w:hAnsi="Arial" w:cs="Arial"/>
        </w:rPr>
        <w:t xml:space="preserve">Furthermore, there has no agreement yet on </w:t>
      </w:r>
      <w:r w:rsidR="009E65D1" w:rsidRPr="001A1AEC">
        <w:rPr>
          <w:rFonts w:ascii="Arial" w:hAnsi="Arial" w:cs="Arial"/>
        </w:rPr>
        <w:t>other</w:t>
      </w:r>
      <w:r w:rsidRPr="001A1AEC">
        <w:rPr>
          <w:rFonts w:ascii="Arial" w:hAnsi="Arial" w:cs="Arial"/>
        </w:rPr>
        <w:t xml:space="preserve"> simulation assumptions </w:t>
      </w:r>
      <w:r w:rsidR="009E65D1" w:rsidRPr="001A1AEC">
        <w:rPr>
          <w:rFonts w:ascii="Arial" w:hAnsi="Arial" w:cs="Arial"/>
        </w:rPr>
        <w:t>such as</w:t>
      </w:r>
      <w:r w:rsidRPr="001A1AEC">
        <w:rPr>
          <w:rFonts w:ascii="Arial" w:hAnsi="Arial" w:cs="Arial"/>
        </w:rPr>
        <w:t xml:space="preserve"> </w:t>
      </w:r>
      <w:r w:rsidR="00B41424" w:rsidRPr="001A1AEC">
        <w:rPr>
          <w:rFonts w:ascii="Arial" w:hAnsi="Arial" w:cs="Arial"/>
        </w:rPr>
        <w:t xml:space="preserve">channel bandwidth, </w:t>
      </w:r>
      <w:r w:rsidRPr="001A1AEC">
        <w:rPr>
          <w:rFonts w:ascii="Arial" w:hAnsi="Arial" w:cs="Arial"/>
        </w:rPr>
        <w:t>resource allocation</w:t>
      </w:r>
      <w:r w:rsidR="009E65D1" w:rsidRPr="001A1AEC">
        <w:rPr>
          <w:rFonts w:ascii="Arial" w:hAnsi="Arial" w:cs="Arial"/>
        </w:rPr>
        <w:t>s</w:t>
      </w:r>
      <w:r w:rsidRPr="001A1AEC">
        <w:rPr>
          <w:rFonts w:ascii="Arial" w:hAnsi="Arial" w:cs="Arial"/>
        </w:rPr>
        <w:t xml:space="preserve"> and the slots for PUSCH transmissions. In this contribution, we also provide our view on th</w:t>
      </w:r>
      <w:r w:rsidR="00B41424" w:rsidRPr="001A1AEC">
        <w:rPr>
          <w:rFonts w:ascii="Arial" w:hAnsi="Arial" w:cs="Arial"/>
        </w:rPr>
        <w:t>e</w:t>
      </w:r>
      <w:r w:rsidRPr="001A1AEC">
        <w:rPr>
          <w:rFonts w:ascii="Arial" w:hAnsi="Arial" w:cs="Arial"/>
        </w:rPr>
        <w:t>s</w:t>
      </w:r>
      <w:r w:rsidR="00B41424" w:rsidRPr="001A1AEC">
        <w:rPr>
          <w:rFonts w:ascii="Arial" w:hAnsi="Arial" w:cs="Arial"/>
        </w:rPr>
        <w:t>e</w:t>
      </w:r>
      <w:r w:rsidRPr="001A1AEC">
        <w:rPr>
          <w:rFonts w:ascii="Arial" w:hAnsi="Arial" w:cs="Arial"/>
        </w:rPr>
        <w:t>.</w:t>
      </w:r>
    </w:p>
    <w:p w14:paraId="36C7B81A" w14:textId="77777777" w:rsidR="005A3F3E" w:rsidRPr="001A1AEC" w:rsidRDefault="005A3F3E" w:rsidP="00336CE0">
      <w:pPr>
        <w:pBdr>
          <w:bottom w:val="single" w:sz="12" w:space="1" w:color="auto"/>
        </w:pBdr>
        <w:rPr>
          <w:rFonts w:ascii="Arial" w:hAnsi="Arial" w:cs="Arial"/>
          <w:lang w:val="en-US"/>
        </w:rPr>
      </w:pPr>
    </w:p>
    <w:p w14:paraId="26EE8335" w14:textId="77777777" w:rsidR="006D4AE7" w:rsidRPr="001A1AEC" w:rsidRDefault="006A4336" w:rsidP="00076A2D">
      <w:pPr>
        <w:pStyle w:val="Heading1"/>
        <w:keepLines w:val="0"/>
        <w:numPr>
          <w:ilvl w:val="0"/>
          <w:numId w:val="1"/>
        </w:numPr>
        <w:pBdr>
          <w:top w:val="none" w:sz="0" w:space="0" w:color="auto"/>
        </w:pBdr>
        <w:spacing w:before="0" w:after="240"/>
        <w:ind w:right="284" w:hanging="720"/>
        <w:rPr>
          <w:rFonts w:cs="Arial"/>
        </w:rPr>
      </w:pPr>
      <w:bookmarkStart w:id="3" w:name="_Ref6404628"/>
      <w:r w:rsidRPr="001A1AEC">
        <w:rPr>
          <w:rFonts w:cs="Arial"/>
        </w:rPr>
        <w:t>Discussion</w:t>
      </w:r>
      <w:bookmarkEnd w:id="3"/>
    </w:p>
    <w:p w14:paraId="3E675E41" w14:textId="64AB00E8" w:rsidR="009E65D1" w:rsidRPr="000D19D7" w:rsidRDefault="009E65D1" w:rsidP="00C06790">
      <w:pPr>
        <w:rPr>
          <w:rFonts w:ascii="Arial" w:hAnsi="Arial" w:cs="Arial"/>
          <w:b/>
          <w:u w:val="single"/>
        </w:rPr>
      </w:pPr>
      <w:r w:rsidRPr="000D19D7">
        <w:rPr>
          <w:rFonts w:ascii="Arial" w:hAnsi="Arial" w:cs="Arial"/>
          <w:b/>
          <w:u w:val="single"/>
        </w:rPr>
        <w:t>Number of DM-RS symbols</w:t>
      </w:r>
    </w:p>
    <w:p w14:paraId="272C3FDA" w14:textId="50F76841" w:rsidR="00C06790" w:rsidRPr="001A1AEC" w:rsidRDefault="00C06790" w:rsidP="00C06790">
      <w:pPr>
        <w:rPr>
          <w:rFonts w:ascii="Arial" w:hAnsi="Arial" w:cs="Arial"/>
        </w:rPr>
      </w:pPr>
      <w:r w:rsidRPr="001A1AEC">
        <w:rPr>
          <w:rFonts w:ascii="Arial" w:hAnsi="Arial" w:cs="Arial"/>
        </w:rPr>
        <w:t xml:space="preserve">In the previous RAN4 meeting, </w:t>
      </w:r>
      <w:r w:rsidR="00317059" w:rsidRPr="001A1AEC">
        <w:rPr>
          <w:rFonts w:ascii="Arial" w:hAnsi="Arial" w:cs="Arial"/>
        </w:rPr>
        <w:t xml:space="preserve">the number of DM-RS symbols has been agreed for </w:t>
      </w:r>
      <w:r w:rsidR="00291481" w:rsidRPr="001A1AEC">
        <w:rPr>
          <w:rFonts w:ascii="Arial" w:hAnsi="Arial" w:cs="Arial"/>
        </w:rPr>
        <w:t>simulation assumptions for NR PUSCH HST requirements for HST speed = 350 km/h</w:t>
      </w:r>
      <w:r w:rsidR="00317059" w:rsidRPr="001A1AEC">
        <w:rPr>
          <w:rFonts w:ascii="Arial" w:hAnsi="Arial" w:cs="Arial"/>
        </w:rPr>
        <w:t xml:space="preserve"> and HST speed = 500 km/h</w:t>
      </w:r>
      <w:r w:rsidR="00291481" w:rsidRPr="001A1AEC">
        <w:rPr>
          <w:rFonts w:ascii="Arial" w:hAnsi="Arial" w:cs="Arial"/>
        </w:rPr>
        <w:t xml:space="preserve">. </w:t>
      </w:r>
      <w:r w:rsidR="00317059" w:rsidRPr="001A1AEC">
        <w:rPr>
          <w:rFonts w:ascii="Arial" w:hAnsi="Arial" w:cs="Arial"/>
        </w:rPr>
        <w:t>However, the DM-RS configuration for UL timing adjustment remains unsettled.</w:t>
      </w:r>
    </w:p>
    <w:p w14:paraId="679A5F7E" w14:textId="782A64A1" w:rsidR="00317059" w:rsidRPr="001A1AEC" w:rsidRDefault="00317059" w:rsidP="00C06790">
      <w:pPr>
        <w:rPr>
          <w:rFonts w:ascii="Arial" w:hAnsi="Arial" w:cs="Arial"/>
        </w:rPr>
      </w:pPr>
      <w:r w:rsidRPr="001A1AEC">
        <w:rPr>
          <w:rFonts w:ascii="Arial" w:hAnsi="Arial" w:cs="Arial"/>
        </w:rPr>
        <w:t>In our view, when the BS is configured to perform FOE under a specific scenario for a specific UE, BS would</w:t>
      </w:r>
      <w:r w:rsidR="003A7AE1" w:rsidRPr="001A1AEC">
        <w:rPr>
          <w:rFonts w:ascii="Arial" w:hAnsi="Arial" w:cs="Arial"/>
        </w:rPr>
        <w:t xml:space="preserve"> mostly likely</w:t>
      </w:r>
      <w:r w:rsidRPr="001A1AEC">
        <w:rPr>
          <w:rFonts w:ascii="Arial" w:hAnsi="Arial" w:cs="Arial"/>
        </w:rPr>
        <w:t xml:space="preserve"> not send a reconfiguration command to the UE to use a different configuration for UL timing adjustment</w:t>
      </w:r>
      <w:r w:rsidR="008C2FD9" w:rsidRPr="001A1AEC">
        <w:rPr>
          <w:rFonts w:ascii="Arial" w:hAnsi="Arial" w:cs="Arial"/>
        </w:rPr>
        <w:t xml:space="preserve"> despite whether SRS is used in assisting in TA measurements.</w:t>
      </w:r>
      <w:r w:rsidR="003A7AE1" w:rsidRPr="001A1AEC">
        <w:rPr>
          <w:rFonts w:ascii="Arial" w:hAnsi="Arial" w:cs="Arial"/>
        </w:rPr>
        <w:t xml:space="preserve"> A reconfiguration procedure could take as long as 16 </w:t>
      </w:r>
      <w:proofErr w:type="spellStart"/>
      <w:r w:rsidR="003A7AE1" w:rsidRPr="001A1AEC">
        <w:rPr>
          <w:rFonts w:ascii="Arial" w:hAnsi="Arial" w:cs="Arial"/>
        </w:rPr>
        <w:t>ms</w:t>
      </w:r>
      <w:proofErr w:type="spellEnd"/>
      <w:r w:rsidR="003A7AE1" w:rsidRPr="001A1AEC">
        <w:rPr>
          <w:rFonts w:ascii="Arial" w:hAnsi="Arial" w:cs="Arial"/>
        </w:rPr>
        <w:t xml:space="preserve"> </w:t>
      </w:r>
      <w:r w:rsidR="003A7AE1" w:rsidRPr="0017019A">
        <w:rPr>
          <w:rFonts w:ascii="Arial" w:hAnsi="Arial" w:cs="Arial"/>
        </w:rPr>
        <w:fldChar w:fldCharType="begin"/>
      </w:r>
      <w:r w:rsidR="003A7AE1" w:rsidRPr="001A1AEC">
        <w:rPr>
          <w:rFonts w:ascii="Arial" w:hAnsi="Arial" w:cs="Arial"/>
        </w:rPr>
        <w:instrText xml:space="preserve"> REF _Ref23759199 \n \h </w:instrText>
      </w:r>
      <w:r w:rsidR="00CF0EAD" w:rsidRPr="001A1AEC">
        <w:rPr>
          <w:rFonts w:ascii="Arial" w:hAnsi="Arial" w:cs="Arial"/>
        </w:rPr>
        <w:instrText xml:space="preserve"> \* MERGEFORMAT </w:instrText>
      </w:r>
      <w:r w:rsidR="003A7AE1" w:rsidRPr="0017019A">
        <w:rPr>
          <w:rFonts w:ascii="Arial" w:hAnsi="Arial" w:cs="Arial"/>
        </w:rPr>
      </w:r>
      <w:r w:rsidR="003A7AE1" w:rsidRPr="0017019A">
        <w:rPr>
          <w:rFonts w:ascii="Arial" w:hAnsi="Arial" w:cs="Arial"/>
        </w:rPr>
        <w:fldChar w:fldCharType="separate"/>
      </w:r>
      <w:r w:rsidR="003A7AE1" w:rsidRPr="001A1AEC">
        <w:rPr>
          <w:rFonts w:ascii="Arial" w:hAnsi="Arial" w:cs="Arial"/>
        </w:rPr>
        <w:t>[2]</w:t>
      </w:r>
      <w:r w:rsidR="003A7AE1" w:rsidRPr="0017019A">
        <w:rPr>
          <w:rFonts w:ascii="Arial" w:hAnsi="Arial" w:cs="Arial"/>
        </w:rPr>
        <w:fldChar w:fldCharType="end"/>
      </w:r>
      <w:r w:rsidR="00302D58" w:rsidRPr="001A1AEC">
        <w:rPr>
          <w:rFonts w:ascii="Arial" w:hAnsi="Arial" w:cs="Arial"/>
        </w:rPr>
        <w:t>, which is a rather long procedure especially for HST scenarios and could potentially results in performance degradation under high speed conditions.</w:t>
      </w:r>
    </w:p>
    <w:p w14:paraId="52B17639" w14:textId="27907F47" w:rsidR="001345D8" w:rsidRPr="001A1AEC" w:rsidRDefault="00302D58" w:rsidP="00A30D51">
      <w:pPr>
        <w:rPr>
          <w:rFonts w:ascii="Arial" w:hAnsi="Arial" w:cs="Arial"/>
        </w:rPr>
      </w:pPr>
      <w:r w:rsidRPr="001A1AEC">
        <w:rPr>
          <w:rFonts w:ascii="Arial" w:hAnsi="Arial" w:cs="Arial"/>
          <w:b/>
        </w:rPr>
        <w:t>Observation 1:</w:t>
      </w:r>
      <w:r w:rsidRPr="001A1AEC">
        <w:rPr>
          <w:rFonts w:ascii="Arial" w:hAnsi="Arial" w:cs="Arial"/>
        </w:rPr>
        <w:t xml:space="preserve"> RRC reconfiguration could take as long as 16 </w:t>
      </w:r>
      <w:proofErr w:type="spellStart"/>
      <w:r w:rsidRPr="001A1AEC">
        <w:rPr>
          <w:rFonts w:ascii="Arial" w:hAnsi="Arial" w:cs="Arial"/>
        </w:rPr>
        <w:t>ms</w:t>
      </w:r>
      <w:proofErr w:type="spellEnd"/>
      <w:r w:rsidRPr="001A1AEC">
        <w:rPr>
          <w:rFonts w:ascii="Arial" w:hAnsi="Arial" w:cs="Arial"/>
        </w:rPr>
        <w:t xml:space="preserve"> which could potentially cause performance degradation under HST scenarios.</w:t>
      </w:r>
      <w:r w:rsidR="0081782F" w:rsidRPr="001A1AEC">
        <w:rPr>
          <w:rFonts w:ascii="Arial" w:hAnsi="Arial" w:cs="Arial"/>
        </w:rPr>
        <w:t xml:space="preserve"> </w:t>
      </w:r>
      <w:r w:rsidR="00A30D51" w:rsidRPr="001A1AEC">
        <w:rPr>
          <w:rFonts w:ascii="Arial" w:hAnsi="Arial" w:cs="Arial"/>
        </w:rPr>
        <w:t>In our view, we do not perceive any potential gains of reconfiguring from 3 DM-RS symbols for FOE to 2 DM-RS symbols for UL timing adjustment.</w:t>
      </w:r>
    </w:p>
    <w:p w14:paraId="73E0FE7D" w14:textId="75B1BE6A" w:rsidR="00A30D51" w:rsidRPr="001A1AEC" w:rsidRDefault="00302D58" w:rsidP="00C06790">
      <w:pPr>
        <w:rPr>
          <w:rFonts w:ascii="Arial" w:hAnsi="Arial" w:cs="Arial"/>
        </w:rPr>
      </w:pPr>
      <w:r w:rsidRPr="001A1AEC">
        <w:rPr>
          <w:rFonts w:ascii="Arial" w:hAnsi="Arial" w:cs="Arial"/>
        </w:rPr>
        <w:t>Fu</w:t>
      </w:r>
      <w:r w:rsidR="001345D8" w:rsidRPr="001A1AEC">
        <w:rPr>
          <w:rFonts w:ascii="Arial" w:hAnsi="Arial" w:cs="Arial"/>
        </w:rPr>
        <w:t>r</w:t>
      </w:r>
      <w:r w:rsidRPr="001A1AEC">
        <w:rPr>
          <w:rFonts w:ascii="Arial" w:hAnsi="Arial" w:cs="Arial"/>
        </w:rPr>
        <w:t xml:space="preserve">thermore, if fading is expected, it may not be </w:t>
      </w:r>
      <w:proofErr w:type="gramStart"/>
      <w:r w:rsidRPr="001A1AEC">
        <w:rPr>
          <w:rFonts w:ascii="Arial" w:hAnsi="Arial" w:cs="Arial"/>
        </w:rPr>
        <w:t>sufficient</w:t>
      </w:r>
      <w:proofErr w:type="gramEnd"/>
      <w:r w:rsidRPr="001A1AEC">
        <w:rPr>
          <w:rFonts w:ascii="Arial" w:hAnsi="Arial" w:cs="Arial"/>
        </w:rPr>
        <w:t xml:space="preserve"> to configure only 2 DM-RS symbols for channel estimations</w:t>
      </w:r>
      <w:r w:rsidR="001D3000" w:rsidRPr="001A1AEC">
        <w:rPr>
          <w:rFonts w:ascii="Arial" w:hAnsi="Arial" w:cs="Arial"/>
        </w:rPr>
        <w:t xml:space="preserve">. </w:t>
      </w:r>
      <w:r w:rsidR="00A30D51" w:rsidRPr="001A1AEC">
        <w:rPr>
          <w:rFonts w:ascii="Arial" w:hAnsi="Arial" w:cs="Arial"/>
        </w:rPr>
        <w:t>Despite</w:t>
      </w:r>
      <w:r w:rsidR="001D3000" w:rsidRPr="001A1AEC">
        <w:rPr>
          <w:rFonts w:ascii="Arial" w:hAnsi="Arial" w:cs="Arial"/>
        </w:rPr>
        <w:t xml:space="preserve"> UL timing adjustment </w:t>
      </w:r>
      <w:r w:rsidR="00A30D51" w:rsidRPr="001A1AEC">
        <w:rPr>
          <w:rFonts w:ascii="Arial" w:hAnsi="Arial" w:cs="Arial"/>
        </w:rPr>
        <w:t xml:space="preserve">might provide acceptable </w:t>
      </w:r>
      <w:r w:rsidR="001345D8" w:rsidRPr="001A1AEC">
        <w:rPr>
          <w:rFonts w:ascii="Arial" w:hAnsi="Arial" w:cs="Arial"/>
        </w:rPr>
        <w:t>TA estimations</w:t>
      </w:r>
      <w:r w:rsidR="00A30D51" w:rsidRPr="001A1AEC">
        <w:rPr>
          <w:rFonts w:ascii="Arial" w:hAnsi="Arial" w:cs="Arial"/>
        </w:rPr>
        <w:t xml:space="preserve"> with only 2 DM-RS symbols under fading condition,</w:t>
      </w:r>
      <w:r w:rsidR="001345D8" w:rsidRPr="001A1AEC">
        <w:rPr>
          <w:rFonts w:ascii="Arial" w:hAnsi="Arial" w:cs="Arial"/>
        </w:rPr>
        <w:t xml:space="preserve"> </w:t>
      </w:r>
      <w:r w:rsidR="00A30D51" w:rsidRPr="001A1AEC">
        <w:rPr>
          <w:rFonts w:ascii="Arial" w:hAnsi="Arial" w:cs="Arial"/>
        </w:rPr>
        <w:t xml:space="preserve">if the channel could not be estimated appropriately, </w:t>
      </w:r>
      <w:r w:rsidR="001345D8" w:rsidRPr="001A1AEC">
        <w:rPr>
          <w:rFonts w:ascii="Arial" w:hAnsi="Arial" w:cs="Arial"/>
        </w:rPr>
        <w:t xml:space="preserve">demodulation would not be possible and </w:t>
      </w:r>
      <w:r w:rsidR="00A30D51" w:rsidRPr="001A1AEC">
        <w:rPr>
          <w:rFonts w:ascii="Arial" w:hAnsi="Arial" w:cs="Arial"/>
        </w:rPr>
        <w:t>there would not be any UL performance.</w:t>
      </w:r>
    </w:p>
    <w:p w14:paraId="30E794A9" w14:textId="0B7C844C" w:rsidR="00302D58" w:rsidRPr="001A1AEC" w:rsidRDefault="00302D58" w:rsidP="00C06790">
      <w:pPr>
        <w:rPr>
          <w:rFonts w:ascii="Arial" w:hAnsi="Arial" w:cs="Arial"/>
        </w:rPr>
      </w:pPr>
      <w:r w:rsidRPr="001A1AEC">
        <w:rPr>
          <w:rFonts w:ascii="Arial" w:hAnsi="Arial" w:cs="Arial"/>
          <w:b/>
        </w:rPr>
        <w:t>Observation 2:</w:t>
      </w:r>
      <w:r w:rsidRPr="001A1AEC">
        <w:rPr>
          <w:rFonts w:ascii="Arial" w:hAnsi="Arial" w:cs="Arial"/>
        </w:rPr>
        <w:t xml:space="preserve"> 2 DM-RS symbols</w:t>
      </w:r>
      <w:r w:rsidR="001345D8" w:rsidRPr="001A1AEC">
        <w:rPr>
          <w:rFonts w:ascii="Arial" w:hAnsi="Arial" w:cs="Arial"/>
        </w:rPr>
        <w:t xml:space="preserve"> might be </w:t>
      </w:r>
      <w:proofErr w:type="gramStart"/>
      <w:r w:rsidR="001345D8" w:rsidRPr="001A1AEC">
        <w:rPr>
          <w:rFonts w:ascii="Arial" w:hAnsi="Arial" w:cs="Arial"/>
        </w:rPr>
        <w:t>sufficient</w:t>
      </w:r>
      <w:proofErr w:type="gramEnd"/>
      <w:r w:rsidR="001345D8" w:rsidRPr="001A1AEC">
        <w:rPr>
          <w:rFonts w:ascii="Arial" w:hAnsi="Arial" w:cs="Arial"/>
        </w:rPr>
        <w:t xml:space="preserve"> for TA estimations, but it</w:t>
      </w:r>
      <w:r w:rsidRPr="001A1AEC">
        <w:rPr>
          <w:rFonts w:ascii="Arial" w:hAnsi="Arial" w:cs="Arial"/>
        </w:rPr>
        <w:t xml:space="preserve"> may be insufficient for channel estimations under fading conditions and</w:t>
      </w:r>
      <w:r w:rsidR="001345D8" w:rsidRPr="001A1AEC">
        <w:rPr>
          <w:rFonts w:ascii="Arial" w:hAnsi="Arial" w:cs="Arial"/>
        </w:rPr>
        <w:t xml:space="preserve"> no UL performance could be achieved.</w:t>
      </w:r>
      <w:r w:rsidRPr="001A1AEC">
        <w:rPr>
          <w:rFonts w:ascii="Arial" w:hAnsi="Arial" w:cs="Arial"/>
        </w:rPr>
        <w:t xml:space="preserve"> </w:t>
      </w:r>
    </w:p>
    <w:p w14:paraId="3F3EF4FB" w14:textId="42EBFDF9" w:rsidR="00243F72" w:rsidRPr="001A1AEC" w:rsidRDefault="00243F72" w:rsidP="00C06790">
      <w:pPr>
        <w:rPr>
          <w:rFonts w:ascii="Arial" w:hAnsi="Arial" w:cs="Arial"/>
        </w:rPr>
      </w:pPr>
      <w:r w:rsidRPr="001A1AEC">
        <w:rPr>
          <w:rFonts w:ascii="Arial" w:hAnsi="Arial" w:cs="Arial"/>
          <w:b/>
        </w:rPr>
        <w:lastRenderedPageBreak/>
        <w:t>Proposal 1:</w:t>
      </w:r>
      <w:r w:rsidRPr="001A1AEC">
        <w:rPr>
          <w:rFonts w:ascii="Arial" w:hAnsi="Arial" w:cs="Arial"/>
        </w:rPr>
        <w:t xml:space="preserve"> Set the same number of DM-RS symbols (i.e. (1+1+1) DM-RS sym</w:t>
      </w:r>
      <w:r w:rsidR="008A6874" w:rsidRPr="001A1AEC">
        <w:rPr>
          <w:rFonts w:ascii="Arial" w:hAnsi="Arial" w:cs="Arial"/>
        </w:rPr>
        <w:t>b</w:t>
      </w:r>
      <w:r w:rsidRPr="001A1AEC">
        <w:rPr>
          <w:rFonts w:ascii="Arial" w:hAnsi="Arial" w:cs="Arial"/>
        </w:rPr>
        <w:t xml:space="preserve">ols) for UL timing adjustment as that for other HST </w:t>
      </w:r>
      <w:r w:rsidR="0017019A">
        <w:rPr>
          <w:rFonts w:ascii="Arial" w:hAnsi="Arial" w:cs="Arial"/>
        </w:rPr>
        <w:t>PUSCH requirements</w:t>
      </w:r>
      <w:r w:rsidRPr="001A1AEC">
        <w:rPr>
          <w:rFonts w:ascii="Arial" w:hAnsi="Arial" w:cs="Arial"/>
        </w:rPr>
        <w:t>.</w:t>
      </w:r>
    </w:p>
    <w:p w14:paraId="5FFD1DEF" w14:textId="1E362732" w:rsidR="009E65D1" w:rsidRPr="001A1AEC" w:rsidRDefault="009E65D1" w:rsidP="00C06790">
      <w:pPr>
        <w:rPr>
          <w:rFonts w:ascii="Arial" w:hAnsi="Arial" w:cs="Arial"/>
          <w:b/>
          <w:u w:val="single"/>
        </w:rPr>
      </w:pPr>
      <w:r w:rsidRPr="001A1AEC">
        <w:rPr>
          <w:rFonts w:ascii="Arial" w:hAnsi="Arial" w:cs="Arial"/>
          <w:b/>
          <w:u w:val="single"/>
        </w:rPr>
        <w:t>Other simulation assumptions</w:t>
      </w:r>
    </w:p>
    <w:p w14:paraId="1D974173" w14:textId="727B134B" w:rsidR="000672ED" w:rsidRPr="000D19D7" w:rsidRDefault="000672ED" w:rsidP="00C06790">
      <w:pPr>
        <w:rPr>
          <w:rFonts w:ascii="Arial" w:hAnsi="Arial" w:cs="Arial"/>
        </w:rPr>
      </w:pPr>
      <w:r w:rsidRPr="001A1AEC">
        <w:rPr>
          <w:rFonts w:ascii="Arial" w:hAnsi="Arial" w:cs="Arial"/>
        </w:rPr>
        <w:t>There have no</w:t>
      </w:r>
      <w:r w:rsidR="00C613F1">
        <w:rPr>
          <w:rFonts w:ascii="Arial" w:hAnsi="Arial" w:cs="Arial"/>
        </w:rPr>
        <w:t>t been</w:t>
      </w:r>
      <w:r w:rsidRPr="001A1AEC">
        <w:rPr>
          <w:rFonts w:ascii="Arial" w:hAnsi="Arial" w:cs="Arial"/>
        </w:rPr>
        <w:t xml:space="preserve"> agreements yet on the general configurations for UL timing adjustments. However, brief e-mail discussion was triggered before the meeting on this topic. </w:t>
      </w:r>
      <w:r w:rsidR="00CF7685">
        <w:rPr>
          <w:rFonts w:ascii="Arial" w:hAnsi="Arial" w:cs="Arial"/>
        </w:rPr>
        <w:t>Currently</w:t>
      </w:r>
      <w:r w:rsidRPr="001A1AEC">
        <w:rPr>
          <w:rFonts w:ascii="Arial" w:hAnsi="Arial" w:cs="Arial"/>
        </w:rPr>
        <w:t xml:space="preserve"> the view on the reflector seem</w:t>
      </w:r>
      <w:r w:rsidR="00003CD4">
        <w:rPr>
          <w:rFonts w:ascii="Arial" w:hAnsi="Arial" w:cs="Arial"/>
        </w:rPr>
        <w:t>s</w:t>
      </w:r>
      <w:r w:rsidRPr="001A1AEC">
        <w:rPr>
          <w:rFonts w:ascii="Arial" w:hAnsi="Arial" w:cs="Arial"/>
        </w:rPr>
        <w:t xml:space="preserve"> ok with the assumption summarised in the following paragraphs.</w:t>
      </w:r>
    </w:p>
    <w:p w14:paraId="5A92A934" w14:textId="370D8AEC" w:rsidR="009E65D1" w:rsidRPr="001A1AEC" w:rsidRDefault="00B41424" w:rsidP="00C06790">
      <w:pPr>
        <w:rPr>
          <w:rFonts w:ascii="Arial" w:hAnsi="Arial" w:cs="Arial"/>
          <w:b/>
          <w:i/>
        </w:rPr>
      </w:pPr>
      <w:r w:rsidRPr="001A1AEC">
        <w:rPr>
          <w:rFonts w:ascii="Arial" w:hAnsi="Arial" w:cs="Arial"/>
          <w:b/>
          <w:i/>
        </w:rPr>
        <w:t>Channel bandwidth</w:t>
      </w:r>
    </w:p>
    <w:p w14:paraId="494657E0" w14:textId="25F89477" w:rsidR="00B41424" w:rsidRPr="001A1AEC" w:rsidRDefault="00B41424" w:rsidP="00C06790">
      <w:pPr>
        <w:rPr>
          <w:rFonts w:ascii="Arial" w:hAnsi="Arial" w:cs="Arial"/>
        </w:rPr>
      </w:pPr>
      <w:r w:rsidRPr="001A1AEC">
        <w:rPr>
          <w:rFonts w:ascii="Arial" w:hAnsi="Arial" w:cs="Arial"/>
        </w:rPr>
        <w:t xml:space="preserve">For NR HST scenarios, channel bandwidths have been agreed </w:t>
      </w:r>
      <w:r w:rsidRPr="0017019A">
        <w:rPr>
          <w:rFonts w:ascii="Arial" w:hAnsi="Arial" w:cs="Arial"/>
        </w:rPr>
        <w:fldChar w:fldCharType="begin"/>
      </w:r>
      <w:r w:rsidRPr="001A1AEC">
        <w:rPr>
          <w:rFonts w:ascii="Arial" w:hAnsi="Arial" w:cs="Arial"/>
        </w:rPr>
        <w:instrText xml:space="preserve"> REF _Ref20311359 \n \h </w:instrText>
      </w:r>
      <w:r w:rsidR="00E26289" w:rsidRPr="001A1AEC">
        <w:rPr>
          <w:rFonts w:ascii="Arial" w:hAnsi="Arial" w:cs="Arial"/>
        </w:rPr>
        <w:instrText xml:space="preserve"> \* MERGEFORMAT </w:instrText>
      </w:r>
      <w:r w:rsidRPr="0017019A">
        <w:rPr>
          <w:rFonts w:ascii="Arial" w:hAnsi="Arial" w:cs="Arial"/>
        </w:rPr>
      </w:r>
      <w:r w:rsidRPr="0017019A">
        <w:rPr>
          <w:rFonts w:ascii="Arial" w:hAnsi="Arial" w:cs="Arial"/>
        </w:rPr>
        <w:fldChar w:fldCharType="separate"/>
      </w:r>
      <w:r w:rsidRPr="001A1AEC">
        <w:rPr>
          <w:rFonts w:ascii="Arial" w:hAnsi="Arial" w:cs="Arial"/>
        </w:rPr>
        <w:t>[1]</w:t>
      </w:r>
      <w:r w:rsidRPr="0017019A">
        <w:rPr>
          <w:rFonts w:ascii="Arial" w:hAnsi="Arial" w:cs="Arial"/>
        </w:rPr>
        <w:fldChar w:fldCharType="end"/>
      </w:r>
      <w:r w:rsidRPr="001A1AEC">
        <w:rPr>
          <w:rFonts w:ascii="Arial" w:hAnsi="Arial" w:cs="Arial"/>
        </w:rPr>
        <w:t xml:space="preserve">. </w:t>
      </w:r>
      <w:r w:rsidR="00242585" w:rsidRPr="001A1AEC">
        <w:rPr>
          <w:rFonts w:ascii="Arial" w:hAnsi="Arial" w:cs="Arial"/>
        </w:rPr>
        <w:t>In our view, the same channel band</w:t>
      </w:r>
      <w:r w:rsidR="00E849E5">
        <w:rPr>
          <w:rFonts w:ascii="Arial" w:hAnsi="Arial" w:cs="Arial"/>
        </w:rPr>
        <w:t>width</w:t>
      </w:r>
      <w:r w:rsidR="00242585" w:rsidRPr="001A1AEC">
        <w:rPr>
          <w:rFonts w:ascii="Arial" w:hAnsi="Arial" w:cs="Arial"/>
        </w:rPr>
        <w:t xml:space="preserve">s should be </w:t>
      </w:r>
      <w:r w:rsidR="00457505" w:rsidRPr="001A1AEC">
        <w:rPr>
          <w:rFonts w:ascii="Arial" w:hAnsi="Arial" w:cs="Arial"/>
        </w:rPr>
        <w:t>applied for UL timing adjustment.</w:t>
      </w:r>
    </w:p>
    <w:p w14:paraId="4F85828A" w14:textId="4E8D7E64" w:rsidR="00457505" w:rsidRPr="001A1AEC" w:rsidRDefault="00457505" w:rsidP="00C06790">
      <w:pPr>
        <w:rPr>
          <w:rFonts w:ascii="Arial" w:hAnsi="Arial" w:cs="Arial"/>
        </w:rPr>
      </w:pPr>
      <w:r w:rsidRPr="000D19D7">
        <w:rPr>
          <w:rFonts w:ascii="Arial" w:hAnsi="Arial" w:cs="Arial"/>
          <w:b/>
        </w:rPr>
        <w:t xml:space="preserve">Proposal 2: </w:t>
      </w:r>
      <w:r w:rsidRPr="001A1AEC">
        <w:rPr>
          <w:rFonts w:ascii="Arial" w:hAnsi="Arial" w:cs="Arial"/>
        </w:rPr>
        <w:t>Set the same (channel bandwidth / SCS) combinations for UL timing adjustment as that for NR HST scenarios:</w:t>
      </w:r>
    </w:p>
    <w:p w14:paraId="4AD52D2A" w14:textId="44382D66" w:rsidR="00457505" w:rsidRPr="000D19D7" w:rsidRDefault="00457505" w:rsidP="00457505">
      <w:pPr>
        <w:numPr>
          <w:ilvl w:val="1"/>
          <w:numId w:val="4"/>
        </w:numPr>
        <w:rPr>
          <w:rFonts w:ascii="Arial" w:hAnsi="Arial" w:cs="Arial"/>
          <w:lang w:val="en-US"/>
        </w:rPr>
      </w:pPr>
      <w:r w:rsidRPr="001A1AEC">
        <w:rPr>
          <w:rFonts w:ascii="Arial" w:hAnsi="Arial" w:cs="Arial"/>
          <w:lang w:val="en-US"/>
        </w:rPr>
        <w:t>10MHz CBW / 15KHz SCS, 40MHz CBW / 30KHz SCS</w:t>
      </w:r>
    </w:p>
    <w:p w14:paraId="6F3282BD" w14:textId="2B7B0A42" w:rsidR="00457505" w:rsidRPr="001A1AEC" w:rsidRDefault="00457505" w:rsidP="00457505">
      <w:pPr>
        <w:numPr>
          <w:ilvl w:val="1"/>
          <w:numId w:val="4"/>
        </w:numPr>
        <w:rPr>
          <w:rFonts w:ascii="Arial" w:hAnsi="Arial" w:cs="Arial"/>
          <w:lang w:val="en-US"/>
        </w:rPr>
      </w:pPr>
      <w:r w:rsidRPr="001A1AEC">
        <w:rPr>
          <w:rFonts w:ascii="Arial" w:hAnsi="Arial" w:cs="Arial"/>
          <w:lang w:val="en-US"/>
        </w:rPr>
        <w:t>5MHz CBW / 15KHz SCS, 10MHz CBW / 30KHz SCS after March 2020</w:t>
      </w:r>
    </w:p>
    <w:p w14:paraId="2A454EF5" w14:textId="4041B4AC" w:rsidR="00F8315D" w:rsidRPr="000D19D7" w:rsidRDefault="00F8315D" w:rsidP="000D19D7">
      <w:pPr>
        <w:rPr>
          <w:rFonts w:ascii="Arial" w:hAnsi="Arial" w:cs="Arial"/>
          <w:b/>
          <w:i/>
          <w:lang w:val="en-US"/>
        </w:rPr>
      </w:pPr>
      <w:r w:rsidRPr="000D19D7">
        <w:rPr>
          <w:rFonts w:ascii="Arial" w:hAnsi="Arial" w:cs="Arial"/>
          <w:b/>
          <w:i/>
          <w:lang w:val="en-US"/>
        </w:rPr>
        <w:t>Frequency domain resource allocation</w:t>
      </w:r>
      <w:r w:rsidR="001129A3" w:rsidRPr="001A1AEC">
        <w:rPr>
          <w:rFonts w:ascii="Arial" w:hAnsi="Arial" w:cs="Arial"/>
          <w:b/>
          <w:i/>
          <w:lang w:val="en-US"/>
        </w:rPr>
        <w:t xml:space="preserve"> for PUSCH transmission</w:t>
      </w:r>
    </w:p>
    <w:p w14:paraId="6B63F54E" w14:textId="1F517246" w:rsidR="00C2513B" w:rsidRPr="001A1AEC" w:rsidRDefault="00C2513B" w:rsidP="00C06790">
      <w:pPr>
        <w:rPr>
          <w:rFonts w:ascii="Arial" w:hAnsi="Arial" w:cs="Arial"/>
          <w:lang w:val="en-US"/>
        </w:rPr>
      </w:pPr>
      <w:r w:rsidRPr="001A1AEC">
        <w:rPr>
          <w:rFonts w:ascii="Arial" w:hAnsi="Arial" w:cs="Arial"/>
          <w:lang w:val="en-US"/>
        </w:rPr>
        <w:t>In LTE, consecutive resource allocations have been assumed for the 2 UEs under the UL timing adjustment scenarios. This approach is also preferred in NR to minimize the impacts of interference.</w:t>
      </w:r>
    </w:p>
    <w:p w14:paraId="6D491600" w14:textId="0E3AE065" w:rsidR="00302D58" w:rsidRPr="001A1AEC" w:rsidRDefault="00683CA7" w:rsidP="00683CA7">
      <w:pPr>
        <w:rPr>
          <w:rFonts w:ascii="Arial" w:hAnsi="Arial" w:cs="Arial"/>
          <w:lang w:val="en-US"/>
        </w:rPr>
      </w:pPr>
      <w:r w:rsidRPr="001A1AEC">
        <w:rPr>
          <w:rFonts w:ascii="Arial" w:hAnsi="Arial" w:cs="Arial"/>
          <w:lang w:val="en-US"/>
        </w:rPr>
        <w:t>The amount of data used in TA estimations would most likely impact the accuracy of UL timing adjustment. In our view, by allocating</w:t>
      </w:r>
      <w:r w:rsidR="0067203A" w:rsidRPr="001A1AEC">
        <w:rPr>
          <w:rFonts w:ascii="Arial" w:hAnsi="Arial" w:cs="Arial"/>
          <w:lang w:val="en-US"/>
        </w:rPr>
        <w:t xml:space="preserve"> frequency domain resource of</w:t>
      </w:r>
      <w:r w:rsidRPr="001A1AEC">
        <w:rPr>
          <w:rFonts w:ascii="Arial" w:hAnsi="Arial" w:cs="Arial"/>
          <w:lang w:val="en-US"/>
        </w:rPr>
        <w:t xml:space="preserve"> </w:t>
      </w:r>
      <w:proofErr w:type="gramStart"/>
      <w:r w:rsidR="0067203A" w:rsidRPr="001A1AEC">
        <w:rPr>
          <w:rFonts w:ascii="Arial" w:hAnsi="Arial" w:cs="Arial"/>
          <w:lang w:val="en-US"/>
        </w:rPr>
        <w:t>~(</w:t>
      </w:r>
      <w:proofErr w:type="gramEnd"/>
      <w:r w:rsidR="0067203A" w:rsidRPr="001A1AEC">
        <w:rPr>
          <w:rFonts w:ascii="Arial" w:hAnsi="Arial" w:cs="Arial"/>
          <w:lang w:val="en-US"/>
        </w:rPr>
        <w:t>0.5) x CBW to each UE with the CBWs proposed, it would be sufficient to exercise the impact of different amount of data used in TA estimations.</w:t>
      </w:r>
    </w:p>
    <w:p w14:paraId="03BF4887" w14:textId="44F7AEFE" w:rsidR="0067203A" w:rsidRPr="001A1AEC" w:rsidRDefault="0067203A" w:rsidP="00683CA7">
      <w:pPr>
        <w:rPr>
          <w:rFonts w:ascii="Arial" w:hAnsi="Arial" w:cs="Arial"/>
          <w:lang w:val="en-US"/>
        </w:rPr>
      </w:pPr>
      <w:r w:rsidRPr="000D19D7">
        <w:rPr>
          <w:rFonts w:ascii="Arial" w:hAnsi="Arial" w:cs="Arial"/>
          <w:b/>
          <w:lang w:val="en-US"/>
        </w:rPr>
        <w:t>Proposal 3:</w:t>
      </w:r>
      <w:r w:rsidRPr="001A1AEC">
        <w:rPr>
          <w:rFonts w:ascii="Arial" w:hAnsi="Arial" w:cs="Arial"/>
          <w:lang w:val="en-US"/>
        </w:rPr>
        <w:t xml:space="preserve"> Allocate </w:t>
      </w:r>
      <w:proofErr w:type="gramStart"/>
      <w:r w:rsidRPr="001A1AEC">
        <w:rPr>
          <w:rFonts w:ascii="Arial" w:hAnsi="Arial" w:cs="Arial"/>
          <w:lang w:val="en-US"/>
        </w:rPr>
        <w:t>~(</w:t>
      </w:r>
      <w:proofErr w:type="gramEnd"/>
      <w:r w:rsidRPr="001A1AEC">
        <w:rPr>
          <w:rFonts w:ascii="Arial" w:hAnsi="Arial" w:cs="Arial"/>
          <w:lang w:val="en-US"/>
        </w:rPr>
        <w:t>0.5) x CBW frequency domain resource to each UE and the resource blocks allocated for both UEs are consecutive.</w:t>
      </w:r>
    </w:p>
    <w:p w14:paraId="6D012834" w14:textId="6A7AAB06" w:rsidR="0067203A" w:rsidRPr="000D19D7" w:rsidRDefault="001129A3" w:rsidP="00683CA7">
      <w:pPr>
        <w:rPr>
          <w:rFonts w:ascii="Arial" w:hAnsi="Arial" w:cs="Arial"/>
          <w:b/>
          <w:i/>
          <w:lang w:val="en-US"/>
        </w:rPr>
      </w:pPr>
      <w:r w:rsidRPr="000D19D7">
        <w:rPr>
          <w:rFonts w:ascii="Arial" w:hAnsi="Arial" w:cs="Arial"/>
          <w:b/>
          <w:i/>
          <w:lang w:val="en-US"/>
        </w:rPr>
        <w:t>Frequency domain resource allocation for SRS transmission</w:t>
      </w:r>
    </w:p>
    <w:p w14:paraId="7F0003F4" w14:textId="0F0E06F6" w:rsidR="001129A3" w:rsidRPr="001A1AEC" w:rsidRDefault="00AB4A33" w:rsidP="00683CA7">
      <w:pPr>
        <w:rPr>
          <w:rFonts w:ascii="Arial" w:hAnsi="Arial" w:cs="Arial"/>
          <w:lang w:val="en-US"/>
        </w:rPr>
      </w:pPr>
      <w:r w:rsidRPr="001A1AEC">
        <w:rPr>
          <w:rFonts w:ascii="Arial" w:hAnsi="Arial" w:cs="Arial"/>
          <w:lang w:val="en-US"/>
        </w:rPr>
        <w:t xml:space="preserve">SRS would normally be configured to nearly the full channel bandwidth to provide the BS information about the channel over the full bandwidth. And the purpose of the SRS transmissions in UL timing adjustment is to provide additional information in TA estimation, in our view, SRS could be configured to &gt; resource allocated to each UE and roughly to </w:t>
      </w:r>
      <w:r w:rsidR="00E849E5">
        <w:rPr>
          <w:rFonts w:ascii="Arial" w:hAnsi="Arial" w:cs="Arial"/>
          <w:lang w:val="en-US"/>
        </w:rPr>
        <w:t>PUSCH</w:t>
      </w:r>
      <w:r w:rsidR="00E26289" w:rsidRPr="001A1AEC">
        <w:rPr>
          <w:rFonts w:ascii="Arial" w:hAnsi="Arial" w:cs="Arial"/>
          <w:lang w:val="en-US"/>
        </w:rPr>
        <w:t xml:space="preserve"> channel bandwidth.</w:t>
      </w:r>
    </w:p>
    <w:p w14:paraId="1D7321A8" w14:textId="72DBADB3" w:rsidR="00E26289" w:rsidRPr="001A1AEC" w:rsidRDefault="00E26289" w:rsidP="00683CA7">
      <w:pPr>
        <w:rPr>
          <w:rFonts w:ascii="Arial" w:hAnsi="Arial" w:cs="Arial"/>
          <w:lang w:val="en-US"/>
        </w:rPr>
      </w:pPr>
      <w:r w:rsidRPr="000D19D7">
        <w:rPr>
          <w:rFonts w:ascii="Arial" w:hAnsi="Arial" w:cs="Arial"/>
          <w:b/>
          <w:lang w:val="en-US"/>
        </w:rPr>
        <w:t>Proposal 4:</w:t>
      </w:r>
      <w:r w:rsidRPr="001A1AEC">
        <w:rPr>
          <w:rFonts w:ascii="Arial" w:hAnsi="Arial" w:cs="Arial"/>
          <w:lang w:val="en-US"/>
        </w:rPr>
        <w:t xml:space="preserve"> Configure </w:t>
      </w:r>
      <w:r w:rsidR="00473113" w:rsidRPr="001A1AEC">
        <w:rPr>
          <w:rFonts w:ascii="Arial" w:hAnsi="Arial" w:cs="Arial"/>
          <w:lang w:val="en-US"/>
        </w:rPr>
        <w:t xml:space="preserve">optional </w:t>
      </w:r>
      <w:r w:rsidRPr="001A1AEC">
        <w:rPr>
          <w:rFonts w:ascii="Arial" w:hAnsi="Arial" w:cs="Arial"/>
          <w:lang w:val="en-US"/>
        </w:rPr>
        <w:t>SRS</w:t>
      </w:r>
      <w:r w:rsidR="00473113" w:rsidRPr="001A1AEC">
        <w:rPr>
          <w:rFonts w:ascii="Arial" w:hAnsi="Arial" w:cs="Arial"/>
          <w:lang w:val="en-US"/>
        </w:rPr>
        <w:t xml:space="preserve"> transmission with</w:t>
      </w:r>
      <w:r w:rsidRPr="001A1AEC">
        <w:rPr>
          <w:rFonts w:ascii="Arial" w:hAnsi="Arial" w:cs="Arial"/>
          <w:lang w:val="en-US"/>
        </w:rPr>
        <w:t xml:space="preserve"> BW to </w:t>
      </w:r>
      <w:proofErr w:type="gramStart"/>
      <w:r w:rsidRPr="001A1AEC">
        <w:rPr>
          <w:rFonts w:ascii="Arial" w:hAnsi="Arial" w:cs="Arial"/>
          <w:lang w:val="en-US"/>
        </w:rPr>
        <w:t>~</w:t>
      </w:r>
      <w:r w:rsidR="00502057" w:rsidRPr="001A1AEC">
        <w:rPr>
          <w:rFonts w:ascii="Arial" w:hAnsi="Arial" w:cs="Arial"/>
          <w:lang w:val="en-US"/>
        </w:rPr>
        <w:t>(</w:t>
      </w:r>
      <w:proofErr w:type="gramEnd"/>
      <w:r w:rsidRPr="001A1AEC">
        <w:rPr>
          <w:rFonts w:ascii="Arial" w:hAnsi="Arial" w:cs="Arial"/>
          <w:lang w:val="en-US"/>
        </w:rPr>
        <w:t>CBW for PUSCH</w:t>
      </w:r>
      <w:r w:rsidR="00502057" w:rsidRPr="001A1AEC">
        <w:rPr>
          <w:rFonts w:ascii="Arial" w:hAnsi="Arial" w:cs="Arial"/>
          <w:lang w:val="en-US"/>
        </w:rPr>
        <w:t>)</w:t>
      </w:r>
      <w:r w:rsidRPr="001A1AEC">
        <w:rPr>
          <w:rFonts w:ascii="Arial" w:hAnsi="Arial" w:cs="Arial"/>
          <w:lang w:val="en-US"/>
        </w:rPr>
        <w:t>.</w:t>
      </w:r>
    </w:p>
    <w:p w14:paraId="4FB644F9" w14:textId="7B22E370" w:rsidR="001129A3" w:rsidRPr="001A1AEC" w:rsidRDefault="00E26289" w:rsidP="00683CA7">
      <w:pPr>
        <w:rPr>
          <w:rFonts w:ascii="Arial" w:hAnsi="Arial" w:cs="Arial"/>
          <w:lang w:val="en-US"/>
        </w:rPr>
      </w:pPr>
      <w:r w:rsidRPr="001A1AEC">
        <w:rPr>
          <w:rFonts w:ascii="Arial" w:hAnsi="Arial" w:cs="Arial"/>
          <w:lang w:val="en-US"/>
        </w:rPr>
        <w:t xml:space="preserve">In </w:t>
      </w:r>
      <w:r w:rsidRPr="0017019A">
        <w:rPr>
          <w:rFonts w:ascii="Arial" w:hAnsi="Arial" w:cs="Arial"/>
          <w:lang w:val="en-US"/>
        </w:rPr>
        <w:fldChar w:fldCharType="begin"/>
      </w:r>
      <w:r w:rsidRPr="001A1AEC">
        <w:rPr>
          <w:rFonts w:ascii="Arial" w:hAnsi="Arial" w:cs="Arial"/>
          <w:lang w:val="en-US"/>
        </w:rPr>
        <w:instrText xml:space="preserve"> REF _Ref23861954 \h  \* MERGEFORMAT </w:instrText>
      </w:r>
      <w:r w:rsidRPr="0017019A">
        <w:rPr>
          <w:rFonts w:ascii="Arial" w:hAnsi="Arial" w:cs="Arial"/>
          <w:lang w:val="en-US"/>
        </w:rPr>
      </w:r>
      <w:r w:rsidRPr="0017019A">
        <w:rPr>
          <w:rFonts w:ascii="Arial" w:hAnsi="Arial" w:cs="Arial"/>
          <w:lang w:val="en-US"/>
        </w:rPr>
        <w:fldChar w:fldCharType="separate"/>
      </w:r>
      <w:r w:rsidRPr="000D19D7">
        <w:rPr>
          <w:rFonts w:ascii="Arial" w:hAnsi="Arial" w:cs="Arial"/>
        </w:rPr>
        <w:t xml:space="preserve">Table </w:t>
      </w:r>
      <w:r w:rsidRPr="000D19D7">
        <w:rPr>
          <w:rFonts w:ascii="Arial" w:hAnsi="Arial" w:cs="Arial"/>
          <w:noProof/>
        </w:rPr>
        <w:t>1</w:t>
      </w:r>
      <w:r w:rsidRPr="0017019A">
        <w:rPr>
          <w:rFonts w:ascii="Arial" w:hAnsi="Arial" w:cs="Arial"/>
          <w:lang w:val="en-US"/>
        </w:rPr>
        <w:fldChar w:fldCharType="end"/>
      </w:r>
      <w:r w:rsidRPr="001A1AEC">
        <w:rPr>
          <w:rFonts w:ascii="Arial" w:hAnsi="Arial" w:cs="Arial"/>
          <w:lang w:val="en-US"/>
        </w:rPr>
        <w:t xml:space="preserve"> below, we summarized our proposals on outstanding parameters for simulation alignments.</w:t>
      </w:r>
    </w:p>
    <w:p w14:paraId="319FF791" w14:textId="2294E3E6" w:rsidR="0067203A" w:rsidRPr="0017019A" w:rsidRDefault="0067203A" w:rsidP="000D19D7">
      <w:pPr>
        <w:pStyle w:val="Caption"/>
        <w:rPr>
          <w:rFonts w:ascii="Arial" w:hAnsi="Arial" w:cs="Arial"/>
          <w:lang w:val="en-US"/>
        </w:rPr>
      </w:pPr>
      <w:bookmarkStart w:id="4" w:name="_Ref23861954"/>
      <w:r w:rsidRPr="000D19D7">
        <w:rPr>
          <w:rFonts w:ascii="Arial" w:hAnsi="Arial" w:cs="Arial"/>
        </w:rPr>
        <w:t xml:space="preserve">Table </w:t>
      </w:r>
      <w:r w:rsidRPr="000D19D7">
        <w:rPr>
          <w:rFonts w:ascii="Arial" w:hAnsi="Arial" w:cs="Arial"/>
        </w:rPr>
        <w:fldChar w:fldCharType="begin"/>
      </w:r>
      <w:r w:rsidRPr="000D19D7">
        <w:rPr>
          <w:rFonts w:ascii="Arial" w:hAnsi="Arial" w:cs="Arial"/>
        </w:rPr>
        <w:instrText xml:space="preserve"> SEQ Table \* ARABIC </w:instrText>
      </w:r>
      <w:r w:rsidRPr="000D19D7">
        <w:rPr>
          <w:rFonts w:ascii="Arial" w:hAnsi="Arial" w:cs="Arial"/>
        </w:rPr>
        <w:fldChar w:fldCharType="separate"/>
      </w:r>
      <w:r w:rsidRPr="000D19D7">
        <w:rPr>
          <w:rFonts w:ascii="Arial" w:hAnsi="Arial" w:cs="Arial"/>
          <w:noProof/>
        </w:rPr>
        <w:t>1</w:t>
      </w:r>
      <w:r w:rsidRPr="000D19D7">
        <w:rPr>
          <w:rFonts w:ascii="Arial" w:hAnsi="Arial" w:cs="Arial"/>
        </w:rPr>
        <w:fldChar w:fldCharType="end"/>
      </w:r>
      <w:bookmarkEnd w:id="4"/>
      <w:r w:rsidRPr="000D19D7">
        <w:rPr>
          <w:rFonts w:ascii="Arial" w:hAnsi="Arial" w:cs="Arial"/>
        </w:rPr>
        <w:t>. Proposed resource allocation and channel bandwidth.</w:t>
      </w:r>
    </w:p>
    <w:tbl>
      <w:tblPr>
        <w:tblW w:w="0" w:type="auto"/>
        <w:tblCellMar>
          <w:left w:w="0" w:type="dxa"/>
          <w:right w:w="0" w:type="dxa"/>
        </w:tblCellMar>
        <w:tblLook w:val="04A0" w:firstRow="1" w:lastRow="0" w:firstColumn="1" w:lastColumn="0" w:noHBand="0" w:noVBand="1"/>
      </w:tblPr>
      <w:tblGrid>
        <w:gridCol w:w="3265"/>
        <w:gridCol w:w="2537"/>
        <w:gridCol w:w="3819"/>
      </w:tblGrid>
      <w:tr w:rsidR="0067203A" w:rsidRPr="001A1AEC" w14:paraId="14BD78F6" w14:textId="77777777" w:rsidTr="000D19D7">
        <w:tc>
          <w:tcPr>
            <w:tcW w:w="3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B6D792" w14:textId="77777777" w:rsidR="0067203A" w:rsidRPr="000D19D7" w:rsidRDefault="0067203A">
            <w:pPr>
              <w:rPr>
                <w:rFonts w:ascii="Arial" w:hAnsi="Arial" w:cs="Arial"/>
                <w:b/>
                <w:bCs/>
                <w:sz w:val="18"/>
                <w:lang w:val="en-US"/>
              </w:rPr>
            </w:pPr>
            <w:r w:rsidRPr="000D19D7">
              <w:rPr>
                <w:rFonts w:ascii="Arial" w:hAnsi="Arial" w:cs="Arial"/>
                <w:b/>
                <w:bCs/>
                <w:sz w:val="18"/>
                <w:lang w:val="en-US"/>
              </w:rPr>
              <w:t>BS channel bandwidth</w:t>
            </w:r>
          </w:p>
        </w:tc>
        <w:tc>
          <w:tcPr>
            <w:tcW w:w="25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78E94A" w14:textId="77777777" w:rsidR="0067203A" w:rsidRPr="000D19D7" w:rsidRDefault="0067203A">
            <w:pPr>
              <w:rPr>
                <w:rFonts w:ascii="Arial" w:hAnsi="Arial" w:cs="Arial"/>
                <w:b/>
                <w:bCs/>
                <w:sz w:val="18"/>
                <w:lang w:val="en-US"/>
              </w:rPr>
            </w:pPr>
            <w:r w:rsidRPr="000D19D7">
              <w:rPr>
                <w:rFonts w:ascii="Arial" w:hAnsi="Arial" w:cs="Arial"/>
                <w:b/>
                <w:bCs/>
                <w:sz w:val="18"/>
                <w:lang w:val="en-US"/>
              </w:rPr>
              <w:t>Allocated resource blocks for each UE</w:t>
            </w:r>
          </w:p>
        </w:tc>
        <w:tc>
          <w:tcPr>
            <w:tcW w:w="3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9A6910" w14:textId="6999CA9C" w:rsidR="0067203A" w:rsidRPr="000D19D7" w:rsidRDefault="0067203A">
            <w:pPr>
              <w:rPr>
                <w:rFonts w:ascii="Arial" w:hAnsi="Arial" w:cs="Arial"/>
                <w:b/>
                <w:bCs/>
                <w:sz w:val="18"/>
                <w:lang w:val="en-US"/>
              </w:rPr>
            </w:pPr>
            <w:r w:rsidRPr="000D19D7">
              <w:rPr>
                <w:rFonts w:ascii="Arial" w:hAnsi="Arial" w:cs="Arial"/>
                <w:b/>
                <w:bCs/>
                <w:sz w:val="18"/>
                <w:lang w:val="en-US"/>
              </w:rPr>
              <w:t>SRS</w:t>
            </w:r>
            <w:r w:rsidR="0064697B" w:rsidRPr="001A1AEC">
              <w:rPr>
                <w:rFonts w:ascii="Arial" w:hAnsi="Arial" w:cs="Arial"/>
                <w:b/>
                <w:bCs/>
                <w:sz w:val="18"/>
                <w:lang w:val="en-US"/>
              </w:rPr>
              <w:t xml:space="preserve"> resource alloc</w:t>
            </w:r>
            <w:r w:rsidR="00473113" w:rsidRPr="001A1AEC">
              <w:rPr>
                <w:rFonts w:ascii="Arial" w:hAnsi="Arial" w:cs="Arial"/>
                <w:b/>
                <w:bCs/>
                <w:sz w:val="18"/>
                <w:lang w:val="en-US"/>
              </w:rPr>
              <w:t>a</w:t>
            </w:r>
            <w:r w:rsidR="0064697B" w:rsidRPr="001A1AEC">
              <w:rPr>
                <w:rFonts w:ascii="Arial" w:hAnsi="Arial" w:cs="Arial"/>
                <w:b/>
                <w:bCs/>
                <w:sz w:val="18"/>
                <w:lang w:val="en-US"/>
              </w:rPr>
              <w:t>tion</w:t>
            </w:r>
          </w:p>
        </w:tc>
      </w:tr>
      <w:tr w:rsidR="0067203A" w:rsidRPr="001A1AEC" w14:paraId="5716A909" w14:textId="77777777" w:rsidTr="000D19D7">
        <w:tc>
          <w:tcPr>
            <w:tcW w:w="3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D6294B" w14:textId="77777777" w:rsidR="0067203A" w:rsidRPr="000D19D7" w:rsidRDefault="0067203A">
            <w:pPr>
              <w:rPr>
                <w:rFonts w:ascii="Arial" w:hAnsi="Arial" w:cs="Arial"/>
                <w:sz w:val="18"/>
                <w:lang w:val="en-US"/>
              </w:rPr>
            </w:pPr>
            <w:r w:rsidRPr="000D19D7">
              <w:rPr>
                <w:rFonts w:ascii="Arial" w:hAnsi="Arial" w:cs="Arial"/>
                <w:sz w:val="18"/>
                <w:lang w:val="en-US"/>
              </w:rPr>
              <w:t>10 MHz (52 PRBs) / SCS = 15 kHz</w:t>
            </w:r>
          </w:p>
        </w:tc>
        <w:tc>
          <w:tcPr>
            <w:tcW w:w="2537" w:type="dxa"/>
            <w:tcBorders>
              <w:top w:val="nil"/>
              <w:left w:val="nil"/>
              <w:bottom w:val="single" w:sz="8" w:space="0" w:color="auto"/>
              <w:right w:val="single" w:sz="8" w:space="0" w:color="auto"/>
            </w:tcBorders>
            <w:tcMar>
              <w:top w:w="0" w:type="dxa"/>
              <w:left w:w="108" w:type="dxa"/>
              <w:bottom w:w="0" w:type="dxa"/>
              <w:right w:w="108" w:type="dxa"/>
            </w:tcMar>
            <w:hideMark/>
          </w:tcPr>
          <w:p w14:paraId="09FAF75E" w14:textId="578F3E5B" w:rsidR="0067203A" w:rsidRPr="000D19D7" w:rsidRDefault="0067203A">
            <w:pPr>
              <w:rPr>
                <w:rFonts w:ascii="Arial" w:hAnsi="Arial" w:cs="Arial"/>
                <w:sz w:val="18"/>
                <w:lang w:val="en-US"/>
              </w:rPr>
            </w:pPr>
            <w:r w:rsidRPr="000D19D7">
              <w:rPr>
                <w:rFonts w:ascii="Arial" w:hAnsi="Arial" w:cs="Arial"/>
                <w:sz w:val="18"/>
                <w:lang w:val="en-US"/>
              </w:rPr>
              <w:t>2</w:t>
            </w:r>
            <w:r w:rsidR="000672ED" w:rsidRPr="001A1AEC">
              <w:rPr>
                <w:rFonts w:ascii="Arial" w:hAnsi="Arial" w:cs="Arial"/>
                <w:sz w:val="18"/>
                <w:lang w:val="en-US"/>
              </w:rPr>
              <w:t>4</w:t>
            </w:r>
            <w:r w:rsidRPr="000D19D7">
              <w:rPr>
                <w:rFonts w:ascii="Arial" w:hAnsi="Arial" w:cs="Arial"/>
                <w:sz w:val="18"/>
                <w:lang w:val="en-US"/>
              </w:rPr>
              <w:t xml:space="preserve"> PRBs</w:t>
            </w:r>
          </w:p>
        </w:tc>
        <w:tc>
          <w:tcPr>
            <w:tcW w:w="3819" w:type="dxa"/>
            <w:tcBorders>
              <w:top w:val="nil"/>
              <w:left w:val="nil"/>
              <w:bottom w:val="single" w:sz="8" w:space="0" w:color="auto"/>
              <w:right w:val="single" w:sz="8" w:space="0" w:color="auto"/>
            </w:tcBorders>
            <w:tcMar>
              <w:top w:w="0" w:type="dxa"/>
              <w:left w:w="108" w:type="dxa"/>
              <w:bottom w:w="0" w:type="dxa"/>
              <w:right w:w="108" w:type="dxa"/>
            </w:tcMar>
            <w:hideMark/>
          </w:tcPr>
          <w:p w14:paraId="7BF091CF" w14:textId="77777777" w:rsidR="0067203A" w:rsidRPr="000D19D7" w:rsidRDefault="0067203A">
            <w:pPr>
              <w:rPr>
                <w:rFonts w:ascii="Arial" w:hAnsi="Arial" w:cs="Arial"/>
                <w:sz w:val="18"/>
                <w:lang w:val="en-US"/>
              </w:rPr>
            </w:pPr>
            <w:r w:rsidRPr="000D19D7">
              <w:rPr>
                <w:rFonts w:ascii="Arial" w:hAnsi="Arial" w:cs="Arial"/>
                <w:sz w:val="18"/>
                <w:lang w:val="en-US"/>
              </w:rPr>
              <w:t>Single region for SRS with the length of 40 RBs</w:t>
            </w:r>
          </w:p>
        </w:tc>
      </w:tr>
      <w:tr w:rsidR="0067203A" w:rsidRPr="001A1AEC" w14:paraId="4E12DD11" w14:textId="77777777" w:rsidTr="000D19D7">
        <w:tc>
          <w:tcPr>
            <w:tcW w:w="3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5F9B68" w14:textId="77777777" w:rsidR="0067203A" w:rsidRPr="000D19D7" w:rsidRDefault="0067203A">
            <w:pPr>
              <w:rPr>
                <w:rFonts w:ascii="Arial" w:hAnsi="Arial" w:cs="Arial"/>
                <w:sz w:val="18"/>
                <w:lang w:val="en-US"/>
              </w:rPr>
            </w:pPr>
            <w:r w:rsidRPr="000D19D7">
              <w:rPr>
                <w:rFonts w:ascii="Arial" w:hAnsi="Arial" w:cs="Arial"/>
                <w:sz w:val="18"/>
                <w:lang w:val="en-US"/>
              </w:rPr>
              <w:t>40 MHz (106 PRBs) / SCS = 30 kHz</w:t>
            </w:r>
          </w:p>
        </w:tc>
        <w:tc>
          <w:tcPr>
            <w:tcW w:w="2537" w:type="dxa"/>
            <w:tcBorders>
              <w:top w:val="nil"/>
              <w:left w:val="nil"/>
              <w:bottom w:val="single" w:sz="8" w:space="0" w:color="auto"/>
              <w:right w:val="single" w:sz="8" w:space="0" w:color="auto"/>
            </w:tcBorders>
            <w:tcMar>
              <w:top w:w="0" w:type="dxa"/>
              <w:left w:w="108" w:type="dxa"/>
              <w:bottom w:w="0" w:type="dxa"/>
              <w:right w:w="108" w:type="dxa"/>
            </w:tcMar>
            <w:hideMark/>
          </w:tcPr>
          <w:p w14:paraId="3DD9B627" w14:textId="129AA78D" w:rsidR="0067203A" w:rsidRPr="000D19D7" w:rsidRDefault="000672ED">
            <w:pPr>
              <w:rPr>
                <w:rFonts w:ascii="Arial" w:hAnsi="Arial" w:cs="Arial"/>
                <w:sz w:val="18"/>
                <w:lang w:val="en-US"/>
              </w:rPr>
            </w:pPr>
            <w:r w:rsidRPr="001A1AEC">
              <w:rPr>
                <w:rFonts w:ascii="Arial" w:hAnsi="Arial" w:cs="Arial"/>
                <w:sz w:val="18"/>
                <w:lang w:val="en-US"/>
              </w:rPr>
              <w:t>48</w:t>
            </w:r>
            <w:r w:rsidR="0067203A" w:rsidRPr="000D19D7">
              <w:rPr>
                <w:rFonts w:ascii="Arial" w:hAnsi="Arial" w:cs="Arial"/>
                <w:sz w:val="18"/>
                <w:lang w:val="en-US"/>
              </w:rPr>
              <w:t xml:space="preserve"> PRBs</w:t>
            </w:r>
          </w:p>
        </w:tc>
        <w:tc>
          <w:tcPr>
            <w:tcW w:w="3819" w:type="dxa"/>
            <w:tcBorders>
              <w:top w:val="nil"/>
              <w:left w:val="nil"/>
              <w:bottom w:val="single" w:sz="8" w:space="0" w:color="auto"/>
              <w:right w:val="single" w:sz="8" w:space="0" w:color="auto"/>
            </w:tcBorders>
            <w:tcMar>
              <w:top w:w="0" w:type="dxa"/>
              <w:left w:w="108" w:type="dxa"/>
              <w:bottom w:w="0" w:type="dxa"/>
              <w:right w:w="108" w:type="dxa"/>
            </w:tcMar>
            <w:hideMark/>
          </w:tcPr>
          <w:p w14:paraId="642DDA0C" w14:textId="517AE081" w:rsidR="0067203A" w:rsidRPr="000D19D7" w:rsidRDefault="0067203A">
            <w:pPr>
              <w:rPr>
                <w:rFonts w:ascii="Arial" w:hAnsi="Arial" w:cs="Arial"/>
                <w:sz w:val="18"/>
                <w:lang w:val="en-US"/>
              </w:rPr>
            </w:pPr>
            <w:r w:rsidRPr="000D19D7">
              <w:rPr>
                <w:rFonts w:ascii="Arial" w:hAnsi="Arial" w:cs="Arial"/>
                <w:sz w:val="18"/>
                <w:lang w:val="en-US"/>
              </w:rPr>
              <w:t>Single region for SRS with the length of 80 RBs</w:t>
            </w:r>
          </w:p>
        </w:tc>
      </w:tr>
      <w:tr w:rsidR="0067203A" w:rsidRPr="001A1AEC" w14:paraId="096A0453" w14:textId="77777777" w:rsidTr="000D19D7">
        <w:tc>
          <w:tcPr>
            <w:tcW w:w="3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7C5CB" w14:textId="349E3E43" w:rsidR="0067203A" w:rsidRPr="000D19D7" w:rsidRDefault="0067203A">
            <w:pPr>
              <w:rPr>
                <w:rFonts w:ascii="Arial" w:hAnsi="Arial" w:cs="Arial"/>
                <w:sz w:val="18"/>
                <w:lang w:val="en-US"/>
              </w:rPr>
            </w:pPr>
            <w:r w:rsidRPr="000D19D7">
              <w:rPr>
                <w:rFonts w:ascii="Arial" w:hAnsi="Arial" w:cs="Arial"/>
                <w:sz w:val="18"/>
                <w:lang w:val="en-US"/>
              </w:rPr>
              <w:t>5 MHz (25 PRBs) / SCS = 15 kHz after March 2020</w:t>
            </w:r>
          </w:p>
        </w:tc>
        <w:tc>
          <w:tcPr>
            <w:tcW w:w="2537" w:type="dxa"/>
            <w:tcBorders>
              <w:top w:val="nil"/>
              <w:left w:val="nil"/>
              <w:bottom w:val="single" w:sz="8" w:space="0" w:color="auto"/>
              <w:right w:val="single" w:sz="8" w:space="0" w:color="auto"/>
            </w:tcBorders>
            <w:tcMar>
              <w:top w:w="0" w:type="dxa"/>
              <w:left w:w="108" w:type="dxa"/>
              <w:bottom w:w="0" w:type="dxa"/>
              <w:right w:w="108" w:type="dxa"/>
            </w:tcMar>
            <w:hideMark/>
          </w:tcPr>
          <w:p w14:paraId="592BD6CF" w14:textId="77777777" w:rsidR="0067203A" w:rsidRPr="000D19D7" w:rsidRDefault="0067203A">
            <w:pPr>
              <w:rPr>
                <w:rFonts w:ascii="Arial" w:hAnsi="Arial" w:cs="Arial"/>
                <w:sz w:val="18"/>
                <w:lang w:val="en-US"/>
              </w:rPr>
            </w:pPr>
            <w:r w:rsidRPr="000D19D7">
              <w:rPr>
                <w:rFonts w:ascii="Arial" w:hAnsi="Arial" w:cs="Arial"/>
                <w:sz w:val="18"/>
                <w:lang w:val="en-US"/>
              </w:rPr>
              <w:t>12 PRBs</w:t>
            </w:r>
          </w:p>
        </w:tc>
        <w:tc>
          <w:tcPr>
            <w:tcW w:w="3819" w:type="dxa"/>
            <w:tcBorders>
              <w:top w:val="nil"/>
              <w:left w:val="nil"/>
              <w:bottom w:val="single" w:sz="8" w:space="0" w:color="auto"/>
              <w:right w:val="single" w:sz="8" w:space="0" w:color="auto"/>
            </w:tcBorders>
            <w:tcMar>
              <w:top w:w="0" w:type="dxa"/>
              <w:left w:w="108" w:type="dxa"/>
              <w:bottom w:w="0" w:type="dxa"/>
              <w:right w:w="108" w:type="dxa"/>
            </w:tcMar>
            <w:hideMark/>
          </w:tcPr>
          <w:p w14:paraId="01DCA9C8" w14:textId="77777777" w:rsidR="0067203A" w:rsidRPr="000D19D7" w:rsidRDefault="0067203A">
            <w:pPr>
              <w:rPr>
                <w:rFonts w:ascii="Arial" w:hAnsi="Arial" w:cs="Arial"/>
                <w:sz w:val="18"/>
                <w:lang w:val="en-US"/>
              </w:rPr>
            </w:pPr>
            <w:r w:rsidRPr="000D19D7">
              <w:rPr>
                <w:rFonts w:ascii="Arial" w:hAnsi="Arial" w:cs="Arial"/>
                <w:sz w:val="18"/>
                <w:lang w:val="en-US"/>
              </w:rPr>
              <w:t>Single region for SRS with the length of 20 RBs</w:t>
            </w:r>
          </w:p>
        </w:tc>
      </w:tr>
      <w:tr w:rsidR="0067203A" w:rsidRPr="001A1AEC" w14:paraId="2548389B" w14:textId="77777777" w:rsidTr="000D19D7">
        <w:tc>
          <w:tcPr>
            <w:tcW w:w="3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48D24" w14:textId="5947E123" w:rsidR="0067203A" w:rsidRPr="000D19D7" w:rsidRDefault="0067203A">
            <w:pPr>
              <w:rPr>
                <w:rFonts w:ascii="Arial" w:hAnsi="Arial" w:cs="Arial"/>
                <w:sz w:val="18"/>
                <w:lang w:val="en-US"/>
              </w:rPr>
            </w:pPr>
            <w:r w:rsidRPr="000D19D7">
              <w:rPr>
                <w:rFonts w:ascii="Arial" w:hAnsi="Arial" w:cs="Arial"/>
                <w:sz w:val="18"/>
                <w:lang w:val="en-US"/>
              </w:rPr>
              <w:t>10 MHz (24 PRBs) / SCS = 30 kHz after March 2020</w:t>
            </w:r>
          </w:p>
        </w:tc>
        <w:tc>
          <w:tcPr>
            <w:tcW w:w="2537" w:type="dxa"/>
            <w:tcBorders>
              <w:top w:val="nil"/>
              <w:left w:val="nil"/>
              <w:bottom w:val="single" w:sz="8" w:space="0" w:color="auto"/>
              <w:right w:val="single" w:sz="8" w:space="0" w:color="auto"/>
            </w:tcBorders>
            <w:tcMar>
              <w:top w:w="0" w:type="dxa"/>
              <w:left w:w="108" w:type="dxa"/>
              <w:bottom w:w="0" w:type="dxa"/>
              <w:right w:w="108" w:type="dxa"/>
            </w:tcMar>
            <w:hideMark/>
          </w:tcPr>
          <w:p w14:paraId="52177642" w14:textId="77777777" w:rsidR="0067203A" w:rsidRPr="000D19D7" w:rsidRDefault="0067203A">
            <w:pPr>
              <w:rPr>
                <w:rFonts w:ascii="Arial" w:hAnsi="Arial" w:cs="Arial"/>
                <w:sz w:val="18"/>
                <w:lang w:val="en-US"/>
              </w:rPr>
            </w:pPr>
            <w:r w:rsidRPr="000D19D7">
              <w:rPr>
                <w:rFonts w:ascii="Arial" w:hAnsi="Arial" w:cs="Arial"/>
                <w:sz w:val="18"/>
                <w:lang w:val="en-US"/>
              </w:rPr>
              <w:t>12 PRBs</w:t>
            </w:r>
          </w:p>
        </w:tc>
        <w:tc>
          <w:tcPr>
            <w:tcW w:w="3819" w:type="dxa"/>
            <w:tcBorders>
              <w:top w:val="nil"/>
              <w:left w:val="nil"/>
              <w:bottom w:val="single" w:sz="8" w:space="0" w:color="auto"/>
              <w:right w:val="single" w:sz="8" w:space="0" w:color="auto"/>
            </w:tcBorders>
            <w:tcMar>
              <w:top w:w="0" w:type="dxa"/>
              <w:left w:w="108" w:type="dxa"/>
              <w:bottom w:w="0" w:type="dxa"/>
              <w:right w:w="108" w:type="dxa"/>
            </w:tcMar>
            <w:hideMark/>
          </w:tcPr>
          <w:p w14:paraId="6920AAE0" w14:textId="77777777" w:rsidR="0067203A" w:rsidRPr="000D19D7" w:rsidRDefault="0067203A">
            <w:pPr>
              <w:rPr>
                <w:rFonts w:ascii="Arial" w:hAnsi="Arial" w:cs="Arial"/>
                <w:sz w:val="18"/>
                <w:lang w:val="en-US"/>
              </w:rPr>
            </w:pPr>
            <w:r w:rsidRPr="000D19D7">
              <w:rPr>
                <w:rFonts w:ascii="Arial" w:hAnsi="Arial" w:cs="Arial"/>
                <w:sz w:val="18"/>
                <w:lang w:val="en-US"/>
              </w:rPr>
              <w:t>Single region for SRS with the length of 20 RBs</w:t>
            </w:r>
          </w:p>
        </w:tc>
      </w:tr>
    </w:tbl>
    <w:p w14:paraId="499D1DDB" w14:textId="04D3463C" w:rsidR="0067203A" w:rsidRPr="001A1AEC" w:rsidRDefault="0067203A" w:rsidP="00683CA7">
      <w:pPr>
        <w:rPr>
          <w:rFonts w:ascii="Arial" w:hAnsi="Arial" w:cs="Arial"/>
        </w:rPr>
      </w:pPr>
    </w:p>
    <w:p w14:paraId="383A262B" w14:textId="15DD5AA0" w:rsidR="00905249" w:rsidRPr="000D19D7" w:rsidRDefault="00905249">
      <w:pPr>
        <w:rPr>
          <w:rFonts w:ascii="Arial" w:hAnsi="Arial" w:cs="Arial"/>
          <w:b/>
          <w:i/>
        </w:rPr>
      </w:pPr>
      <w:r w:rsidRPr="000D19D7">
        <w:rPr>
          <w:rFonts w:ascii="Arial" w:hAnsi="Arial" w:cs="Arial"/>
          <w:b/>
          <w:i/>
        </w:rPr>
        <w:t>MCS</w:t>
      </w:r>
    </w:p>
    <w:p w14:paraId="60E36231" w14:textId="4A6963F4" w:rsidR="000672ED" w:rsidRPr="001A1AEC" w:rsidRDefault="00905249" w:rsidP="00C06790">
      <w:pPr>
        <w:rPr>
          <w:rFonts w:ascii="Arial" w:hAnsi="Arial" w:cs="Arial"/>
        </w:rPr>
      </w:pPr>
      <w:r w:rsidRPr="001A1AEC">
        <w:rPr>
          <w:rFonts w:ascii="Arial" w:hAnsi="Arial" w:cs="Arial"/>
        </w:rPr>
        <w:lastRenderedPageBreak/>
        <w:t xml:space="preserve">In our view, both MCS2 and MCS16 should be </w:t>
      </w:r>
      <w:r w:rsidR="002E40DB">
        <w:rPr>
          <w:rFonts w:ascii="Arial" w:hAnsi="Arial" w:cs="Arial"/>
        </w:rPr>
        <w:t>simulated.</w:t>
      </w:r>
      <w:r w:rsidR="002E40DB" w:rsidRPr="001A1AEC">
        <w:rPr>
          <w:rFonts w:ascii="Arial" w:hAnsi="Arial" w:cs="Arial"/>
        </w:rPr>
        <w:t xml:space="preserve"> </w:t>
      </w:r>
      <w:r w:rsidR="002E40DB">
        <w:rPr>
          <w:rFonts w:ascii="Arial" w:hAnsi="Arial" w:cs="Arial"/>
        </w:rPr>
        <w:t>T</w:t>
      </w:r>
      <w:r w:rsidRPr="001A1AEC">
        <w:rPr>
          <w:rFonts w:ascii="Arial" w:hAnsi="Arial" w:cs="Arial"/>
        </w:rPr>
        <w:t xml:space="preserve">here are no issues observed </w:t>
      </w:r>
      <w:r w:rsidR="002E40DB">
        <w:rPr>
          <w:rFonts w:ascii="Arial" w:hAnsi="Arial" w:cs="Arial"/>
        </w:rPr>
        <w:t xml:space="preserve">with either MCS </w:t>
      </w:r>
      <w:r w:rsidRPr="001A1AEC">
        <w:rPr>
          <w:rFonts w:ascii="Arial" w:hAnsi="Arial" w:cs="Arial"/>
        </w:rPr>
        <w:t xml:space="preserve">in our companion contribution </w:t>
      </w:r>
      <w:r w:rsidR="00CC0D5A" w:rsidRPr="0017019A">
        <w:rPr>
          <w:rFonts w:ascii="Arial" w:hAnsi="Arial" w:cs="Arial"/>
        </w:rPr>
        <w:fldChar w:fldCharType="begin"/>
      </w:r>
      <w:r w:rsidR="00CC0D5A" w:rsidRPr="001A1AEC">
        <w:rPr>
          <w:rFonts w:ascii="Arial" w:hAnsi="Arial" w:cs="Arial"/>
        </w:rPr>
        <w:instrText xml:space="preserve"> REF _Ref23862254 \n \h </w:instrText>
      </w:r>
      <w:r w:rsidR="001A1AEC">
        <w:rPr>
          <w:rFonts w:ascii="Arial" w:hAnsi="Arial" w:cs="Arial"/>
        </w:rPr>
        <w:instrText xml:space="preserve"> \* MERGEFORMAT </w:instrText>
      </w:r>
      <w:r w:rsidR="00CC0D5A" w:rsidRPr="0017019A">
        <w:rPr>
          <w:rFonts w:ascii="Arial" w:hAnsi="Arial" w:cs="Arial"/>
        </w:rPr>
      </w:r>
      <w:r w:rsidR="00CC0D5A" w:rsidRPr="0017019A">
        <w:rPr>
          <w:rFonts w:ascii="Arial" w:hAnsi="Arial" w:cs="Arial"/>
        </w:rPr>
        <w:fldChar w:fldCharType="separate"/>
      </w:r>
      <w:r w:rsidR="00CC0D5A" w:rsidRPr="001A1AEC">
        <w:rPr>
          <w:rFonts w:ascii="Arial" w:hAnsi="Arial" w:cs="Arial"/>
        </w:rPr>
        <w:t>[3]</w:t>
      </w:r>
      <w:r w:rsidR="00CC0D5A" w:rsidRPr="0017019A">
        <w:rPr>
          <w:rFonts w:ascii="Arial" w:hAnsi="Arial" w:cs="Arial"/>
        </w:rPr>
        <w:fldChar w:fldCharType="end"/>
      </w:r>
      <w:r w:rsidR="00CC0D5A" w:rsidRPr="001A1AEC">
        <w:rPr>
          <w:rFonts w:ascii="Arial" w:hAnsi="Arial" w:cs="Arial"/>
        </w:rPr>
        <w:t>.</w:t>
      </w:r>
      <w:r w:rsidR="002E40DB">
        <w:rPr>
          <w:rFonts w:ascii="Arial" w:hAnsi="Arial" w:cs="Arial"/>
        </w:rPr>
        <w:t xml:space="preserve"> </w:t>
      </w:r>
      <w:r w:rsidR="00E31222">
        <w:rPr>
          <w:rFonts w:ascii="Arial" w:hAnsi="Arial" w:cs="Arial"/>
        </w:rPr>
        <w:t>There does not seem to be any obvious need to test two MCS for UL timing, so we propose that requirements should be set for MCS16.</w:t>
      </w:r>
    </w:p>
    <w:p w14:paraId="17958779" w14:textId="482C56EA" w:rsidR="00CC0D5A" w:rsidRPr="001A1AEC" w:rsidRDefault="00CC0D5A" w:rsidP="00C06790">
      <w:pPr>
        <w:rPr>
          <w:rFonts w:ascii="Arial" w:hAnsi="Arial" w:cs="Arial"/>
        </w:rPr>
      </w:pPr>
      <w:r w:rsidRPr="00F4257A">
        <w:rPr>
          <w:rFonts w:ascii="Arial" w:hAnsi="Arial" w:cs="Arial"/>
          <w:b/>
        </w:rPr>
        <w:t>Proposal 5:</w:t>
      </w:r>
      <w:r w:rsidRPr="00F4257A">
        <w:rPr>
          <w:rFonts w:ascii="Arial" w:hAnsi="Arial" w:cs="Arial"/>
        </w:rPr>
        <w:t xml:space="preserve"> Set requirements on MCS16.</w:t>
      </w:r>
    </w:p>
    <w:p w14:paraId="4F448583" w14:textId="14BCDED9" w:rsidR="00473113" w:rsidRPr="000D19D7" w:rsidRDefault="00473113" w:rsidP="00C06790">
      <w:pPr>
        <w:rPr>
          <w:rFonts w:ascii="Arial" w:hAnsi="Arial" w:cs="Arial"/>
          <w:b/>
          <w:i/>
          <w:lang w:val="en-US"/>
        </w:rPr>
      </w:pPr>
      <w:r w:rsidRPr="000D19D7">
        <w:rPr>
          <w:rFonts w:ascii="Arial" w:hAnsi="Arial" w:cs="Arial"/>
          <w:b/>
          <w:i/>
          <w:lang w:val="en-US"/>
        </w:rPr>
        <w:t>PUSCH transmission</w:t>
      </w:r>
      <w:r w:rsidR="000672ED" w:rsidRPr="000D19D7">
        <w:rPr>
          <w:rFonts w:ascii="Arial" w:hAnsi="Arial" w:cs="Arial"/>
          <w:b/>
          <w:i/>
          <w:lang w:val="en-US"/>
        </w:rPr>
        <w:t xml:space="preserve"> in FDD mode</w:t>
      </w:r>
    </w:p>
    <w:p w14:paraId="28C36217" w14:textId="0A81537C" w:rsidR="000672ED" w:rsidRPr="000D19D7" w:rsidRDefault="000672ED" w:rsidP="000D19D7">
      <w:pPr>
        <w:pStyle w:val="TAL"/>
        <w:spacing w:after="180"/>
        <w:rPr>
          <w:rFonts w:cs="Arial"/>
          <w:sz w:val="20"/>
        </w:rPr>
      </w:pPr>
      <w:r w:rsidRPr="000D19D7">
        <w:rPr>
          <w:rFonts w:cs="Arial"/>
          <w:sz w:val="20"/>
          <w:lang w:val="en-US"/>
        </w:rPr>
        <w:t xml:space="preserve">In the previous RAN4#92-bis meeting, we have agreed to transmit SRS in slot #0. However, there is </w:t>
      </w:r>
      <w:r w:rsidR="001A1AEC" w:rsidRPr="000D19D7">
        <w:rPr>
          <w:rFonts w:cs="Arial"/>
          <w:sz w:val="20"/>
          <w:lang w:val="en-US"/>
        </w:rPr>
        <w:t>no agreements on which slots PUSCH should be transmitted in FDD mode. In LTE, it was defined to transmit PUSCH in every second slot. In our opinion, PUSCH transmission could be configured for every slot except slot#1. We are ok to also have PUSCH transmission occurs in every second slot for NR UL timing adjustment. Nevertheless, w</w:t>
      </w:r>
      <w:proofErr w:type="spellStart"/>
      <w:r w:rsidRPr="000D19D7">
        <w:rPr>
          <w:rFonts w:cs="Arial"/>
          <w:sz w:val="20"/>
        </w:rPr>
        <w:t>e</w:t>
      </w:r>
      <w:proofErr w:type="spellEnd"/>
      <w:r w:rsidR="001A1AEC" w:rsidRPr="000D19D7">
        <w:rPr>
          <w:rFonts w:cs="Arial"/>
          <w:sz w:val="20"/>
        </w:rPr>
        <w:t xml:space="preserve"> </w:t>
      </w:r>
      <w:r w:rsidRPr="000D19D7">
        <w:rPr>
          <w:rFonts w:cs="Arial"/>
          <w:sz w:val="20"/>
        </w:rPr>
        <w:t>do not have a strong opinion on the PUSCH transmitted slots in FDD mode and do not see an immediate need to align it to LTE.</w:t>
      </w:r>
    </w:p>
    <w:p w14:paraId="46B35501" w14:textId="16B560D4" w:rsidR="009E4014" w:rsidRPr="001A1AEC" w:rsidRDefault="001A1AEC" w:rsidP="00CA5244">
      <w:pPr>
        <w:pBdr>
          <w:bottom w:val="single" w:sz="12" w:space="1" w:color="auto"/>
        </w:pBdr>
        <w:rPr>
          <w:rFonts w:ascii="Arial" w:hAnsi="Arial" w:cs="Arial"/>
          <w:lang w:val="en-US"/>
        </w:rPr>
      </w:pPr>
      <w:r w:rsidRPr="001A1AEC">
        <w:rPr>
          <w:rFonts w:ascii="Arial" w:hAnsi="Arial" w:cs="Arial"/>
          <w:b/>
        </w:rPr>
        <w:t>Observation 3:</w:t>
      </w:r>
      <w:r w:rsidRPr="001A1AEC">
        <w:rPr>
          <w:rFonts w:ascii="Arial" w:hAnsi="Arial" w:cs="Arial"/>
        </w:rPr>
        <w:t xml:space="preserve"> </w:t>
      </w:r>
      <w:r w:rsidRPr="000D19D7">
        <w:rPr>
          <w:rFonts w:ascii="Arial" w:hAnsi="Arial" w:cs="Arial"/>
          <w:lang w:val="en-US"/>
        </w:rPr>
        <w:t>In our opinion, PUSCH transmission could be configured for every slot except slot#1. We are ok to also have PUSCH transmission occurs in every second slot for NR UL timing adjustment. Nevertheless, w</w:t>
      </w:r>
      <w:proofErr w:type="spellStart"/>
      <w:r w:rsidRPr="001A1AEC">
        <w:rPr>
          <w:rFonts w:ascii="Arial" w:hAnsi="Arial" w:cs="Arial"/>
        </w:rPr>
        <w:t>e</w:t>
      </w:r>
      <w:proofErr w:type="spellEnd"/>
      <w:r w:rsidRPr="000D19D7">
        <w:rPr>
          <w:rFonts w:ascii="Arial" w:hAnsi="Arial" w:cs="Arial"/>
        </w:rPr>
        <w:t xml:space="preserve"> </w:t>
      </w:r>
      <w:r w:rsidRPr="001A1AEC">
        <w:rPr>
          <w:rFonts w:ascii="Arial" w:hAnsi="Arial" w:cs="Arial"/>
        </w:rPr>
        <w:t>do not have a strong opinion on the PUSCH transmitted slots in FDD mode and do not see an immediate need to align it to LTE.</w:t>
      </w:r>
    </w:p>
    <w:p w14:paraId="5B5CB7C1" w14:textId="77777777" w:rsidR="001A1AEC" w:rsidRPr="001A1AEC" w:rsidRDefault="001A1AEC" w:rsidP="00CA5244">
      <w:pPr>
        <w:pBdr>
          <w:bottom w:val="single" w:sz="12" w:space="1" w:color="auto"/>
        </w:pBdr>
        <w:rPr>
          <w:rFonts w:ascii="Arial" w:hAnsi="Arial" w:cs="Arial"/>
          <w:lang w:val="en-US"/>
        </w:rPr>
      </w:pPr>
    </w:p>
    <w:p w14:paraId="68D0D4C3" w14:textId="77777777" w:rsidR="0047287F" w:rsidRPr="001A1AEC" w:rsidRDefault="0047287F" w:rsidP="00076A2D">
      <w:pPr>
        <w:pStyle w:val="Heading1"/>
        <w:keepLines w:val="0"/>
        <w:numPr>
          <w:ilvl w:val="0"/>
          <w:numId w:val="1"/>
        </w:numPr>
        <w:pBdr>
          <w:top w:val="none" w:sz="0" w:space="0" w:color="auto"/>
        </w:pBdr>
        <w:spacing w:before="0" w:after="240"/>
        <w:ind w:right="284" w:hanging="720"/>
        <w:rPr>
          <w:rFonts w:cs="Arial"/>
        </w:rPr>
      </w:pPr>
      <w:r w:rsidRPr="001A1AEC">
        <w:rPr>
          <w:rFonts w:cs="Arial"/>
        </w:rPr>
        <w:t>Conclusion</w:t>
      </w:r>
    </w:p>
    <w:p w14:paraId="2E7F2F08" w14:textId="77777777" w:rsidR="003936FE" w:rsidRPr="001A1AEC" w:rsidRDefault="003936FE" w:rsidP="007B62C1">
      <w:pPr>
        <w:spacing w:after="120"/>
        <w:rPr>
          <w:rFonts w:ascii="Arial" w:hAnsi="Arial" w:cs="Arial"/>
        </w:rPr>
      </w:pPr>
      <w:r w:rsidRPr="001A1AEC">
        <w:rPr>
          <w:rFonts w:ascii="Arial" w:hAnsi="Arial" w:cs="Arial"/>
        </w:rPr>
        <w:t>In this contribution, we presented our views on maximum frequency offset at 500 km/h for SCS = 30 kHz deployment:</w:t>
      </w:r>
    </w:p>
    <w:p w14:paraId="7C923FF4" w14:textId="76AE5B84" w:rsidR="00243F72" w:rsidRPr="001A1AEC" w:rsidRDefault="00E629ED" w:rsidP="00243F72">
      <w:pPr>
        <w:rPr>
          <w:rFonts w:ascii="Arial" w:hAnsi="Arial" w:cs="Arial"/>
        </w:rPr>
      </w:pPr>
      <w:r w:rsidRPr="001A1AEC">
        <w:rPr>
          <w:rFonts w:ascii="Arial" w:hAnsi="Arial" w:cs="Arial"/>
          <w:b/>
        </w:rPr>
        <w:t>Observation 1:</w:t>
      </w:r>
      <w:r w:rsidRPr="001A1AEC">
        <w:rPr>
          <w:rFonts w:ascii="Arial" w:hAnsi="Arial" w:cs="Arial"/>
        </w:rPr>
        <w:t xml:space="preserve"> RRC reconfiguration could take as long as 16 </w:t>
      </w:r>
      <w:proofErr w:type="spellStart"/>
      <w:r w:rsidRPr="001A1AEC">
        <w:rPr>
          <w:rFonts w:ascii="Arial" w:hAnsi="Arial" w:cs="Arial"/>
        </w:rPr>
        <w:t>ms</w:t>
      </w:r>
      <w:proofErr w:type="spellEnd"/>
      <w:r w:rsidRPr="001A1AEC">
        <w:rPr>
          <w:rFonts w:ascii="Arial" w:hAnsi="Arial" w:cs="Arial"/>
        </w:rPr>
        <w:t xml:space="preserve"> which could potentially cause performance degradation under HST scenarios. In our view, we do not perceive any potential gains of reconfiguring from 3 DM-RS symbols for FOE to 2 DM-RS symbols for UL timing adjustment.</w:t>
      </w:r>
    </w:p>
    <w:p w14:paraId="0CE86330" w14:textId="254C96A8" w:rsidR="00E629ED" w:rsidRPr="001A1AEC" w:rsidRDefault="00E629ED" w:rsidP="00E629ED">
      <w:pPr>
        <w:rPr>
          <w:rFonts w:ascii="Arial" w:hAnsi="Arial" w:cs="Arial"/>
        </w:rPr>
      </w:pPr>
      <w:r w:rsidRPr="001A1AEC">
        <w:rPr>
          <w:rFonts w:ascii="Arial" w:hAnsi="Arial" w:cs="Arial"/>
          <w:b/>
        </w:rPr>
        <w:t>Observation 2:</w:t>
      </w:r>
      <w:r w:rsidRPr="001A1AEC">
        <w:rPr>
          <w:rFonts w:ascii="Arial" w:hAnsi="Arial" w:cs="Arial"/>
        </w:rPr>
        <w:t xml:space="preserve"> 2 DM-RS symbols might be </w:t>
      </w:r>
      <w:r w:rsidR="00E26289" w:rsidRPr="001A1AEC">
        <w:rPr>
          <w:rFonts w:ascii="Arial" w:hAnsi="Arial" w:cs="Arial"/>
        </w:rPr>
        <w:t>adequate</w:t>
      </w:r>
      <w:r w:rsidRPr="001A1AEC">
        <w:rPr>
          <w:rFonts w:ascii="Arial" w:hAnsi="Arial" w:cs="Arial"/>
        </w:rPr>
        <w:t xml:space="preserve"> for TA </w:t>
      </w:r>
      <w:r w:rsidR="004075F1" w:rsidRPr="001A1AEC">
        <w:rPr>
          <w:rFonts w:ascii="Arial" w:hAnsi="Arial" w:cs="Arial"/>
        </w:rPr>
        <w:t>estimations;</w:t>
      </w:r>
      <w:r w:rsidRPr="001A1AEC">
        <w:rPr>
          <w:rFonts w:ascii="Arial" w:hAnsi="Arial" w:cs="Arial"/>
        </w:rPr>
        <w:t xml:space="preserve"> </w:t>
      </w:r>
      <w:r w:rsidR="00E849E5" w:rsidRPr="001A1AEC">
        <w:rPr>
          <w:rFonts w:ascii="Arial" w:hAnsi="Arial" w:cs="Arial"/>
        </w:rPr>
        <w:t>however,</w:t>
      </w:r>
      <w:r w:rsidRPr="001A1AEC">
        <w:rPr>
          <w:rFonts w:ascii="Arial" w:hAnsi="Arial" w:cs="Arial"/>
        </w:rPr>
        <w:t xml:space="preserve"> it may be insufficient for channel estimations under fading conditions and no </w:t>
      </w:r>
      <w:r w:rsidR="00E26289" w:rsidRPr="001A1AEC">
        <w:rPr>
          <w:rFonts w:ascii="Arial" w:hAnsi="Arial" w:cs="Arial"/>
        </w:rPr>
        <w:t xml:space="preserve">overall </w:t>
      </w:r>
      <w:r w:rsidRPr="001A1AEC">
        <w:rPr>
          <w:rFonts w:ascii="Arial" w:hAnsi="Arial" w:cs="Arial"/>
        </w:rPr>
        <w:t xml:space="preserve">UL performance could be achieved. </w:t>
      </w:r>
    </w:p>
    <w:p w14:paraId="425B5080" w14:textId="230EE1A1" w:rsidR="001A1AEC" w:rsidRDefault="00E629ED" w:rsidP="00E629ED">
      <w:pPr>
        <w:rPr>
          <w:rFonts w:ascii="Arial" w:hAnsi="Arial" w:cs="Arial"/>
        </w:rPr>
      </w:pPr>
      <w:r w:rsidRPr="001A1AEC">
        <w:rPr>
          <w:rFonts w:ascii="Arial" w:hAnsi="Arial" w:cs="Arial"/>
          <w:b/>
        </w:rPr>
        <w:t>Proposal 1:</w:t>
      </w:r>
      <w:r w:rsidRPr="001A1AEC">
        <w:rPr>
          <w:rFonts w:ascii="Arial" w:hAnsi="Arial" w:cs="Arial"/>
        </w:rPr>
        <w:t xml:space="preserve"> Set the same number of DM-RS symbols (i.e. (1+1+1) DM-RS symbols) for UL timing adjustment as that for other HST scenarios.</w:t>
      </w:r>
    </w:p>
    <w:p w14:paraId="1F655EC0" w14:textId="77777777" w:rsidR="001A1AEC" w:rsidRPr="00560E30" w:rsidRDefault="001A1AEC" w:rsidP="001A1AEC">
      <w:pPr>
        <w:rPr>
          <w:rFonts w:ascii="Arial" w:hAnsi="Arial" w:cs="Arial"/>
        </w:rPr>
      </w:pPr>
      <w:r w:rsidRPr="00560E30">
        <w:rPr>
          <w:rFonts w:ascii="Arial" w:hAnsi="Arial" w:cs="Arial"/>
          <w:b/>
        </w:rPr>
        <w:t xml:space="preserve">Proposal 2: </w:t>
      </w:r>
      <w:r w:rsidRPr="00560E30">
        <w:rPr>
          <w:rFonts w:ascii="Arial" w:hAnsi="Arial" w:cs="Arial"/>
        </w:rPr>
        <w:t>Set the same (channel bandwidth / SCS) combinations for UL timing adjustment as that for NR HST scenarios:</w:t>
      </w:r>
    </w:p>
    <w:p w14:paraId="2D105924" w14:textId="77777777" w:rsidR="00843562" w:rsidRDefault="001A1AEC" w:rsidP="001A1AEC">
      <w:pPr>
        <w:numPr>
          <w:ilvl w:val="1"/>
          <w:numId w:val="4"/>
        </w:numPr>
        <w:rPr>
          <w:rFonts w:ascii="Arial" w:hAnsi="Arial" w:cs="Arial"/>
          <w:lang w:val="en-US"/>
        </w:rPr>
      </w:pPr>
      <w:r w:rsidRPr="00560E30">
        <w:rPr>
          <w:rFonts w:ascii="Arial" w:hAnsi="Arial" w:cs="Arial"/>
          <w:lang w:val="en-US"/>
        </w:rPr>
        <w:t>10MHz CBW / 15KHz SCS, 40MHz CBW / 30KHz SCS</w:t>
      </w:r>
    </w:p>
    <w:p w14:paraId="06059658" w14:textId="1AA7A923" w:rsidR="001A1AEC" w:rsidRPr="00843562" w:rsidRDefault="001A1AEC" w:rsidP="000D19D7">
      <w:pPr>
        <w:numPr>
          <w:ilvl w:val="1"/>
          <w:numId w:val="4"/>
        </w:numPr>
        <w:rPr>
          <w:rFonts w:ascii="Arial" w:hAnsi="Arial" w:cs="Arial"/>
          <w:lang w:val="en-US"/>
        </w:rPr>
      </w:pPr>
      <w:r w:rsidRPr="00843562">
        <w:rPr>
          <w:rFonts w:ascii="Arial" w:hAnsi="Arial" w:cs="Arial"/>
          <w:lang w:val="en-US"/>
        </w:rPr>
        <w:t>5MHz CBW / 15KHz SCS, 10MHz CBW / 30KHz SCS after March 2020</w:t>
      </w:r>
    </w:p>
    <w:p w14:paraId="4577A18A" w14:textId="1E9A831A" w:rsidR="00843562" w:rsidRDefault="00843562" w:rsidP="001A1AEC">
      <w:pPr>
        <w:rPr>
          <w:rFonts w:ascii="Arial" w:hAnsi="Arial" w:cs="Arial"/>
          <w:lang w:val="en-US"/>
        </w:rPr>
      </w:pPr>
      <w:r w:rsidRPr="00560E30">
        <w:rPr>
          <w:rFonts w:ascii="Arial" w:hAnsi="Arial" w:cs="Arial"/>
          <w:b/>
          <w:lang w:val="en-US"/>
        </w:rPr>
        <w:t>Proposal 3:</w:t>
      </w:r>
      <w:r w:rsidRPr="00560E30">
        <w:rPr>
          <w:rFonts w:ascii="Arial" w:hAnsi="Arial" w:cs="Arial"/>
          <w:lang w:val="en-US"/>
        </w:rPr>
        <w:t xml:space="preserve"> Allocate </w:t>
      </w:r>
      <w:proofErr w:type="gramStart"/>
      <w:r w:rsidRPr="00560E30">
        <w:rPr>
          <w:rFonts w:ascii="Arial" w:hAnsi="Arial" w:cs="Arial"/>
          <w:lang w:val="en-US"/>
        </w:rPr>
        <w:t>~(</w:t>
      </w:r>
      <w:proofErr w:type="gramEnd"/>
      <w:r w:rsidRPr="00560E30">
        <w:rPr>
          <w:rFonts w:ascii="Arial" w:hAnsi="Arial" w:cs="Arial"/>
          <w:lang w:val="en-US"/>
        </w:rPr>
        <w:t>0.5) x CBW frequency domain resource to each UE and the resource blocks allocated for both UEs are consecutive.</w:t>
      </w:r>
    </w:p>
    <w:p w14:paraId="3EA6D8B5" w14:textId="77777777" w:rsidR="00843562" w:rsidRPr="00560E30" w:rsidRDefault="00843562" w:rsidP="00843562">
      <w:pPr>
        <w:rPr>
          <w:rFonts w:ascii="Arial" w:hAnsi="Arial" w:cs="Arial"/>
          <w:lang w:val="en-US"/>
        </w:rPr>
      </w:pPr>
      <w:r w:rsidRPr="00560E30">
        <w:rPr>
          <w:rFonts w:ascii="Arial" w:hAnsi="Arial" w:cs="Arial"/>
          <w:b/>
          <w:lang w:val="en-US"/>
        </w:rPr>
        <w:t>Proposal 4:</w:t>
      </w:r>
      <w:r w:rsidRPr="00560E30">
        <w:rPr>
          <w:rFonts w:ascii="Arial" w:hAnsi="Arial" w:cs="Arial"/>
          <w:lang w:val="en-US"/>
        </w:rPr>
        <w:t xml:space="preserve"> Configure optional SRS transmission with BW to </w:t>
      </w:r>
      <w:proofErr w:type="gramStart"/>
      <w:r w:rsidRPr="00560E30">
        <w:rPr>
          <w:rFonts w:ascii="Arial" w:hAnsi="Arial" w:cs="Arial"/>
          <w:lang w:val="en-US"/>
        </w:rPr>
        <w:t>~(</w:t>
      </w:r>
      <w:proofErr w:type="gramEnd"/>
      <w:r w:rsidRPr="00560E30">
        <w:rPr>
          <w:rFonts w:ascii="Arial" w:hAnsi="Arial" w:cs="Arial"/>
          <w:lang w:val="en-US"/>
        </w:rPr>
        <w:t>CBW for PUSCH).</w:t>
      </w:r>
    </w:p>
    <w:p w14:paraId="21D46EF9" w14:textId="77777777" w:rsidR="00843562" w:rsidRPr="00560E30" w:rsidRDefault="00843562" w:rsidP="00843562">
      <w:pPr>
        <w:rPr>
          <w:rFonts w:ascii="Arial" w:hAnsi="Arial" w:cs="Arial"/>
          <w:lang w:val="en-US"/>
        </w:rPr>
      </w:pPr>
      <w:r w:rsidRPr="00560E30">
        <w:rPr>
          <w:rFonts w:ascii="Arial" w:hAnsi="Arial" w:cs="Arial"/>
          <w:lang w:val="en-US"/>
        </w:rPr>
        <w:t xml:space="preserve">In </w:t>
      </w:r>
      <w:r w:rsidRPr="00560E30">
        <w:rPr>
          <w:rFonts w:ascii="Arial" w:hAnsi="Arial" w:cs="Arial"/>
          <w:lang w:val="en-US"/>
        </w:rPr>
        <w:fldChar w:fldCharType="begin"/>
      </w:r>
      <w:r w:rsidRPr="00560E30">
        <w:rPr>
          <w:rFonts w:ascii="Arial" w:hAnsi="Arial" w:cs="Arial"/>
          <w:lang w:val="en-US"/>
        </w:rPr>
        <w:instrText xml:space="preserve"> REF _Ref23861954 \h  \* MERGEFORMAT </w:instrText>
      </w:r>
      <w:r w:rsidRPr="00560E30">
        <w:rPr>
          <w:rFonts w:ascii="Arial" w:hAnsi="Arial" w:cs="Arial"/>
          <w:lang w:val="en-US"/>
        </w:rPr>
      </w:r>
      <w:r w:rsidRPr="00560E30">
        <w:rPr>
          <w:rFonts w:ascii="Arial" w:hAnsi="Arial" w:cs="Arial"/>
          <w:lang w:val="en-US"/>
        </w:rPr>
        <w:fldChar w:fldCharType="separate"/>
      </w:r>
      <w:r w:rsidRPr="00560E30">
        <w:rPr>
          <w:rFonts w:ascii="Arial" w:hAnsi="Arial" w:cs="Arial"/>
        </w:rPr>
        <w:t xml:space="preserve">Table </w:t>
      </w:r>
      <w:r w:rsidRPr="00560E30">
        <w:rPr>
          <w:rFonts w:ascii="Arial" w:hAnsi="Arial" w:cs="Arial"/>
          <w:noProof/>
        </w:rPr>
        <w:t>1</w:t>
      </w:r>
      <w:r w:rsidRPr="00560E30">
        <w:rPr>
          <w:rFonts w:ascii="Arial" w:hAnsi="Arial" w:cs="Arial"/>
          <w:lang w:val="en-US"/>
        </w:rPr>
        <w:fldChar w:fldCharType="end"/>
      </w:r>
      <w:r w:rsidRPr="00560E30">
        <w:rPr>
          <w:rFonts w:ascii="Arial" w:hAnsi="Arial" w:cs="Arial"/>
          <w:lang w:val="en-US"/>
        </w:rPr>
        <w:t xml:space="preserve"> below, we summarized our proposals on outstanding parameters for simulation alignments.</w:t>
      </w:r>
    </w:p>
    <w:p w14:paraId="6DB20A6A" w14:textId="77777777" w:rsidR="00843562" w:rsidRPr="00560E30" w:rsidRDefault="00843562" w:rsidP="00843562">
      <w:pPr>
        <w:pStyle w:val="Caption"/>
        <w:rPr>
          <w:rFonts w:ascii="Arial" w:hAnsi="Arial" w:cs="Arial"/>
          <w:lang w:val="en-US"/>
        </w:rPr>
      </w:pPr>
      <w:r w:rsidRPr="00560E30">
        <w:rPr>
          <w:rFonts w:ascii="Arial" w:hAnsi="Arial" w:cs="Arial"/>
        </w:rPr>
        <w:t xml:space="preserve">Table </w:t>
      </w:r>
      <w:r w:rsidRPr="00560E30">
        <w:rPr>
          <w:rFonts w:ascii="Arial" w:hAnsi="Arial" w:cs="Arial"/>
        </w:rPr>
        <w:fldChar w:fldCharType="begin"/>
      </w:r>
      <w:r w:rsidRPr="00560E30">
        <w:rPr>
          <w:rFonts w:ascii="Arial" w:hAnsi="Arial" w:cs="Arial"/>
        </w:rPr>
        <w:instrText xml:space="preserve"> SEQ Table \* ARABIC </w:instrText>
      </w:r>
      <w:r w:rsidRPr="00560E30">
        <w:rPr>
          <w:rFonts w:ascii="Arial" w:hAnsi="Arial" w:cs="Arial"/>
        </w:rPr>
        <w:fldChar w:fldCharType="separate"/>
      </w:r>
      <w:r w:rsidRPr="00560E30">
        <w:rPr>
          <w:rFonts w:ascii="Arial" w:hAnsi="Arial" w:cs="Arial"/>
          <w:noProof/>
        </w:rPr>
        <w:t>1</w:t>
      </w:r>
      <w:r w:rsidRPr="00560E30">
        <w:rPr>
          <w:rFonts w:ascii="Arial" w:hAnsi="Arial" w:cs="Arial"/>
        </w:rPr>
        <w:fldChar w:fldCharType="end"/>
      </w:r>
      <w:r w:rsidRPr="00560E30">
        <w:rPr>
          <w:rFonts w:ascii="Arial" w:hAnsi="Arial" w:cs="Arial"/>
        </w:rPr>
        <w:t>. Proposed resource allocation and channel bandwidth.</w:t>
      </w:r>
    </w:p>
    <w:tbl>
      <w:tblPr>
        <w:tblW w:w="0" w:type="auto"/>
        <w:tblCellMar>
          <w:left w:w="0" w:type="dxa"/>
          <w:right w:w="0" w:type="dxa"/>
        </w:tblCellMar>
        <w:tblLook w:val="04A0" w:firstRow="1" w:lastRow="0" w:firstColumn="1" w:lastColumn="0" w:noHBand="0" w:noVBand="1"/>
      </w:tblPr>
      <w:tblGrid>
        <w:gridCol w:w="3265"/>
        <w:gridCol w:w="2537"/>
        <w:gridCol w:w="3819"/>
      </w:tblGrid>
      <w:tr w:rsidR="00843562" w:rsidRPr="00560E30" w14:paraId="76566CC7" w14:textId="77777777" w:rsidTr="00560E30">
        <w:tc>
          <w:tcPr>
            <w:tcW w:w="3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467B0B" w14:textId="77777777" w:rsidR="00843562" w:rsidRPr="00560E30" w:rsidRDefault="00843562" w:rsidP="00560E30">
            <w:pPr>
              <w:rPr>
                <w:rFonts w:ascii="Arial" w:hAnsi="Arial" w:cs="Arial"/>
                <w:b/>
                <w:bCs/>
                <w:sz w:val="18"/>
                <w:lang w:val="en-US"/>
              </w:rPr>
            </w:pPr>
            <w:r w:rsidRPr="00560E30">
              <w:rPr>
                <w:rFonts w:ascii="Arial" w:hAnsi="Arial" w:cs="Arial"/>
                <w:b/>
                <w:bCs/>
                <w:sz w:val="18"/>
                <w:lang w:val="en-US"/>
              </w:rPr>
              <w:t>BS channel bandwidth</w:t>
            </w:r>
          </w:p>
        </w:tc>
        <w:tc>
          <w:tcPr>
            <w:tcW w:w="25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EB3C9F" w14:textId="77777777" w:rsidR="00843562" w:rsidRPr="00560E30" w:rsidRDefault="00843562" w:rsidP="00560E30">
            <w:pPr>
              <w:rPr>
                <w:rFonts w:ascii="Arial" w:hAnsi="Arial" w:cs="Arial"/>
                <w:b/>
                <w:bCs/>
                <w:sz w:val="18"/>
                <w:lang w:val="en-US"/>
              </w:rPr>
            </w:pPr>
            <w:r w:rsidRPr="00560E30">
              <w:rPr>
                <w:rFonts w:ascii="Arial" w:hAnsi="Arial" w:cs="Arial"/>
                <w:b/>
                <w:bCs/>
                <w:sz w:val="18"/>
                <w:lang w:val="en-US"/>
              </w:rPr>
              <w:t>Allocated resource blocks for each UE</w:t>
            </w:r>
          </w:p>
        </w:tc>
        <w:tc>
          <w:tcPr>
            <w:tcW w:w="3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1819F" w14:textId="77777777" w:rsidR="00843562" w:rsidRPr="00560E30" w:rsidRDefault="00843562" w:rsidP="00560E30">
            <w:pPr>
              <w:rPr>
                <w:rFonts w:ascii="Arial" w:hAnsi="Arial" w:cs="Arial"/>
                <w:b/>
                <w:bCs/>
                <w:sz w:val="18"/>
                <w:lang w:val="en-US"/>
              </w:rPr>
            </w:pPr>
            <w:r w:rsidRPr="00560E30">
              <w:rPr>
                <w:rFonts w:ascii="Arial" w:hAnsi="Arial" w:cs="Arial"/>
                <w:b/>
                <w:bCs/>
                <w:sz w:val="18"/>
                <w:lang w:val="en-US"/>
              </w:rPr>
              <w:t>SRS resource allocation</w:t>
            </w:r>
          </w:p>
        </w:tc>
      </w:tr>
      <w:tr w:rsidR="00843562" w:rsidRPr="00560E30" w14:paraId="50F3776F" w14:textId="77777777" w:rsidTr="00560E30">
        <w:tc>
          <w:tcPr>
            <w:tcW w:w="3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97FB16" w14:textId="77777777" w:rsidR="00843562" w:rsidRPr="00560E30" w:rsidRDefault="00843562" w:rsidP="00560E30">
            <w:pPr>
              <w:rPr>
                <w:rFonts w:ascii="Arial" w:hAnsi="Arial" w:cs="Arial"/>
                <w:sz w:val="18"/>
                <w:lang w:val="en-US"/>
              </w:rPr>
            </w:pPr>
            <w:r w:rsidRPr="00560E30">
              <w:rPr>
                <w:rFonts w:ascii="Arial" w:hAnsi="Arial" w:cs="Arial"/>
                <w:sz w:val="18"/>
                <w:lang w:val="en-US"/>
              </w:rPr>
              <w:t>10 MHz (52 PRBs) / SCS = 15 kHz</w:t>
            </w:r>
          </w:p>
        </w:tc>
        <w:tc>
          <w:tcPr>
            <w:tcW w:w="2537" w:type="dxa"/>
            <w:tcBorders>
              <w:top w:val="nil"/>
              <w:left w:val="nil"/>
              <w:bottom w:val="single" w:sz="8" w:space="0" w:color="auto"/>
              <w:right w:val="single" w:sz="8" w:space="0" w:color="auto"/>
            </w:tcBorders>
            <w:tcMar>
              <w:top w:w="0" w:type="dxa"/>
              <w:left w:w="108" w:type="dxa"/>
              <w:bottom w:w="0" w:type="dxa"/>
              <w:right w:w="108" w:type="dxa"/>
            </w:tcMar>
            <w:hideMark/>
          </w:tcPr>
          <w:p w14:paraId="1D88714E" w14:textId="77777777" w:rsidR="00843562" w:rsidRPr="00560E30" w:rsidRDefault="00843562" w:rsidP="00560E30">
            <w:pPr>
              <w:rPr>
                <w:rFonts w:ascii="Arial" w:hAnsi="Arial" w:cs="Arial"/>
                <w:sz w:val="18"/>
                <w:lang w:val="en-US"/>
              </w:rPr>
            </w:pPr>
            <w:r w:rsidRPr="00560E30">
              <w:rPr>
                <w:rFonts w:ascii="Arial" w:hAnsi="Arial" w:cs="Arial"/>
                <w:sz w:val="18"/>
                <w:lang w:val="en-US"/>
              </w:rPr>
              <w:t>24 PRBs</w:t>
            </w:r>
          </w:p>
        </w:tc>
        <w:tc>
          <w:tcPr>
            <w:tcW w:w="3819" w:type="dxa"/>
            <w:tcBorders>
              <w:top w:val="nil"/>
              <w:left w:val="nil"/>
              <w:bottom w:val="single" w:sz="8" w:space="0" w:color="auto"/>
              <w:right w:val="single" w:sz="8" w:space="0" w:color="auto"/>
            </w:tcBorders>
            <w:tcMar>
              <w:top w:w="0" w:type="dxa"/>
              <w:left w:w="108" w:type="dxa"/>
              <w:bottom w:w="0" w:type="dxa"/>
              <w:right w:w="108" w:type="dxa"/>
            </w:tcMar>
            <w:hideMark/>
          </w:tcPr>
          <w:p w14:paraId="166F8FFC" w14:textId="77777777" w:rsidR="00843562" w:rsidRPr="00560E30" w:rsidRDefault="00843562" w:rsidP="00560E30">
            <w:pPr>
              <w:rPr>
                <w:rFonts w:ascii="Arial" w:hAnsi="Arial" w:cs="Arial"/>
                <w:sz w:val="18"/>
                <w:lang w:val="en-US"/>
              </w:rPr>
            </w:pPr>
            <w:r w:rsidRPr="00560E30">
              <w:rPr>
                <w:rFonts w:ascii="Arial" w:hAnsi="Arial" w:cs="Arial"/>
                <w:sz w:val="18"/>
                <w:lang w:val="en-US"/>
              </w:rPr>
              <w:t>Single region for SRS with the length of 40 RBs</w:t>
            </w:r>
          </w:p>
        </w:tc>
      </w:tr>
      <w:tr w:rsidR="00843562" w:rsidRPr="00560E30" w14:paraId="1CECDEB9" w14:textId="77777777" w:rsidTr="00560E30">
        <w:tc>
          <w:tcPr>
            <w:tcW w:w="3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9C2B4" w14:textId="77777777" w:rsidR="00843562" w:rsidRPr="00560E30" w:rsidRDefault="00843562" w:rsidP="00560E30">
            <w:pPr>
              <w:rPr>
                <w:rFonts w:ascii="Arial" w:hAnsi="Arial" w:cs="Arial"/>
                <w:sz w:val="18"/>
                <w:lang w:val="en-US"/>
              </w:rPr>
            </w:pPr>
            <w:r w:rsidRPr="00560E30">
              <w:rPr>
                <w:rFonts w:ascii="Arial" w:hAnsi="Arial" w:cs="Arial"/>
                <w:sz w:val="18"/>
                <w:lang w:val="en-US"/>
              </w:rPr>
              <w:t>40 MHz (106 PRBs) / SCS = 30 kHz</w:t>
            </w:r>
          </w:p>
        </w:tc>
        <w:tc>
          <w:tcPr>
            <w:tcW w:w="2537" w:type="dxa"/>
            <w:tcBorders>
              <w:top w:val="nil"/>
              <w:left w:val="nil"/>
              <w:bottom w:val="single" w:sz="8" w:space="0" w:color="auto"/>
              <w:right w:val="single" w:sz="8" w:space="0" w:color="auto"/>
            </w:tcBorders>
            <w:tcMar>
              <w:top w:w="0" w:type="dxa"/>
              <w:left w:w="108" w:type="dxa"/>
              <w:bottom w:w="0" w:type="dxa"/>
              <w:right w:w="108" w:type="dxa"/>
            </w:tcMar>
            <w:hideMark/>
          </w:tcPr>
          <w:p w14:paraId="6DEF4403" w14:textId="77777777" w:rsidR="00843562" w:rsidRPr="00560E30" w:rsidRDefault="00843562" w:rsidP="00560E30">
            <w:pPr>
              <w:rPr>
                <w:rFonts w:ascii="Arial" w:hAnsi="Arial" w:cs="Arial"/>
                <w:sz w:val="18"/>
                <w:lang w:val="en-US"/>
              </w:rPr>
            </w:pPr>
            <w:r w:rsidRPr="00560E30">
              <w:rPr>
                <w:rFonts w:ascii="Arial" w:hAnsi="Arial" w:cs="Arial"/>
                <w:sz w:val="18"/>
                <w:lang w:val="en-US"/>
              </w:rPr>
              <w:t>48 PRBs</w:t>
            </w:r>
          </w:p>
        </w:tc>
        <w:tc>
          <w:tcPr>
            <w:tcW w:w="3819" w:type="dxa"/>
            <w:tcBorders>
              <w:top w:val="nil"/>
              <w:left w:val="nil"/>
              <w:bottom w:val="single" w:sz="8" w:space="0" w:color="auto"/>
              <w:right w:val="single" w:sz="8" w:space="0" w:color="auto"/>
            </w:tcBorders>
            <w:tcMar>
              <w:top w:w="0" w:type="dxa"/>
              <w:left w:w="108" w:type="dxa"/>
              <w:bottom w:w="0" w:type="dxa"/>
              <w:right w:w="108" w:type="dxa"/>
            </w:tcMar>
            <w:hideMark/>
          </w:tcPr>
          <w:p w14:paraId="0F111204" w14:textId="77777777" w:rsidR="00843562" w:rsidRPr="00560E30" w:rsidRDefault="00843562" w:rsidP="00560E30">
            <w:pPr>
              <w:rPr>
                <w:rFonts w:ascii="Arial" w:hAnsi="Arial" w:cs="Arial"/>
                <w:sz w:val="18"/>
                <w:lang w:val="en-US"/>
              </w:rPr>
            </w:pPr>
            <w:r w:rsidRPr="00560E30">
              <w:rPr>
                <w:rFonts w:ascii="Arial" w:hAnsi="Arial" w:cs="Arial"/>
                <w:sz w:val="18"/>
                <w:lang w:val="en-US"/>
              </w:rPr>
              <w:t>Single region for SRS with the length of 80 RBs</w:t>
            </w:r>
          </w:p>
        </w:tc>
      </w:tr>
      <w:tr w:rsidR="00843562" w:rsidRPr="00560E30" w14:paraId="5E410760" w14:textId="77777777" w:rsidTr="00560E30">
        <w:tc>
          <w:tcPr>
            <w:tcW w:w="3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292CAF" w14:textId="77777777" w:rsidR="00843562" w:rsidRPr="00560E30" w:rsidRDefault="00843562" w:rsidP="00560E30">
            <w:pPr>
              <w:rPr>
                <w:rFonts w:ascii="Arial" w:hAnsi="Arial" w:cs="Arial"/>
                <w:sz w:val="18"/>
                <w:lang w:val="en-US"/>
              </w:rPr>
            </w:pPr>
            <w:r w:rsidRPr="00560E30">
              <w:rPr>
                <w:rFonts w:ascii="Arial" w:hAnsi="Arial" w:cs="Arial"/>
                <w:sz w:val="18"/>
                <w:lang w:val="en-US"/>
              </w:rPr>
              <w:t>5 MHz (25 PRBs) / SCS = 15 kHz after March 2020</w:t>
            </w:r>
          </w:p>
        </w:tc>
        <w:tc>
          <w:tcPr>
            <w:tcW w:w="2537" w:type="dxa"/>
            <w:tcBorders>
              <w:top w:val="nil"/>
              <w:left w:val="nil"/>
              <w:bottom w:val="single" w:sz="8" w:space="0" w:color="auto"/>
              <w:right w:val="single" w:sz="8" w:space="0" w:color="auto"/>
            </w:tcBorders>
            <w:tcMar>
              <w:top w:w="0" w:type="dxa"/>
              <w:left w:w="108" w:type="dxa"/>
              <w:bottom w:w="0" w:type="dxa"/>
              <w:right w:w="108" w:type="dxa"/>
            </w:tcMar>
            <w:hideMark/>
          </w:tcPr>
          <w:p w14:paraId="34A4085F" w14:textId="77777777" w:rsidR="00843562" w:rsidRPr="00560E30" w:rsidRDefault="00843562" w:rsidP="00560E30">
            <w:pPr>
              <w:rPr>
                <w:rFonts w:ascii="Arial" w:hAnsi="Arial" w:cs="Arial"/>
                <w:sz w:val="18"/>
                <w:lang w:val="en-US"/>
              </w:rPr>
            </w:pPr>
            <w:r w:rsidRPr="00560E30">
              <w:rPr>
                <w:rFonts w:ascii="Arial" w:hAnsi="Arial" w:cs="Arial"/>
                <w:sz w:val="18"/>
                <w:lang w:val="en-US"/>
              </w:rPr>
              <w:t>12 PRBs</w:t>
            </w:r>
          </w:p>
        </w:tc>
        <w:tc>
          <w:tcPr>
            <w:tcW w:w="3819" w:type="dxa"/>
            <w:tcBorders>
              <w:top w:val="nil"/>
              <w:left w:val="nil"/>
              <w:bottom w:val="single" w:sz="8" w:space="0" w:color="auto"/>
              <w:right w:val="single" w:sz="8" w:space="0" w:color="auto"/>
            </w:tcBorders>
            <w:tcMar>
              <w:top w:w="0" w:type="dxa"/>
              <w:left w:w="108" w:type="dxa"/>
              <w:bottom w:w="0" w:type="dxa"/>
              <w:right w:w="108" w:type="dxa"/>
            </w:tcMar>
            <w:hideMark/>
          </w:tcPr>
          <w:p w14:paraId="13E1F357" w14:textId="77777777" w:rsidR="00843562" w:rsidRPr="00560E30" w:rsidRDefault="00843562" w:rsidP="00560E30">
            <w:pPr>
              <w:rPr>
                <w:rFonts w:ascii="Arial" w:hAnsi="Arial" w:cs="Arial"/>
                <w:sz w:val="18"/>
                <w:lang w:val="en-US"/>
              </w:rPr>
            </w:pPr>
            <w:r w:rsidRPr="00560E30">
              <w:rPr>
                <w:rFonts w:ascii="Arial" w:hAnsi="Arial" w:cs="Arial"/>
                <w:sz w:val="18"/>
                <w:lang w:val="en-US"/>
              </w:rPr>
              <w:t>Single region for SRS with the length of 20 RBs</w:t>
            </w:r>
          </w:p>
        </w:tc>
      </w:tr>
      <w:tr w:rsidR="00843562" w:rsidRPr="00560E30" w14:paraId="64D4FAF2" w14:textId="77777777" w:rsidTr="00560E30">
        <w:tc>
          <w:tcPr>
            <w:tcW w:w="3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C4E59B" w14:textId="77777777" w:rsidR="00843562" w:rsidRPr="00560E30" w:rsidRDefault="00843562" w:rsidP="00560E30">
            <w:pPr>
              <w:rPr>
                <w:rFonts w:ascii="Arial" w:hAnsi="Arial" w:cs="Arial"/>
                <w:sz w:val="18"/>
                <w:lang w:val="en-US"/>
              </w:rPr>
            </w:pPr>
            <w:r w:rsidRPr="00560E30">
              <w:rPr>
                <w:rFonts w:ascii="Arial" w:hAnsi="Arial" w:cs="Arial"/>
                <w:sz w:val="18"/>
                <w:lang w:val="en-US"/>
              </w:rPr>
              <w:lastRenderedPageBreak/>
              <w:t>10 MHz (24 PRBs) / SCS = 30 kHz after March 2020</w:t>
            </w:r>
          </w:p>
        </w:tc>
        <w:tc>
          <w:tcPr>
            <w:tcW w:w="2537" w:type="dxa"/>
            <w:tcBorders>
              <w:top w:val="nil"/>
              <w:left w:val="nil"/>
              <w:bottom w:val="single" w:sz="8" w:space="0" w:color="auto"/>
              <w:right w:val="single" w:sz="8" w:space="0" w:color="auto"/>
            </w:tcBorders>
            <w:tcMar>
              <w:top w:w="0" w:type="dxa"/>
              <w:left w:w="108" w:type="dxa"/>
              <w:bottom w:w="0" w:type="dxa"/>
              <w:right w:w="108" w:type="dxa"/>
            </w:tcMar>
            <w:hideMark/>
          </w:tcPr>
          <w:p w14:paraId="3FA9758D" w14:textId="77777777" w:rsidR="00843562" w:rsidRPr="00560E30" w:rsidRDefault="00843562" w:rsidP="00560E30">
            <w:pPr>
              <w:rPr>
                <w:rFonts w:ascii="Arial" w:hAnsi="Arial" w:cs="Arial"/>
                <w:sz w:val="18"/>
                <w:lang w:val="en-US"/>
              </w:rPr>
            </w:pPr>
            <w:r w:rsidRPr="00560E30">
              <w:rPr>
                <w:rFonts w:ascii="Arial" w:hAnsi="Arial" w:cs="Arial"/>
                <w:sz w:val="18"/>
                <w:lang w:val="en-US"/>
              </w:rPr>
              <w:t>12 PRBs</w:t>
            </w:r>
          </w:p>
        </w:tc>
        <w:tc>
          <w:tcPr>
            <w:tcW w:w="3819" w:type="dxa"/>
            <w:tcBorders>
              <w:top w:val="nil"/>
              <w:left w:val="nil"/>
              <w:bottom w:val="single" w:sz="8" w:space="0" w:color="auto"/>
              <w:right w:val="single" w:sz="8" w:space="0" w:color="auto"/>
            </w:tcBorders>
            <w:tcMar>
              <w:top w:w="0" w:type="dxa"/>
              <w:left w:w="108" w:type="dxa"/>
              <w:bottom w:w="0" w:type="dxa"/>
              <w:right w:w="108" w:type="dxa"/>
            </w:tcMar>
            <w:hideMark/>
          </w:tcPr>
          <w:p w14:paraId="630F8101" w14:textId="77777777" w:rsidR="00843562" w:rsidRPr="00560E30" w:rsidRDefault="00843562" w:rsidP="00560E30">
            <w:pPr>
              <w:rPr>
                <w:rFonts w:ascii="Arial" w:hAnsi="Arial" w:cs="Arial"/>
                <w:sz w:val="18"/>
                <w:lang w:val="en-US"/>
              </w:rPr>
            </w:pPr>
            <w:r w:rsidRPr="00560E30">
              <w:rPr>
                <w:rFonts w:ascii="Arial" w:hAnsi="Arial" w:cs="Arial"/>
                <w:sz w:val="18"/>
                <w:lang w:val="en-US"/>
              </w:rPr>
              <w:t>Single region for SRS with the length of 20 RBs</w:t>
            </w:r>
          </w:p>
        </w:tc>
      </w:tr>
    </w:tbl>
    <w:p w14:paraId="28A4358B" w14:textId="3943D54C" w:rsidR="00843562" w:rsidRDefault="00843562" w:rsidP="001A1AEC">
      <w:pPr>
        <w:rPr>
          <w:rFonts w:ascii="Arial" w:hAnsi="Arial" w:cs="Arial"/>
        </w:rPr>
      </w:pPr>
    </w:p>
    <w:p w14:paraId="7F0ACFA4" w14:textId="680F2F97" w:rsidR="00843562" w:rsidRPr="00560E30" w:rsidRDefault="00843562" w:rsidP="00843562">
      <w:pPr>
        <w:rPr>
          <w:rFonts w:ascii="Arial" w:hAnsi="Arial" w:cs="Arial"/>
        </w:rPr>
      </w:pPr>
      <w:r w:rsidRPr="00560E30">
        <w:rPr>
          <w:rFonts w:ascii="Arial" w:hAnsi="Arial" w:cs="Arial"/>
          <w:b/>
        </w:rPr>
        <w:t>Proposal 5:</w:t>
      </w:r>
      <w:r w:rsidRPr="00560E30">
        <w:rPr>
          <w:rFonts w:ascii="Arial" w:hAnsi="Arial" w:cs="Arial"/>
        </w:rPr>
        <w:t xml:space="preserve"> Set requirements on MCS16.</w:t>
      </w:r>
    </w:p>
    <w:p w14:paraId="1F273FC1" w14:textId="50822779" w:rsidR="00B43027" w:rsidRPr="001A1AEC" w:rsidRDefault="00843562" w:rsidP="00B43027">
      <w:pPr>
        <w:rPr>
          <w:rFonts w:ascii="Arial" w:hAnsi="Arial" w:cs="Arial"/>
        </w:rPr>
      </w:pPr>
      <w:r w:rsidRPr="00560E30">
        <w:rPr>
          <w:rFonts w:ascii="Arial" w:hAnsi="Arial" w:cs="Arial"/>
          <w:b/>
        </w:rPr>
        <w:t>Observation 3:</w:t>
      </w:r>
      <w:r w:rsidRPr="00560E30">
        <w:rPr>
          <w:rFonts w:ascii="Arial" w:hAnsi="Arial" w:cs="Arial"/>
        </w:rPr>
        <w:t xml:space="preserve"> </w:t>
      </w:r>
      <w:r w:rsidRPr="00560E30">
        <w:rPr>
          <w:rFonts w:ascii="Arial" w:hAnsi="Arial" w:cs="Arial"/>
          <w:lang w:val="en-US"/>
        </w:rPr>
        <w:t>In our opinion, PUSCH transmission could be configured for every slot except slot#1. We are ok to also have PUSCH transmission occurs in every second slot for NR UL timing adjustment. Nevertheless, w</w:t>
      </w:r>
      <w:proofErr w:type="spellStart"/>
      <w:r w:rsidRPr="00560E30">
        <w:rPr>
          <w:rFonts w:ascii="Arial" w:hAnsi="Arial" w:cs="Arial"/>
        </w:rPr>
        <w:t>e</w:t>
      </w:r>
      <w:proofErr w:type="spellEnd"/>
      <w:r w:rsidRPr="00560E30">
        <w:rPr>
          <w:rFonts w:ascii="Arial" w:hAnsi="Arial" w:cs="Arial"/>
        </w:rPr>
        <w:t xml:space="preserve"> do not have a strong opinion on the PUSCH transmitted slots in FDD mode and do not see an immediate need to align it to LTE.</w:t>
      </w:r>
    </w:p>
    <w:p w14:paraId="3FC58C8E" w14:textId="77777777" w:rsidR="00830663" w:rsidRPr="001A1AEC" w:rsidRDefault="00830663" w:rsidP="00D400BA">
      <w:pPr>
        <w:pStyle w:val="Heading4"/>
        <w:pBdr>
          <w:bottom w:val="single" w:sz="12" w:space="1" w:color="auto"/>
        </w:pBdr>
        <w:ind w:left="0" w:firstLine="0"/>
        <w:rPr>
          <w:rFonts w:cs="Arial"/>
          <w:sz w:val="20"/>
          <w:lang w:val="en-US"/>
        </w:rPr>
      </w:pPr>
    </w:p>
    <w:p w14:paraId="18ADFB54" w14:textId="77777777" w:rsidR="00C8092D" w:rsidRPr="001A1AEC" w:rsidRDefault="003B61A8" w:rsidP="00076A2D">
      <w:pPr>
        <w:pStyle w:val="Heading1"/>
        <w:keepLines w:val="0"/>
        <w:numPr>
          <w:ilvl w:val="0"/>
          <w:numId w:val="1"/>
        </w:numPr>
        <w:pBdr>
          <w:top w:val="none" w:sz="0" w:space="0" w:color="auto"/>
        </w:pBdr>
        <w:spacing w:before="0" w:after="240"/>
        <w:ind w:right="284" w:hanging="720"/>
        <w:rPr>
          <w:rFonts w:cs="Arial"/>
        </w:rPr>
      </w:pPr>
      <w:r w:rsidRPr="001A1AEC">
        <w:rPr>
          <w:rFonts w:cs="Arial"/>
        </w:rPr>
        <w:t>References</w:t>
      </w:r>
    </w:p>
    <w:p w14:paraId="658F93E3" w14:textId="77777777" w:rsidR="00D727D4" w:rsidRPr="001A1AEC" w:rsidRDefault="00B909E2" w:rsidP="00A42C4A">
      <w:pPr>
        <w:pStyle w:val="Reference"/>
        <w:rPr>
          <w:rFonts w:cs="Arial"/>
          <w:lang w:val="en-US"/>
        </w:rPr>
      </w:pPr>
      <w:bookmarkStart w:id="5" w:name="_Ref20311359"/>
      <w:bookmarkStart w:id="6" w:name="_Ref3979449"/>
      <w:bookmarkStart w:id="7" w:name="_Ref6402216"/>
      <w:bookmarkStart w:id="8" w:name="_Ref6397073"/>
      <w:bookmarkStart w:id="9" w:name="_Ref11763870"/>
      <w:bookmarkEnd w:id="1"/>
      <w:r w:rsidRPr="001A1AEC">
        <w:rPr>
          <w:rFonts w:cs="Arial"/>
          <w:lang w:val="en-US"/>
        </w:rPr>
        <w:t>R4-191</w:t>
      </w:r>
      <w:r w:rsidR="00FD0ED8" w:rsidRPr="001A1AEC">
        <w:rPr>
          <w:rFonts w:cs="Arial"/>
          <w:lang w:val="en-US"/>
        </w:rPr>
        <w:t>2809</w:t>
      </w:r>
      <w:r w:rsidRPr="001A1AEC">
        <w:rPr>
          <w:rFonts w:cs="Arial"/>
          <w:lang w:val="en-US"/>
        </w:rPr>
        <w:t xml:space="preserve">, Way forward on NR HST </w:t>
      </w:r>
      <w:r w:rsidR="00FD0ED8" w:rsidRPr="001A1AEC">
        <w:rPr>
          <w:rFonts w:cs="Arial"/>
          <w:lang w:val="en-US"/>
        </w:rPr>
        <w:t>PUSCH</w:t>
      </w:r>
      <w:r w:rsidRPr="001A1AEC">
        <w:rPr>
          <w:rFonts w:cs="Arial"/>
          <w:lang w:val="en-US"/>
        </w:rPr>
        <w:t xml:space="preserve"> demodulation requirements, </w:t>
      </w:r>
      <w:r w:rsidR="006515EC" w:rsidRPr="001A1AEC">
        <w:rPr>
          <w:rFonts w:cs="Arial"/>
          <w:lang w:val="en-US"/>
        </w:rPr>
        <w:t xml:space="preserve">Huawei, </w:t>
      </w:r>
      <w:proofErr w:type="spellStart"/>
      <w:r w:rsidR="006515EC" w:rsidRPr="001A1AEC">
        <w:rPr>
          <w:rFonts w:cs="Arial"/>
          <w:lang w:val="en-US"/>
        </w:rPr>
        <w:t>HiSilicon</w:t>
      </w:r>
      <w:proofErr w:type="spellEnd"/>
      <w:r w:rsidR="006515EC" w:rsidRPr="001A1AEC">
        <w:rPr>
          <w:rFonts w:cs="Arial"/>
          <w:lang w:val="en-US"/>
        </w:rPr>
        <w:t>.</w:t>
      </w:r>
      <w:bookmarkEnd w:id="5"/>
    </w:p>
    <w:p w14:paraId="50296B84" w14:textId="2CCBD829" w:rsidR="00BD7DB8" w:rsidRPr="001A1AEC" w:rsidRDefault="00C06790" w:rsidP="00D70509">
      <w:pPr>
        <w:pStyle w:val="Reference"/>
        <w:rPr>
          <w:rFonts w:cs="Arial"/>
          <w:lang w:val="en-US"/>
        </w:rPr>
      </w:pPr>
      <w:bookmarkStart w:id="10" w:name="_Ref23759199"/>
      <w:bookmarkEnd w:id="6"/>
      <w:bookmarkEnd w:id="7"/>
      <w:bookmarkEnd w:id="8"/>
      <w:bookmarkEnd w:id="9"/>
      <w:r w:rsidRPr="001A1AEC">
        <w:rPr>
          <w:rFonts w:cs="Arial"/>
          <w:lang w:val="en-US"/>
        </w:rPr>
        <w:t>3GPP TS 38.</w:t>
      </w:r>
      <w:r w:rsidR="003A7AE1" w:rsidRPr="001A1AEC">
        <w:rPr>
          <w:rFonts w:cs="Arial"/>
          <w:lang w:val="en-US"/>
        </w:rPr>
        <w:t>331</w:t>
      </w:r>
      <w:r w:rsidRPr="001A1AEC">
        <w:rPr>
          <w:rFonts w:cs="Arial"/>
          <w:lang w:val="en-US"/>
        </w:rPr>
        <w:t xml:space="preserve"> V15.7.0.</w:t>
      </w:r>
      <w:bookmarkEnd w:id="10"/>
    </w:p>
    <w:p w14:paraId="23305518" w14:textId="46F3AB17" w:rsidR="00905249" w:rsidRPr="001A1AEC" w:rsidRDefault="00905249" w:rsidP="00D70509">
      <w:pPr>
        <w:pStyle w:val="Reference"/>
        <w:rPr>
          <w:rFonts w:cs="Arial"/>
          <w:lang w:val="en-US"/>
        </w:rPr>
      </w:pPr>
      <w:bookmarkStart w:id="11" w:name="_Ref23862254"/>
      <w:r w:rsidRPr="001A1AEC">
        <w:rPr>
          <w:rFonts w:cs="Arial"/>
          <w:lang w:val="en-US"/>
        </w:rPr>
        <w:t>R4-19</w:t>
      </w:r>
      <w:r w:rsidR="00FA59FF">
        <w:rPr>
          <w:rFonts w:cs="Arial"/>
          <w:lang w:val="en-US"/>
        </w:rPr>
        <w:t>14547</w:t>
      </w:r>
      <w:bookmarkStart w:id="12" w:name="_GoBack"/>
      <w:bookmarkEnd w:id="12"/>
      <w:r w:rsidRPr="001A1AEC">
        <w:rPr>
          <w:rFonts w:cs="Arial"/>
          <w:lang w:val="en-US"/>
        </w:rPr>
        <w:t xml:space="preserve">, </w:t>
      </w:r>
      <w:r w:rsidRPr="000D19D7">
        <w:rPr>
          <w:rFonts w:cs="Arial"/>
        </w:rPr>
        <w:t>Initial simulation results for Rel-16 NR HST and UL timing adjustment PUSCH demodulation performance at UE speed of 350 km/h, Ericsson.</w:t>
      </w:r>
      <w:bookmarkEnd w:id="11"/>
    </w:p>
    <w:sectPr w:rsidR="00905249" w:rsidRPr="001A1AE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841BA" w14:textId="77777777" w:rsidR="00FB2E17" w:rsidRDefault="00FB2E17">
      <w:r>
        <w:separator/>
      </w:r>
    </w:p>
  </w:endnote>
  <w:endnote w:type="continuationSeparator" w:id="0">
    <w:p w14:paraId="0E6906F6" w14:textId="77777777" w:rsidR="00FB2E17" w:rsidRDefault="00FB2E17">
      <w:r>
        <w:continuationSeparator/>
      </w:r>
    </w:p>
  </w:endnote>
  <w:endnote w:type="continuationNotice" w:id="1">
    <w:p w14:paraId="2D973D71" w14:textId="77777777" w:rsidR="00FB2E17" w:rsidRDefault="00FB2E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6EE79" w14:textId="77777777" w:rsidR="00784329" w:rsidRDefault="007843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53E84" w14:textId="77777777" w:rsidR="00FB2E17" w:rsidRDefault="00FB2E17">
      <w:r>
        <w:separator/>
      </w:r>
    </w:p>
  </w:footnote>
  <w:footnote w:type="continuationSeparator" w:id="0">
    <w:p w14:paraId="6F65E500" w14:textId="77777777" w:rsidR="00FB2E17" w:rsidRDefault="00FB2E17">
      <w:r>
        <w:continuationSeparator/>
      </w:r>
    </w:p>
  </w:footnote>
  <w:footnote w:type="continuationNotice" w:id="1">
    <w:p w14:paraId="67C89641" w14:textId="77777777" w:rsidR="00FB2E17" w:rsidRDefault="00FB2E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F815B" w14:textId="77777777" w:rsidR="00784329" w:rsidRDefault="00784329">
    <w:pPr>
      <w:framePr w:h="284" w:hRule="exact" w:wrap="around" w:vAnchor="text" w:hAnchor="margin" w:xAlign="right" w:y="1"/>
      <w:rPr>
        <w:rFonts w:ascii="Arial" w:hAnsi="Arial" w:cs="Arial"/>
        <w:b/>
        <w:sz w:val="18"/>
        <w:szCs w:val="18"/>
      </w:rPr>
    </w:pPr>
  </w:p>
  <w:p w14:paraId="7E724D88" w14:textId="77777777" w:rsidR="00784329" w:rsidRDefault="00784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2155392" w14:textId="77777777" w:rsidR="00784329" w:rsidRDefault="00784329">
    <w:pPr>
      <w:framePr w:h="284" w:hRule="exact" w:wrap="around" w:vAnchor="text" w:hAnchor="margin" w:y="7"/>
      <w:rPr>
        <w:rFonts w:ascii="Arial" w:hAnsi="Arial" w:cs="Arial"/>
        <w:b/>
        <w:sz w:val="18"/>
        <w:szCs w:val="18"/>
      </w:rPr>
    </w:pPr>
  </w:p>
  <w:p w14:paraId="0733B094" w14:textId="77777777" w:rsidR="00784329" w:rsidRDefault="00784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A733F"/>
    <w:multiLevelType w:val="hybridMultilevel"/>
    <w:tmpl w:val="2730E71E"/>
    <w:lvl w:ilvl="0" w:tplc="0C3A473C">
      <w:start w:val="1"/>
      <w:numFmt w:val="bullet"/>
      <w:lvlText w:val="–"/>
      <w:lvlJc w:val="left"/>
      <w:pPr>
        <w:tabs>
          <w:tab w:val="num" w:pos="644"/>
        </w:tabs>
        <w:ind w:left="644" w:hanging="360"/>
      </w:pPr>
      <w:rPr>
        <w:rFonts w:ascii="Arial" w:hAnsi="Arial" w:hint="default"/>
      </w:rPr>
    </w:lvl>
    <w:lvl w:ilvl="1" w:tplc="2030221E">
      <w:start w:val="1"/>
      <w:numFmt w:val="bullet"/>
      <w:lvlText w:val="–"/>
      <w:lvlJc w:val="left"/>
      <w:pPr>
        <w:tabs>
          <w:tab w:val="num" w:pos="1364"/>
        </w:tabs>
        <w:ind w:left="1364" w:hanging="360"/>
      </w:pPr>
      <w:rPr>
        <w:rFonts w:ascii="Arial" w:hAnsi="Arial" w:hint="default"/>
      </w:rPr>
    </w:lvl>
    <w:lvl w:ilvl="2" w:tplc="1C58A372">
      <w:start w:val="192"/>
      <w:numFmt w:val="bullet"/>
      <w:lvlText w:val="•"/>
      <w:lvlJc w:val="left"/>
      <w:pPr>
        <w:tabs>
          <w:tab w:val="num" w:pos="2084"/>
        </w:tabs>
        <w:ind w:left="2084" w:hanging="360"/>
      </w:pPr>
      <w:rPr>
        <w:rFonts w:ascii="Arial" w:hAnsi="Arial" w:hint="default"/>
      </w:rPr>
    </w:lvl>
    <w:lvl w:ilvl="3" w:tplc="FD043E4E">
      <w:start w:val="192"/>
      <w:numFmt w:val="bullet"/>
      <w:lvlText w:val="–"/>
      <w:lvlJc w:val="left"/>
      <w:pPr>
        <w:tabs>
          <w:tab w:val="num" w:pos="2804"/>
        </w:tabs>
        <w:ind w:left="2804" w:hanging="360"/>
      </w:pPr>
      <w:rPr>
        <w:rFonts w:ascii="Arial" w:hAnsi="Arial" w:hint="default"/>
      </w:rPr>
    </w:lvl>
    <w:lvl w:ilvl="4" w:tplc="C28CEEF0" w:tentative="1">
      <w:start w:val="1"/>
      <w:numFmt w:val="bullet"/>
      <w:lvlText w:val="–"/>
      <w:lvlJc w:val="left"/>
      <w:pPr>
        <w:tabs>
          <w:tab w:val="num" w:pos="3524"/>
        </w:tabs>
        <w:ind w:left="3524" w:hanging="360"/>
      </w:pPr>
      <w:rPr>
        <w:rFonts w:ascii="Arial" w:hAnsi="Arial" w:hint="default"/>
      </w:rPr>
    </w:lvl>
    <w:lvl w:ilvl="5" w:tplc="36107758" w:tentative="1">
      <w:start w:val="1"/>
      <w:numFmt w:val="bullet"/>
      <w:lvlText w:val="–"/>
      <w:lvlJc w:val="left"/>
      <w:pPr>
        <w:tabs>
          <w:tab w:val="num" w:pos="4244"/>
        </w:tabs>
        <w:ind w:left="4244" w:hanging="360"/>
      </w:pPr>
      <w:rPr>
        <w:rFonts w:ascii="Arial" w:hAnsi="Arial" w:hint="default"/>
      </w:rPr>
    </w:lvl>
    <w:lvl w:ilvl="6" w:tplc="10DC2BD0" w:tentative="1">
      <w:start w:val="1"/>
      <w:numFmt w:val="bullet"/>
      <w:lvlText w:val="–"/>
      <w:lvlJc w:val="left"/>
      <w:pPr>
        <w:tabs>
          <w:tab w:val="num" w:pos="4964"/>
        </w:tabs>
        <w:ind w:left="4964" w:hanging="360"/>
      </w:pPr>
      <w:rPr>
        <w:rFonts w:ascii="Arial" w:hAnsi="Arial" w:hint="default"/>
      </w:rPr>
    </w:lvl>
    <w:lvl w:ilvl="7" w:tplc="48D6A410" w:tentative="1">
      <w:start w:val="1"/>
      <w:numFmt w:val="bullet"/>
      <w:lvlText w:val="–"/>
      <w:lvlJc w:val="left"/>
      <w:pPr>
        <w:tabs>
          <w:tab w:val="num" w:pos="5684"/>
        </w:tabs>
        <w:ind w:left="5684" w:hanging="360"/>
      </w:pPr>
      <w:rPr>
        <w:rFonts w:ascii="Arial" w:hAnsi="Arial" w:hint="default"/>
      </w:rPr>
    </w:lvl>
    <w:lvl w:ilvl="8" w:tplc="81E0DB6E"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48B209C6"/>
    <w:multiLevelType w:val="multilevel"/>
    <w:tmpl w:val="8D6CFE20"/>
    <w:lvl w:ilvl="0">
      <w:start w:val="1"/>
      <w:numFmt w:val="decimal"/>
      <w:lvlText w:val="%1."/>
      <w:lvlJc w:val="left"/>
      <w:pPr>
        <w:ind w:left="720" w:hanging="360"/>
      </w:pPr>
      <w:rPr>
        <w:rFonts w:hint="default"/>
        <w:sz w:val="36"/>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 w15:restartNumberingAfterBreak="0">
    <w:nsid w:val="4A586935"/>
    <w:multiLevelType w:val="hybridMultilevel"/>
    <w:tmpl w:val="BBD09B1A"/>
    <w:lvl w:ilvl="0" w:tplc="9C504F2A">
      <w:start w:val="1"/>
      <w:numFmt w:val="bullet"/>
      <w:lvlText w:val="–"/>
      <w:lvlJc w:val="left"/>
      <w:pPr>
        <w:tabs>
          <w:tab w:val="num" w:pos="720"/>
        </w:tabs>
        <w:ind w:left="720" w:hanging="360"/>
      </w:pPr>
      <w:rPr>
        <w:rFonts w:ascii="Arial" w:hAnsi="Arial" w:hint="default"/>
      </w:rPr>
    </w:lvl>
    <w:lvl w:ilvl="1" w:tplc="515E0CFA">
      <w:start w:val="1"/>
      <w:numFmt w:val="bullet"/>
      <w:lvlText w:val="–"/>
      <w:lvlJc w:val="left"/>
      <w:pPr>
        <w:tabs>
          <w:tab w:val="num" w:pos="1440"/>
        </w:tabs>
        <w:ind w:left="1440" w:hanging="360"/>
      </w:pPr>
      <w:rPr>
        <w:rFonts w:ascii="Arial" w:hAnsi="Arial" w:hint="default"/>
      </w:rPr>
    </w:lvl>
    <w:lvl w:ilvl="2" w:tplc="4136191E" w:tentative="1">
      <w:start w:val="1"/>
      <w:numFmt w:val="bullet"/>
      <w:lvlText w:val="–"/>
      <w:lvlJc w:val="left"/>
      <w:pPr>
        <w:tabs>
          <w:tab w:val="num" w:pos="2160"/>
        </w:tabs>
        <w:ind w:left="2160" w:hanging="360"/>
      </w:pPr>
      <w:rPr>
        <w:rFonts w:ascii="Arial" w:hAnsi="Arial" w:hint="default"/>
      </w:rPr>
    </w:lvl>
    <w:lvl w:ilvl="3" w:tplc="D556D438" w:tentative="1">
      <w:start w:val="1"/>
      <w:numFmt w:val="bullet"/>
      <w:lvlText w:val="–"/>
      <w:lvlJc w:val="left"/>
      <w:pPr>
        <w:tabs>
          <w:tab w:val="num" w:pos="2880"/>
        </w:tabs>
        <w:ind w:left="2880" w:hanging="360"/>
      </w:pPr>
      <w:rPr>
        <w:rFonts w:ascii="Arial" w:hAnsi="Arial" w:hint="default"/>
      </w:rPr>
    </w:lvl>
    <w:lvl w:ilvl="4" w:tplc="01EE78FE" w:tentative="1">
      <w:start w:val="1"/>
      <w:numFmt w:val="bullet"/>
      <w:lvlText w:val="–"/>
      <w:lvlJc w:val="left"/>
      <w:pPr>
        <w:tabs>
          <w:tab w:val="num" w:pos="3600"/>
        </w:tabs>
        <w:ind w:left="3600" w:hanging="360"/>
      </w:pPr>
      <w:rPr>
        <w:rFonts w:ascii="Arial" w:hAnsi="Arial" w:hint="default"/>
      </w:rPr>
    </w:lvl>
    <w:lvl w:ilvl="5" w:tplc="44248320" w:tentative="1">
      <w:start w:val="1"/>
      <w:numFmt w:val="bullet"/>
      <w:lvlText w:val="–"/>
      <w:lvlJc w:val="left"/>
      <w:pPr>
        <w:tabs>
          <w:tab w:val="num" w:pos="4320"/>
        </w:tabs>
        <w:ind w:left="4320" w:hanging="360"/>
      </w:pPr>
      <w:rPr>
        <w:rFonts w:ascii="Arial" w:hAnsi="Arial" w:hint="default"/>
      </w:rPr>
    </w:lvl>
    <w:lvl w:ilvl="6" w:tplc="FC60B326" w:tentative="1">
      <w:start w:val="1"/>
      <w:numFmt w:val="bullet"/>
      <w:lvlText w:val="–"/>
      <w:lvlJc w:val="left"/>
      <w:pPr>
        <w:tabs>
          <w:tab w:val="num" w:pos="5040"/>
        </w:tabs>
        <w:ind w:left="5040" w:hanging="360"/>
      </w:pPr>
      <w:rPr>
        <w:rFonts w:ascii="Arial" w:hAnsi="Arial" w:hint="default"/>
      </w:rPr>
    </w:lvl>
    <w:lvl w:ilvl="7" w:tplc="42DC4982" w:tentative="1">
      <w:start w:val="1"/>
      <w:numFmt w:val="bullet"/>
      <w:lvlText w:val="–"/>
      <w:lvlJc w:val="left"/>
      <w:pPr>
        <w:tabs>
          <w:tab w:val="num" w:pos="5760"/>
        </w:tabs>
        <w:ind w:left="5760" w:hanging="360"/>
      </w:pPr>
      <w:rPr>
        <w:rFonts w:ascii="Arial" w:hAnsi="Arial" w:hint="default"/>
      </w:rPr>
    </w:lvl>
    <w:lvl w:ilvl="8" w:tplc="74C4F05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BDF65F6"/>
    <w:multiLevelType w:val="hybridMultilevel"/>
    <w:tmpl w:val="00E0DD08"/>
    <w:lvl w:ilvl="0" w:tplc="A61E4132">
      <w:start w:val="1"/>
      <w:numFmt w:val="decimal"/>
      <w:pStyle w:val="Reference"/>
      <w:lvlText w:val="[%1]"/>
      <w:lvlJc w:val="left"/>
      <w:pPr>
        <w:tabs>
          <w:tab w:val="num" w:pos="567"/>
        </w:tabs>
        <w:ind w:left="567" w:hanging="567"/>
      </w:pPr>
      <w:rPr>
        <w:rFonts w:ascii="Times New Roman" w:hAnsi="Times New Roman" w:cs="Times New Roman" w:hint="default"/>
        <w:b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81C6E0C"/>
    <w:multiLevelType w:val="hybridMultilevel"/>
    <w:tmpl w:val="D5941A24"/>
    <w:lvl w:ilvl="0" w:tplc="475E6F14">
      <w:start w:val="25"/>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7DD825FA"/>
    <w:multiLevelType w:val="hybridMultilevel"/>
    <w:tmpl w:val="5C689226"/>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num w:numId="1">
    <w:abstractNumId w:val="1"/>
  </w:num>
  <w:num w:numId="2">
    <w:abstractNumId w:val="3"/>
  </w:num>
  <w:num w:numId="3">
    <w:abstractNumId w:val="0"/>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F0"/>
    <w:rsid w:val="00003CD4"/>
    <w:rsid w:val="000072F6"/>
    <w:rsid w:val="000073E4"/>
    <w:rsid w:val="00010AE8"/>
    <w:rsid w:val="00011ED8"/>
    <w:rsid w:val="00012091"/>
    <w:rsid w:val="000145C4"/>
    <w:rsid w:val="00014903"/>
    <w:rsid w:val="000149FE"/>
    <w:rsid w:val="0001546D"/>
    <w:rsid w:val="0001793D"/>
    <w:rsid w:val="000201C7"/>
    <w:rsid w:val="00023B32"/>
    <w:rsid w:val="00026213"/>
    <w:rsid w:val="00026E6A"/>
    <w:rsid w:val="00033397"/>
    <w:rsid w:val="0003563A"/>
    <w:rsid w:val="00040095"/>
    <w:rsid w:val="00041112"/>
    <w:rsid w:val="00041525"/>
    <w:rsid w:val="00042329"/>
    <w:rsid w:val="00042CBA"/>
    <w:rsid w:val="00042DDF"/>
    <w:rsid w:val="00043026"/>
    <w:rsid w:val="000458FF"/>
    <w:rsid w:val="000502B1"/>
    <w:rsid w:val="00051834"/>
    <w:rsid w:val="0005288E"/>
    <w:rsid w:val="000529CF"/>
    <w:rsid w:val="00052B13"/>
    <w:rsid w:val="00054A22"/>
    <w:rsid w:val="00054C6B"/>
    <w:rsid w:val="000560CC"/>
    <w:rsid w:val="00062C54"/>
    <w:rsid w:val="00063ED4"/>
    <w:rsid w:val="00064C81"/>
    <w:rsid w:val="000655A6"/>
    <w:rsid w:val="000659E5"/>
    <w:rsid w:val="00066AC8"/>
    <w:rsid w:val="00067023"/>
    <w:rsid w:val="0006705A"/>
    <w:rsid w:val="000672ED"/>
    <w:rsid w:val="000728E4"/>
    <w:rsid w:val="00076A2D"/>
    <w:rsid w:val="00077496"/>
    <w:rsid w:val="00080512"/>
    <w:rsid w:val="00080DAA"/>
    <w:rsid w:val="0008180C"/>
    <w:rsid w:val="000852D8"/>
    <w:rsid w:val="0008585C"/>
    <w:rsid w:val="000869FB"/>
    <w:rsid w:val="000905BF"/>
    <w:rsid w:val="000906E2"/>
    <w:rsid w:val="000925A8"/>
    <w:rsid w:val="00094B35"/>
    <w:rsid w:val="00094D53"/>
    <w:rsid w:val="0009541F"/>
    <w:rsid w:val="00095D78"/>
    <w:rsid w:val="00096009"/>
    <w:rsid w:val="000A0D59"/>
    <w:rsid w:val="000A1A08"/>
    <w:rsid w:val="000A5C41"/>
    <w:rsid w:val="000A755A"/>
    <w:rsid w:val="000B0565"/>
    <w:rsid w:val="000B0B58"/>
    <w:rsid w:val="000B1E51"/>
    <w:rsid w:val="000B5FCC"/>
    <w:rsid w:val="000B6B6D"/>
    <w:rsid w:val="000B720A"/>
    <w:rsid w:val="000C0834"/>
    <w:rsid w:val="000C2F2B"/>
    <w:rsid w:val="000C5271"/>
    <w:rsid w:val="000C71AD"/>
    <w:rsid w:val="000C77D2"/>
    <w:rsid w:val="000C7A17"/>
    <w:rsid w:val="000C7AF0"/>
    <w:rsid w:val="000D19D7"/>
    <w:rsid w:val="000D5797"/>
    <w:rsid w:val="000D58AB"/>
    <w:rsid w:val="000D696C"/>
    <w:rsid w:val="000E1DEA"/>
    <w:rsid w:val="000E2761"/>
    <w:rsid w:val="000E3B93"/>
    <w:rsid w:val="000E4F2B"/>
    <w:rsid w:val="000E5262"/>
    <w:rsid w:val="000E632F"/>
    <w:rsid w:val="000E6884"/>
    <w:rsid w:val="000E722A"/>
    <w:rsid w:val="000F0805"/>
    <w:rsid w:val="000F12ED"/>
    <w:rsid w:val="000F169B"/>
    <w:rsid w:val="000F25BC"/>
    <w:rsid w:val="000F3654"/>
    <w:rsid w:val="000F519E"/>
    <w:rsid w:val="000F6414"/>
    <w:rsid w:val="000F65DD"/>
    <w:rsid w:val="00100CC3"/>
    <w:rsid w:val="00103661"/>
    <w:rsid w:val="00105722"/>
    <w:rsid w:val="00105E6E"/>
    <w:rsid w:val="00110384"/>
    <w:rsid w:val="001120EE"/>
    <w:rsid w:val="001129A3"/>
    <w:rsid w:val="00113676"/>
    <w:rsid w:val="0011524F"/>
    <w:rsid w:val="00115698"/>
    <w:rsid w:val="00116C61"/>
    <w:rsid w:val="00116C6A"/>
    <w:rsid w:val="00117021"/>
    <w:rsid w:val="0012044A"/>
    <w:rsid w:val="00122379"/>
    <w:rsid w:val="00122CB6"/>
    <w:rsid w:val="00123EBD"/>
    <w:rsid w:val="00127AED"/>
    <w:rsid w:val="00130093"/>
    <w:rsid w:val="00130C69"/>
    <w:rsid w:val="00131055"/>
    <w:rsid w:val="00133469"/>
    <w:rsid w:val="0013434F"/>
    <w:rsid w:val="001345D8"/>
    <w:rsid w:val="0013617A"/>
    <w:rsid w:val="00145EEF"/>
    <w:rsid w:val="00147CEB"/>
    <w:rsid w:val="00151634"/>
    <w:rsid w:val="00153389"/>
    <w:rsid w:val="001544B7"/>
    <w:rsid w:val="00155B44"/>
    <w:rsid w:val="00156DFD"/>
    <w:rsid w:val="00167C98"/>
    <w:rsid w:val="0017019A"/>
    <w:rsid w:val="00172DB0"/>
    <w:rsid w:val="00173691"/>
    <w:rsid w:val="0017564D"/>
    <w:rsid w:val="00176C71"/>
    <w:rsid w:val="00177211"/>
    <w:rsid w:val="00177300"/>
    <w:rsid w:val="00177F53"/>
    <w:rsid w:val="00182975"/>
    <w:rsid w:val="00182AA9"/>
    <w:rsid w:val="00185375"/>
    <w:rsid w:val="001862BC"/>
    <w:rsid w:val="00187DA9"/>
    <w:rsid w:val="00194E65"/>
    <w:rsid w:val="00197FDB"/>
    <w:rsid w:val="001A03D9"/>
    <w:rsid w:val="001A1AEC"/>
    <w:rsid w:val="001A1B5B"/>
    <w:rsid w:val="001A2BE5"/>
    <w:rsid w:val="001A6A03"/>
    <w:rsid w:val="001A783A"/>
    <w:rsid w:val="001B569E"/>
    <w:rsid w:val="001B7F5E"/>
    <w:rsid w:val="001C1DF4"/>
    <w:rsid w:val="001C32B8"/>
    <w:rsid w:val="001C3B10"/>
    <w:rsid w:val="001C5652"/>
    <w:rsid w:val="001C77C8"/>
    <w:rsid w:val="001C7F25"/>
    <w:rsid w:val="001D02C2"/>
    <w:rsid w:val="001D1FE3"/>
    <w:rsid w:val="001D3000"/>
    <w:rsid w:val="001D4E38"/>
    <w:rsid w:val="001E0616"/>
    <w:rsid w:val="001E1D40"/>
    <w:rsid w:val="001E2FB0"/>
    <w:rsid w:val="001E62AA"/>
    <w:rsid w:val="001F0296"/>
    <w:rsid w:val="001F0A09"/>
    <w:rsid w:val="001F0EEF"/>
    <w:rsid w:val="001F168B"/>
    <w:rsid w:val="001F3184"/>
    <w:rsid w:val="001F33FD"/>
    <w:rsid w:val="001F559A"/>
    <w:rsid w:val="00200836"/>
    <w:rsid w:val="00201401"/>
    <w:rsid w:val="002058E5"/>
    <w:rsid w:val="00205F6E"/>
    <w:rsid w:val="002104E6"/>
    <w:rsid w:val="00211A9B"/>
    <w:rsid w:val="00213617"/>
    <w:rsid w:val="00215317"/>
    <w:rsid w:val="00215923"/>
    <w:rsid w:val="002159AE"/>
    <w:rsid w:val="00216308"/>
    <w:rsid w:val="00216DB2"/>
    <w:rsid w:val="00217FB3"/>
    <w:rsid w:val="002221FA"/>
    <w:rsid w:val="002235A5"/>
    <w:rsid w:val="002301AF"/>
    <w:rsid w:val="00231948"/>
    <w:rsid w:val="00231DE5"/>
    <w:rsid w:val="0023254C"/>
    <w:rsid w:val="00233AC3"/>
    <w:rsid w:val="002347A2"/>
    <w:rsid w:val="002352E6"/>
    <w:rsid w:val="00236B9C"/>
    <w:rsid w:val="00237A98"/>
    <w:rsid w:val="00241D8F"/>
    <w:rsid w:val="00242585"/>
    <w:rsid w:val="00242BAF"/>
    <w:rsid w:val="00243420"/>
    <w:rsid w:val="00243E4D"/>
    <w:rsid w:val="00243F72"/>
    <w:rsid w:val="0024508F"/>
    <w:rsid w:val="002458C2"/>
    <w:rsid w:val="002459AE"/>
    <w:rsid w:val="00245AF6"/>
    <w:rsid w:val="002467D8"/>
    <w:rsid w:val="0024776E"/>
    <w:rsid w:val="00250B9A"/>
    <w:rsid w:val="002511F4"/>
    <w:rsid w:val="0025294D"/>
    <w:rsid w:val="002548AE"/>
    <w:rsid w:val="002569E1"/>
    <w:rsid w:val="00257C71"/>
    <w:rsid w:val="0026218E"/>
    <w:rsid w:val="00262D5E"/>
    <w:rsid w:val="00264907"/>
    <w:rsid w:val="00264D1F"/>
    <w:rsid w:val="00265609"/>
    <w:rsid w:val="00265885"/>
    <w:rsid w:val="002661B4"/>
    <w:rsid w:val="0027125A"/>
    <w:rsid w:val="002727B2"/>
    <w:rsid w:val="002736FA"/>
    <w:rsid w:val="002741DA"/>
    <w:rsid w:val="0027503F"/>
    <w:rsid w:val="00275746"/>
    <w:rsid w:val="00277DFF"/>
    <w:rsid w:val="00281403"/>
    <w:rsid w:val="002817CB"/>
    <w:rsid w:val="00282DEB"/>
    <w:rsid w:val="00282FC6"/>
    <w:rsid w:val="00283205"/>
    <w:rsid w:val="00283BCD"/>
    <w:rsid w:val="002909E8"/>
    <w:rsid w:val="00291481"/>
    <w:rsid w:val="00291912"/>
    <w:rsid w:val="00292503"/>
    <w:rsid w:val="00292E63"/>
    <w:rsid w:val="00293CF8"/>
    <w:rsid w:val="0029717B"/>
    <w:rsid w:val="002A0978"/>
    <w:rsid w:val="002A2629"/>
    <w:rsid w:val="002A30E1"/>
    <w:rsid w:val="002A631D"/>
    <w:rsid w:val="002A79D3"/>
    <w:rsid w:val="002B067D"/>
    <w:rsid w:val="002B0AA9"/>
    <w:rsid w:val="002B0ECC"/>
    <w:rsid w:val="002B2582"/>
    <w:rsid w:val="002B2A6A"/>
    <w:rsid w:val="002B3299"/>
    <w:rsid w:val="002B3D2C"/>
    <w:rsid w:val="002B6098"/>
    <w:rsid w:val="002C039B"/>
    <w:rsid w:val="002C04AD"/>
    <w:rsid w:val="002C241D"/>
    <w:rsid w:val="002C3EC0"/>
    <w:rsid w:val="002C70CF"/>
    <w:rsid w:val="002D1E1F"/>
    <w:rsid w:val="002D3038"/>
    <w:rsid w:val="002D5FB1"/>
    <w:rsid w:val="002E2D39"/>
    <w:rsid w:val="002E4010"/>
    <w:rsid w:val="002E40DB"/>
    <w:rsid w:val="002E4F05"/>
    <w:rsid w:val="002E63CC"/>
    <w:rsid w:val="002E69DB"/>
    <w:rsid w:val="002E700F"/>
    <w:rsid w:val="002F1B81"/>
    <w:rsid w:val="002F1E03"/>
    <w:rsid w:val="002F6F89"/>
    <w:rsid w:val="00300142"/>
    <w:rsid w:val="00301373"/>
    <w:rsid w:val="00302D58"/>
    <w:rsid w:val="0030332F"/>
    <w:rsid w:val="003057D0"/>
    <w:rsid w:val="00306277"/>
    <w:rsid w:val="00307499"/>
    <w:rsid w:val="00307836"/>
    <w:rsid w:val="003107DD"/>
    <w:rsid w:val="00310EC6"/>
    <w:rsid w:val="00315738"/>
    <w:rsid w:val="003160BD"/>
    <w:rsid w:val="0031644F"/>
    <w:rsid w:val="00317059"/>
    <w:rsid w:val="003172DC"/>
    <w:rsid w:val="00317592"/>
    <w:rsid w:val="00321D2C"/>
    <w:rsid w:val="00332717"/>
    <w:rsid w:val="003348D7"/>
    <w:rsid w:val="00334957"/>
    <w:rsid w:val="003353C4"/>
    <w:rsid w:val="00336CE0"/>
    <w:rsid w:val="00336FEC"/>
    <w:rsid w:val="00341559"/>
    <w:rsid w:val="00343E89"/>
    <w:rsid w:val="00347973"/>
    <w:rsid w:val="003509AB"/>
    <w:rsid w:val="00352871"/>
    <w:rsid w:val="00353B26"/>
    <w:rsid w:val="0035462D"/>
    <w:rsid w:val="00355F3B"/>
    <w:rsid w:val="00356EF5"/>
    <w:rsid w:val="003575D5"/>
    <w:rsid w:val="0036085A"/>
    <w:rsid w:val="0036129E"/>
    <w:rsid w:val="00361E87"/>
    <w:rsid w:val="0036494D"/>
    <w:rsid w:val="00365F79"/>
    <w:rsid w:val="00370F76"/>
    <w:rsid w:val="00371277"/>
    <w:rsid w:val="003720D5"/>
    <w:rsid w:val="003739B6"/>
    <w:rsid w:val="00374823"/>
    <w:rsid w:val="0037528F"/>
    <w:rsid w:val="003754B2"/>
    <w:rsid w:val="00376901"/>
    <w:rsid w:val="00376B5E"/>
    <w:rsid w:val="003773A3"/>
    <w:rsid w:val="003773FE"/>
    <w:rsid w:val="00377E53"/>
    <w:rsid w:val="00377E77"/>
    <w:rsid w:val="00382F8F"/>
    <w:rsid w:val="00383859"/>
    <w:rsid w:val="00385C6A"/>
    <w:rsid w:val="0038664B"/>
    <w:rsid w:val="00387CF4"/>
    <w:rsid w:val="00390D69"/>
    <w:rsid w:val="003915B7"/>
    <w:rsid w:val="003918B5"/>
    <w:rsid w:val="003936FE"/>
    <w:rsid w:val="003A2811"/>
    <w:rsid w:val="003A4C6C"/>
    <w:rsid w:val="003A5FE4"/>
    <w:rsid w:val="003A7AE1"/>
    <w:rsid w:val="003A7D19"/>
    <w:rsid w:val="003B092C"/>
    <w:rsid w:val="003B10C7"/>
    <w:rsid w:val="003B16EB"/>
    <w:rsid w:val="003B1D4A"/>
    <w:rsid w:val="003B32C9"/>
    <w:rsid w:val="003B4121"/>
    <w:rsid w:val="003B4D1D"/>
    <w:rsid w:val="003B61A8"/>
    <w:rsid w:val="003C11A4"/>
    <w:rsid w:val="003C364E"/>
    <w:rsid w:val="003C3971"/>
    <w:rsid w:val="003C3C77"/>
    <w:rsid w:val="003C6CDA"/>
    <w:rsid w:val="003D22DA"/>
    <w:rsid w:val="003D69A7"/>
    <w:rsid w:val="003D6A28"/>
    <w:rsid w:val="003D7B17"/>
    <w:rsid w:val="003D7D53"/>
    <w:rsid w:val="003E29E5"/>
    <w:rsid w:val="003E4B79"/>
    <w:rsid w:val="003E74E2"/>
    <w:rsid w:val="003F1F03"/>
    <w:rsid w:val="003F295B"/>
    <w:rsid w:val="003F2BAA"/>
    <w:rsid w:val="003F74FB"/>
    <w:rsid w:val="003F7E40"/>
    <w:rsid w:val="003F7F43"/>
    <w:rsid w:val="00400F8C"/>
    <w:rsid w:val="004075F1"/>
    <w:rsid w:val="004079CD"/>
    <w:rsid w:val="00411D44"/>
    <w:rsid w:val="00412029"/>
    <w:rsid w:val="00413522"/>
    <w:rsid w:val="0041423C"/>
    <w:rsid w:val="004167EB"/>
    <w:rsid w:val="00423C76"/>
    <w:rsid w:val="00424875"/>
    <w:rsid w:val="004251B0"/>
    <w:rsid w:val="0042663B"/>
    <w:rsid w:val="00427B65"/>
    <w:rsid w:val="00435969"/>
    <w:rsid w:val="00436EE0"/>
    <w:rsid w:val="0044035B"/>
    <w:rsid w:val="00440DDC"/>
    <w:rsid w:val="004419D6"/>
    <w:rsid w:val="00445C4D"/>
    <w:rsid w:val="004502B1"/>
    <w:rsid w:val="004519FA"/>
    <w:rsid w:val="004523E8"/>
    <w:rsid w:val="00453D55"/>
    <w:rsid w:val="00453F95"/>
    <w:rsid w:val="00454B2A"/>
    <w:rsid w:val="00455B8D"/>
    <w:rsid w:val="00455EE3"/>
    <w:rsid w:val="004574C3"/>
    <w:rsid w:val="00457505"/>
    <w:rsid w:val="0045789E"/>
    <w:rsid w:val="00462895"/>
    <w:rsid w:val="00462CBE"/>
    <w:rsid w:val="004638C6"/>
    <w:rsid w:val="004658F2"/>
    <w:rsid w:val="00470214"/>
    <w:rsid w:val="0047287F"/>
    <w:rsid w:val="00472DCE"/>
    <w:rsid w:val="00473113"/>
    <w:rsid w:val="0048068F"/>
    <w:rsid w:val="0048086A"/>
    <w:rsid w:val="00480D85"/>
    <w:rsid w:val="004868A0"/>
    <w:rsid w:val="00492A51"/>
    <w:rsid w:val="004A4210"/>
    <w:rsid w:val="004A58AC"/>
    <w:rsid w:val="004A6A46"/>
    <w:rsid w:val="004A78AA"/>
    <w:rsid w:val="004B0A1F"/>
    <w:rsid w:val="004B0D9F"/>
    <w:rsid w:val="004B129D"/>
    <w:rsid w:val="004B1B35"/>
    <w:rsid w:val="004B5078"/>
    <w:rsid w:val="004B5B65"/>
    <w:rsid w:val="004B5CAD"/>
    <w:rsid w:val="004C037F"/>
    <w:rsid w:val="004C0BB3"/>
    <w:rsid w:val="004C0F42"/>
    <w:rsid w:val="004C2108"/>
    <w:rsid w:val="004C357A"/>
    <w:rsid w:val="004C3F2D"/>
    <w:rsid w:val="004C4C32"/>
    <w:rsid w:val="004C4C4A"/>
    <w:rsid w:val="004C65FB"/>
    <w:rsid w:val="004C757F"/>
    <w:rsid w:val="004C7E03"/>
    <w:rsid w:val="004C7E16"/>
    <w:rsid w:val="004D01D0"/>
    <w:rsid w:val="004D097D"/>
    <w:rsid w:val="004D3578"/>
    <w:rsid w:val="004D503B"/>
    <w:rsid w:val="004D5B2A"/>
    <w:rsid w:val="004E0C1D"/>
    <w:rsid w:val="004E1D52"/>
    <w:rsid w:val="004E213A"/>
    <w:rsid w:val="004E29CC"/>
    <w:rsid w:val="004E338B"/>
    <w:rsid w:val="004E4018"/>
    <w:rsid w:val="004E476D"/>
    <w:rsid w:val="004E552A"/>
    <w:rsid w:val="004F1955"/>
    <w:rsid w:val="004F22D8"/>
    <w:rsid w:val="004F25C4"/>
    <w:rsid w:val="004F31FF"/>
    <w:rsid w:val="004F4D5A"/>
    <w:rsid w:val="004F50AC"/>
    <w:rsid w:val="004F7EEF"/>
    <w:rsid w:val="005019C5"/>
    <w:rsid w:val="00501CBA"/>
    <w:rsid w:val="00501CFE"/>
    <w:rsid w:val="00502057"/>
    <w:rsid w:val="005024FD"/>
    <w:rsid w:val="005034CB"/>
    <w:rsid w:val="00504CE3"/>
    <w:rsid w:val="00510C71"/>
    <w:rsid w:val="005126CE"/>
    <w:rsid w:val="00512A82"/>
    <w:rsid w:val="00512ACD"/>
    <w:rsid w:val="00512BE2"/>
    <w:rsid w:val="0051510A"/>
    <w:rsid w:val="00516B8E"/>
    <w:rsid w:val="0052407E"/>
    <w:rsid w:val="005241E2"/>
    <w:rsid w:val="005257D5"/>
    <w:rsid w:val="00525B17"/>
    <w:rsid w:val="00526BDC"/>
    <w:rsid w:val="0053123C"/>
    <w:rsid w:val="00531A6A"/>
    <w:rsid w:val="0053219E"/>
    <w:rsid w:val="00532859"/>
    <w:rsid w:val="00540FF0"/>
    <w:rsid w:val="0054389E"/>
    <w:rsid w:val="00543E6C"/>
    <w:rsid w:val="0055248C"/>
    <w:rsid w:val="005543E5"/>
    <w:rsid w:val="00560E43"/>
    <w:rsid w:val="00565087"/>
    <w:rsid w:val="00565B3A"/>
    <w:rsid w:val="005665B1"/>
    <w:rsid w:val="0057180E"/>
    <w:rsid w:val="0057358A"/>
    <w:rsid w:val="00575326"/>
    <w:rsid w:val="00575656"/>
    <w:rsid w:val="00581F59"/>
    <w:rsid w:val="00585357"/>
    <w:rsid w:val="00586829"/>
    <w:rsid w:val="005873F1"/>
    <w:rsid w:val="00587986"/>
    <w:rsid w:val="005917F9"/>
    <w:rsid w:val="00592A9D"/>
    <w:rsid w:val="00593F68"/>
    <w:rsid w:val="0059400F"/>
    <w:rsid w:val="0059471E"/>
    <w:rsid w:val="00594E26"/>
    <w:rsid w:val="00595521"/>
    <w:rsid w:val="005A3945"/>
    <w:rsid w:val="005A3F3E"/>
    <w:rsid w:val="005A47A2"/>
    <w:rsid w:val="005A5B1D"/>
    <w:rsid w:val="005A6B2D"/>
    <w:rsid w:val="005B08E1"/>
    <w:rsid w:val="005B3C73"/>
    <w:rsid w:val="005B4A0A"/>
    <w:rsid w:val="005B66DE"/>
    <w:rsid w:val="005C106E"/>
    <w:rsid w:val="005C1310"/>
    <w:rsid w:val="005C2897"/>
    <w:rsid w:val="005C28E9"/>
    <w:rsid w:val="005C4071"/>
    <w:rsid w:val="005C4F43"/>
    <w:rsid w:val="005C5112"/>
    <w:rsid w:val="005C7173"/>
    <w:rsid w:val="005D009A"/>
    <w:rsid w:val="005D0CEE"/>
    <w:rsid w:val="005D159C"/>
    <w:rsid w:val="005D15F0"/>
    <w:rsid w:val="005D1ADA"/>
    <w:rsid w:val="005D2E01"/>
    <w:rsid w:val="005D3EE8"/>
    <w:rsid w:val="005D4633"/>
    <w:rsid w:val="005D7F54"/>
    <w:rsid w:val="005E1909"/>
    <w:rsid w:val="005E416C"/>
    <w:rsid w:val="005E7AA3"/>
    <w:rsid w:val="005F0AAF"/>
    <w:rsid w:val="00600CF6"/>
    <w:rsid w:val="00601927"/>
    <w:rsid w:val="00602591"/>
    <w:rsid w:val="00602C32"/>
    <w:rsid w:val="00607D75"/>
    <w:rsid w:val="00607FC2"/>
    <w:rsid w:val="00610033"/>
    <w:rsid w:val="006109B4"/>
    <w:rsid w:val="00611191"/>
    <w:rsid w:val="00612061"/>
    <w:rsid w:val="00613226"/>
    <w:rsid w:val="006132DE"/>
    <w:rsid w:val="00613450"/>
    <w:rsid w:val="00614A68"/>
    <w:rsid w:val="00614FDF"/>
    <w:rsid w:val="00615A9E"/>
    <w:rsid w:val="0061638A"/>
    <w:rsid w:val="006200DF"/>
    <w:rsid w:val="006220D9"/>
    <w:rsid w:val="00624FB7"/>
    <w:rsid w:val="006261A6"/>
    <w:rsid w:val="0062745C"/>
    <w:rsid w:val="0063178C"/>
    <w:rsid w:val="00635485"/>
    <w:rsid w:val="00636B6F"/>
    <w:rsid w:val="00636D10"/>
    <w:rsid w:val="00636F05"/>
    <w:rsid w:val="00637F40"/>
    <w:rsid w:val="00640030"/>
    <w:rsid w:val="0064697B"/>
    <w:rsid w:val="00646A4C"/>
    <w:rsid w:val="00647C9C"/>
    <w:rsid w:val="00647F2A"/>
    <w:rsid w:val="006515EC"/>
    <w:rsid w:val="0065389C"/>
    <w:rsid w:val="00654547"/>
    <w:rsid w:val="0065460F"/>
    <w:rsid w:val="00656434"/>
    <w:rsid w:val="00662602"/>
    <w:rsid w:val="00663B47"/>
    <w:rsid w:val="00667F2E"/>
    <w:rsid w:val="006715A3"/>
    <w:rsid w:val="0067203A"/>
    <w:rsid w:val="00672FB1"/>
    <w:rsid w:val="00674E7D"/>
    <w:rsid w:val="00675CE3"/>
    <w:rsid w:val="00680476"/>
    <w:rsid w:val="00680AA2"/>
    <w:rsid w:val="00681001"/>
    <w:rsid w:val="00681601"/>
    <w:rsid w:val="00683967"/>
    <w:rsid w:val="00683AA1"/>
    <w:rsid w:val="00683CA7"/>
    <w:rsid w:val="00683DEE"/>
    <w:rsid w:val="00684835"/>
    <w:rsid w:val="00685294"/>
    <w:rsid w:val="00690C2F"/>
    <w:rsid w:val="006910F0"/>
    <w:rsid w:val="00691422"/>
    <w:rsid w:val="00692BFB"/>
    <w:rsid w:val="00693331"/>
    <w:rsid w:val="00695E2B"/>
    <w:rsid w:val="006A4336"/>
    <w:rsid w:val="006A4FE4"/>
    <w:rsid w:val="006A54AC"/>
    <w:rsid w:val="006A70AF"/>
    <w:rsid w:val="006A7F4D"/>
    <w:rsid w:val="006B13B4"/>
    <w:rsid w:val="006B22C1"/>
    <w:rsid w:val="006B2E8B"/>
    <w:rsid w:val="006B347A"/>
    <w:rsid w:val="006B3911"/>
    <w:rsid w:val="006B40AE"/>
    <w:rsid w:val="006B52A1"/>
    <w:rsid w:val="006B607E"/>
    <w:rsid w:val="006B7127"/>
    <w:rsid w:val="006C082C"/>
    <w:rsid w:val="006C143F"/>
    <w:rsid w:val="006C4C7D"/>
    <w:rsid w:val="006C5AC5"/>
    <w:rsid w:val="006C73E6"/>
    <w:rsid w:val="006C7529"/>
    <w:rsid w:val="006D1100"/>
    <w:rsid w:val="006D4AE7"/>
    <w:rsid w:val="006D4B62"/>
    <w:rsid w:val="006D6F14"/>
    <w:rsid w:val="006D79AA"/>
    <w:rsid w:val="006E02AC"/>
    <w:rsid w:val="006E140E"/>
    <w:rsid w:val="006E30BF"/>
    <w:rsid w:val="006E3F53"/>
    <w:rsid w:val="006E5C86"/>
    <w:rsid w:val="006E6EA0"/>
    <w:rsid w:val="006F1244"/>
    <w:rsid w:val="006F21B4"/>
    <w:rsid w:val="006F262F"/>
    <w:rsid w:val="006F32BF"/>
    <w:rsid w:val="006F37D0"/>
    <w:rsid w:val="006F424F"/>
    <w:rsid w:val="006F708A"/>
    <w:rsid w:val="006F79C5"/>
    <w:rsid w:val="0070131A"/>
    <w:rsid w:val="00703D19"/>
    <w:rsid w:val="007040AB"/>
    <w:rsid w:val="007055BE"/>
    <w:rsid w:val="00713A35"/>
    <w:rsid w:val="007148E4"/>
    <w:rsid w:val="0072006F"/>
    <w:rsid w:val="00722EE0"/>
    <w:rsid w:val="0072629C"/>
    <w:rsid w:val="00726878"/>
    <w:rsid w:val="00730989"/>
    <w:rsid w:val="0073276E"/>
    <w:rsid w:val="00734A5B"/>
    <w:rsid w:val="0073547E"/>
    <w:rsid w:val="00743EFB"/>
    <w:rsid w:val="00744C9E"/>
    <w:rsid w:val="00744E76"/>
    <w:rsid w:val="007451A0"/>
    <w:rsid w:val="0074522D"/>
    <w:rsid w:val="00745546"/>
    <w:rsid w:val="00745726"/>
    <w:rsid w:val="00745EE8"/>
    <w:rsid w:val="0075172B"/>
    <w:rsid w:val="0075233E"/>
    <w:rsid w:val="00752E2A"/>
    <w:rsid w:val="0075491E"/>
    <w:rsid w:val="00754CC3"/>
    <w:rsid w:val="00755D99"/>
    <w:rsid w:val="00756B65"/>
    <w:rsid w:val="007577CB"/>
    <w:rsid w:val="00762AB1"/>
    <w:rsid w:val="007645A3"/>
    <w:rsid w:val="00764975"/>
    <w:rsid w:val="007650EE"/>
    <w:rsid w:val="00767639"/>
    <w:rsid w:val="0077118A"/>
    <w:rsid w:val="00771315"/>
    <w:rsid w:val="00774B53"/>
    <w:rsid w:val="007764F0"/>
    <w:rsid w:val="0077693C"/>
    <w:rsid w:val="00777CE2"/>
    <w:rsid w:val="00780693"/>
    <w:rsid w:val="00781C86"/>
    <w:rsid w:val="00781F0F"/>
    <w:rsid w:val="00782505"/>
    <w:rsid w:val="00784329"/>
    <w:rsid w:val="007850BB"/>
    <w:rsid w:val="00785759"/>
    <w:rsid w:val="007874EC"/>
    <w:rsid w:val="007903CB"/>
    <w:rsid w:val="0079212C"/>
    <w:rsid w:val="0079301C"/>
    <w:rsid w:val="00793F92"/>
    <w:rsid w:val="00795107"/>
    <w:rsid w:val="00796917"/>
    <w:rsid w:val="00796F36"/>
    <w:rsid w:val="007A0999"/>
    <w:rsid w:val="007A0AD8"/>
    <w:rsid w:val="007A0BFC"/>
    <w:rsid w:val="007A23E6"/>
    <w:rsid w:val="007A2437"/>
    <w:rsid w:val="007A46C1"/>
    <w:rsid w:val="007A6A91"/>
    <w:rsid w:val="007A6B83"/>
    <w:rsid w:val="007A7A22"/>
    <w:rsid w:val="007A7C11"/>
    <w:rsid w:val="007B018D"/>
    <w:rsid w:val="007B0A62"/>
    <w:rsid w:val="007B15F0"/>
    <w:rsid w:val="007B1B76"/>
    <w:rsid w:val="007B1CB8"/>
    <w:rsid w:val="007B2115"/>
    <w:rsid w:val="007B3753"/>
    <w:rsid w:val="007B3CC7"/>
    <w:rsid w:val="007B49A3"/>
    <w:rsid w:val="007B62C1"/>
    <w:rsid w:val="007C039D"/>
    <w:rsid w:val="007C3C31"/>
    <w:rsid w:val="007C4908"/>
    <w:rsid w:val="007C4C45"/>
    <w:rsid w:val="007C56A9"/>
    <w:rsid w:val="007C6BD7"/>
    <w:rsid w:val="007C79BA"/>
    <w:rsid w:val="007C7DA9"/>
    <w:rsid w:val="007D028A"/>
    <w:rsid w:val="007D2FA9"/>
    <w:rsid w:val="007D7A73"/>
    <w:rsid w:val="007D7EF2"/>
    <w:rsid w:val="007D7FC1"/>
    <w:rsid w:val="007E01C8"/>
    <w:rsid w:val="007E316F"/>
    <w:rsid w:val="007E36BD"/>
    <w:rsid w:val="007E7F70"/>
    <w:rsid w:val="007F0A8D"/>
    <w:rsid w:val="007F0F19"/>
    <w:rsid w:val="007F17C5"/>
    <w:rsid w:val="007F2F8B"/>
    <w:rsid w:val="007F52D4"/>
    <w:rsid w:val="007F5565"/>
    <w:rsid w:val="00801DD4"/>
    <w:rsid w:val="008022A2"/>
    <w:rsid w:val="008023F8"/>
    <w:rsid w:val="008028A4"/>
    <w:rsid w:val="00804609"/>
    <w:rsid w:val="00805820"/>
    <w:rsid w:val="00805E46"/>
    <w:rsid w:val="008066E9"/>
    <w:rsid w:val="008116EA"/>
    <w:rsid w:val="00811E47"/>
    <w:rsid w:val="00815A65"/>
    <w:rsid w:val="0081782F"/>
    <w:rsid w:val="008179F0"/>
    <w:rsid w:val="00820AFC"/>
    <w:rsid w:val="00821861"/>
    <w:rsid w:val="00822B9B"/>
    <w:rsid w:val="00823589"/>
    <w:rsid w:val="0082758B"/>
    <w:rsid w:val="00830663"/>
    <w:rsid w:val="008308B0"/>
    <w:rsid w:val="00831E36"/>
    <w:rsid w:val="00832C8E"/>
    <w:rsid w:val="00832E42"/>
    <w:rsid w:val="00834113"/>
    <w:rsid w:val="008344FB"/>
    <w:rsid w:val="008352CC"/>
    <w:rsid w:val="00835759"/>
    <w:rsid w:val="0083627F"/>
    <w:rsid w:val="00836C4D"/>
    <w:rsid w:val="008370AF"/>
    <w:rsid w:val="0084066F"/>
    <w:rsid w:val="00842F58"/>
    <w:rsid w:val="00843454"/>
    <w:rsid w:val="00843562"/>
    <w:rsid w:val="008455EE"/>
    <w:rsid w:val="008458F6"/>
    <w:rsid w:val="0084670F"/>
    <w:rsid w:val="00846C4C"/>
    <w:rsid w:val="0084714B"/>
    <w:rsid w:val="008538A2"/>
    <w:rsid w:val="008544C9"/>
    <w:rsid w:val="00856102"/>
    <w:rsid w:val="00863172"/>
    <w:rsid w:val="00863FF6"/>
    <w:rsid w:val="00864C42"/>
    <w:rsid w:val="008703E3"/>
    <w:rsid w:val="00872E34"/>
    <w:rsid w:val="0087336C"/>
    <w:rsid w:val="00873AEC"/>
    <w:rsid w:val="00875D94"/>
    <w:rsid w:val="008768CA"/>
    <w:rsid w:val="00876F68"/>
    <w:rsid w:val="00882929"/>
    <w:rsid w:val="00886E87"/>
    <w:rsid w:val="008877E6"/>
    <w:rsid w:val="008930FE"/>
    <w:rsid w:val="008934D0"/>
    <w:rsid w:val="00893530"/>
    <w:rsid w:val="008945AD"/>
    <w:rsid w:val="0089473B"/>
    <w:rsid w:val="00894A83"/>
    <w:rsid w:val="00894DBF"/>
    <w:rsid w:val="008959D4"/>
    <w:rsid w:val="00896FF9"/>
    <w:rsid w:val="008A18D5"/>
    <w:rsid w:val="008A308A"/>
    <w:rsid w:val="008A3C04"/>
    <w:rsid w:val="008A44AB"/>
    <w:rsid w:val="008A4C68"/>
    <w:rsid w:val="008A57E0"/>
    <w:rsid w:val="008A62B7"/>
    <w:rsid w:val="008A6874"/>
    <w:rsid w:val="008A6C37"/>
    <w:rsid w:val="008B1E6D"/>
    <w:rsid w:val="008B346F"/>
    <w:rsid w:val="008B4F9E"/>
    <w:rsid w:val="008B735F"/>
    <w:rsid w:val="008C0085"/>
    <w:rsid w:val="008C2FD9"/>
    <w:rsid w:val="008C4390"/>
    <w:rsid w:val="008C5BC8"/>
    <w:rsid w:val="008C5C86"/>
    <w:rsid w:val="008C6395"/>
    <w:rsid w:val="008C6DF7"/>
    <w:rsid w:val="008C792D"/>
    <w:rsid w:val="008D4C90"/>
    <w:rsid w:val="008E04EB"/>
    <w:rsid w:val="008E3A5D"/>
    <w:rsid w:val="008E581C"/>
    <w:rsid w:val="008F114A"/>
    <w:rsid w:val="008F354E"/>
    <w:rsid w:val="008F59AB"/>
    <w:rsid w:val="008F656E"/>
    <w:rsid w:val="008F6912"/>
    <w:rsid w:val="009009EB"/>
    <w:rsid w:val="009013F4"/>
    <w:rsid w:val="00901E07"/>
    <w:rsid w:val="0090271F"/>
    <w:rsid w:val="00902E23"/>
    <w:rsid w:val="00905249"/>
    <w:rsid w:val="009055A7"/>
    <w:rsid w:val="0090598A"/>
    <w:rsid w:val="00906058"/>
    <w:rsid w:val="009065DC"/>
    <w:rsid w:val="00907841"/>
    <w:rsid w:val="00907978"/>
    <w:rsid w:val="00907CBD"/>
    <w:rsid w:val="0091348E"/>
    <w:rsid w:val="00914415"/>
    <w:rsid w:val="00917CCB"/>
    <w:rsid w:val="00921432"/>
    <w:rsid w:val="009220F9"/>
    <w:rsid w:val="009228DF"/>
    <w:rsid w:val="00923F7C"/>
    <w:rsid w:val="009273B4"/>
    <w:rsid w:val="0092774C"/>
    <w:rsid w:val="0092784F"/>
    <w:rsid w:val="00927AA8"/>
    <w:rsid w:val="00930091"/>
    <w:rsid w:val="009317FB"/>
    <w:rsid w:val="00931937"/>
    <w:rsid w:val="00937EE8"/>
    <w:rsid w:val="00940E12"/>
    <w:rsid w:val="009413CA"/>
    <w:rsid w:val="00942995"/>
    <w:rsid w:val="00942D41"/>
    <w:rsid w:val="00942EC2"/>
    <w:rsid w:val="00942FA3"/>
    <w:rsid w:val="00943C28"/>
    <w:rsid w:val="00944C13"/>
    <w:rsid w:val="00945008"/>
    <w:rsid w:val="009555B1"/>
    <w:rsid w:val="009571FA"/>
    <w:rsid w:val="009572B9"/>
    <w:rsid w:val="009612FB"/>
    <w:rsid w:val="0096217C"/>
    <w:rsid w:val="00962692"/>
    <w:rsid w:val="00962BED"/>
    <w:rsid w:val="00963BE7"/>
    <w:rsid w:val="009652D7"/>
    <w:rsid w:val="009656AE"/>
    <w:rsid w:val="009679CC"/>
    <w:rsid w:val="00967EA5"/>
    <w:rsid w:val="00970B6B"/>
    <w:rsid w:val="00971902"/>
    <w:rsid w:val="00971AB1"/>
    <w:rsid w:val="00974355"/>
    <w:rsid w:val="0097485F"/>
    <w:rsid w:val="00974B15"/>
    <w:rsid w:val="00976572"/>
    <w:rsid w:val="009776EF"/>
    <w:rsid w:val="0098252D"/>
    <w:rsid w:val="00984550"/>
    <w:rsid w:val="00984796"/>
    <w:rsid w:val="0098482C"/>
    <w:rsid w:val="00995CD5"/>
    <w:rsid w:val="009960D5"/>
    <w:rsid w:val="00996B2F"/>
    <w:rsid w:val="009A0920"/>
    <w:rsid w:val="009A284A"/>
    <w:rsid w:val="009A2D2D"/>
    <w:rsid w:val="009A3055"/>
    <w:rsid w:val="009A6D46"/>
    <w:rsid w:val="009A6E23"/>
    <w:rsid w:val="009A77F2"/>
    <w:rsid w:val="009B0269"/>
    <w:rsid w:val="009B13F6"/>
    <w:rsid w:val="009B1546"/>
    <w:rsid w:val="009B27A6"/>
    <w:rsid w:val="009B50F9"/>
    <w:rsid w:val="009B5100"/>
    <w:rsid w:val="009B697A"/>
    <w:rsid w:val="009C25A5"/>
    <w:rsid w:val="009C2A56"/>
    <w:rsid w:val="009C38CE"/>
    <w:rsid w:val="009C45B0"/>
    <w:rsid w:val="009C4714"/>
    <w:rsid w:val="009C5939"/>
    <w:rsid w:val="009C60D7"/>
    <w:rsid w:val="009C707C"/>
    <w:rsid w:val="009C72EE"/>
    <w:rsid w:val="009D19DC"/>
    <w:rsid w:val="009D23EC"/>
    <w:rsid w:val="009D56B4"/>
    <w:rsid w:val="009E0358"/>
    <w:rsid w:val="009E09C8"/>
    <w:rsid w:val="009E0CBA"/>
    <w:rsid w:val="009E12D3"/>
    <w:rsid w:val="009E22C9"/>
    <w:rsid w:val="009E26BB"/>
    <w:rsid w:val="009E3526"/>
    <w:rsid w:val="009E4014"/>
    <w:rsid w:val="009E585B"/>
    <w:rsid w:val="009E65D1"/>
    <w:rsid w:val="009E7C1C"/>
    <w:rsid w:val="009F3010"/>
    <w:rsid w:val="009F37B7"/>
    <w:rsid w:val="009F455F"/>
    <w:rsid w:val="009F4B47"/>
    <w:rsid w:val="009F50F2"/>
    <w:rsid w:val="009F591A"/>
    <w:rsid w:val="009F5A1C"/>
    <w:rsid w:val="009F5CEF"/>
    <w:rsid w:val="009F678C"/>
    <w:rsid w:val="00A02FF3"/>
    <w:rsid w:val="00A038D8"/>
    <w:rsid w:val="00A0415C"/>
    <w:rsid w:val="00A052E1"/>
    <w:rsid w:val="00A073F9"/>
    <w:rsid w:val="00A10F02"/>
    <w:rsid w:val="00A16019"/>
    <w:rsid w:val="00A16486"/>
    <w:rsid w:val="00A164B4"/>
    <w:rsid w:val="00A230EC"/>
    <w:rsid w:val="00A27C02"/>
    <w:rsid w:val="00A30D51"/>
    <w:rsid w:val="00A3256E"/>
    <w:rsid w:val="00A3272C"/>
    <w:rsid w:val="00A3349E"/>
    <w:rsid w:val="00A339CF"/>
    <w:rsid w:val="00A343FE"/>
    <w:rsid w:val="00A356E7"/>
    <w:rsid w:val="00A363AC"/>
    <w:rsid w:val="00A42C4A"/>
    <w:rsid w:val="00A433B0"/>
    <w:rsid w:val="00A44151"/>
    <w:rsid w:val="00A52282"/>
    <w:rsid w:val="00A53724"/>
    <w:rsid w:val="00A53B1C"/>
    <w:rsid w:val="00A56CCC"/>
    <w:rsid w:val="00A65FA7"/>
    <w:rsid w:val="00A66A43"/>
    <w:rsid w:val="00A67AA7"/>
    <w:rsid w:val="00A70CD8"/>
    <w:rsid w:val="00A70E05"/>
    <w:rsid w:val="00A70EF4"/>
    <w:rsid w:val="00A72AB1"/>
    <w:rsid w:val="00A72E25"/>
    <w:rsid w:val="00A77A34"/>
    <w:rsid w:val="00A807F5"/>
    <w:rsid w:val="00A81618"/>
    <w:rsid w:val="00A82346"/>
    <w:rsid w:val="00A82379"/>
    <w:rsid w:val="00A8249B"/>
    <w:rsid w:val="00A825DD"/>
    <w:rsid w:val="00A82656"/>
    <w:rsid w:val="00A828AA"/>
    <w:rsid w:val="00A839B8"/>
    <w:rsid w:val="00A83C83"/>
    <w:rsid w:val="00A84974"/>
    <w:rsid w:val="00A861BC"/>
    <w:rsid w:val="00A87704"/>
    <w:rsid w:val="00A87946"/>
    <w:rsid w:val="00A90C32"/>
    <w:rsid w:val="00A91868"/>
    <w:rsid w:val="00A943D9"/>
    <w:rsid w:val="00A94819"/>
    <w:rsid w:val="00A95D9E"/>
    <w:rsid w:val="00A969A8"/>
    <w:rsid w:val="00A96CD3"/>
    <w:rsid w:val="00A97018"/>
    <w:rsid w:val="00A974BC"/>
    <w:rsid w:val="00A97802"/>
    <w:rsid w:val="00AA590A"/>
    <w:rsid w:val="00AB2671"/>
    <w:rsid w:val="00AB4A33"/>
    <w:rsid w:val="00AB4EAA"/>
    <w:rsid w:val="00AB51E0"/>
    <w:rsid w:val="00AB673D"/>
    <w:rsid w:val="00AB6DC6"/>
    <w:rsid w:val="00AB7FC9"/>
    <w:rsid w:val="00AC17A1"/>
    <w:rsid w:val="00AC2090"/>
    <w:rsid w:val="00AC4F2D"/>
    <w:rsid w:val="00AC7B68"/>
    <w:rsid w:val="00AD0AC4"/>
    <w:rsid w:val="00AD0C79"/>
    <w:rsid w:val="00AD234E"/>
    <w:rsid w:val="00AD3795"/>
    <w:rsid w:val="00AD78AA"/>
    <w:rsid w:val="00AE1948"/>
    <w:rsid w:val="00AE19BE"/>
    <w:rsid w:val="00AE1D1A"/>
    <w:rsid w:val="00AE24B7"/>
    <w:rsid w:val="00AE3283"/>
    <w:rsid w:val="00AE507C"/>
    <w:rsid w:val="00AE7E08"/>
    <w:rsid w:val="00AF060E"/>
    <w:rsid w:val="00AF0B11"/>
    <w:rsid w:val="00AF2230"/>
    <w:rsid w:val="00AF4646"/>
    <w:rsid w:val="00AF507C"/>
    <w:rsid w:val="00B00DBC"/>
    <w:rsid w:val="00B01ED3"/>
    <w:rsid w:val="00B0491D"/>
    <w:rsid w:val="00B1383A"/>
    <w:rsid w:val="00B13D51"/>
    <w:rsid w:val="00B14246"/>
    <w:rsid w:val="00B1511A"/>
    <w:rsid w:val="00B15449"/>
    <w:rsid w:val="00B15794"/>
    <w:rsid w:val="00B167C9"/>
    <w:rsid w:val="00B17039"/>
    <w:rsid w:val="00B23060"/>
    <w:rsid w:val="00B24494"/>
    <w:rsid w:val="00B25C1B"/>
    <w:rsid w:val="00B27C70"/>
    <w:rsid w:val="00B30CF4"/>
    <w:rsid w:val="00B31789"/>
    <w:rsid w:val="00B31ECA"/>
    <w:rsid w:val="00B326EF"/>
    <w:rsid w:val="00B32A6F"/>
    <w:rsid w:val="00B337BF"/>
    <w:rsid w:val="00B35824"/>
    <w:rsid w:val="00B41424"/>
    <w:rsid w:val="00B42643"/>
    <w:rsid w:val="00B43027"/>
    <w:rsid w:val="00B43444"/>
    <w:rsid w:val="00B4428B"/>
    <w:rsid w:val="00B44D67"/>
    <w:rsid w:val="00B476B7"/>
    <w:rsid w:val="00B47832"/>
    <w:rsid w:val="00B47BE0"/>
    <w:rsid w:val="00B51BFE"/>
    <w:rsid w:val="00B52FC5"/>
    <w:rsid w:val="00B53581"/>
    <w:rsid w:val="00B5368C"/>
    <w:rsid w:val="00B57386"/>
    <w:rsid w:val="00B60016"/>
    <w:rsid w:val="00B60758"/>
    <w:rsid w:val="00B63AF9"/>
    <w:rsid w:val="00B64EAC"/>
    <w:rsid w:val="00B738A1"/>
    <w:rsid w:val="00B744DE"/>
    <w:rsid w:val="00B75654"/>
    <w:rsid w:val="00B77974"/>
    <w:rsid w:val="00B81426"/>
    <w:rsid w:val="00B87560"/>
    <w:rsid w:val="00B87C64"/>
    <w:rsid w:val="00B904A8"/>
    <w:rsid w:val="00B909E2"/>
    <w:rsid w:val="00B92EB2"/>
    <w:rsid w:val="00B93155"/>
    <w:rsid w:val="00B93BDB"/>
    <w:rsid w:val="00B970C9"/>
    <w:rsid w:val="00BA0091"/>
    <w:rsid w:val="00BA10D8"/>
    <w:rsid w:val="00BA403E"/>
    <w:rsid w:val="00BA43EA"/>
    <w:rsid w:val="00BA4FD0"/>
    <w:rsid w:val="00BA556E"/>
    <w:rsid w:val="00BA7BCA"/>
    <w:rsid w:val="00BA7DDF"/>
    <w:rsid w:val="00BB02B3"/>
    <w:rsid w:val="00BB031C"/>
    <w:rsid w:val="00BB32B4"/>
    <w:rsid w:val="00BB4024"/>
    <w:rsid w:val="00BB4930"/>
    <w:rsid w:val="00BB53F1"/>
    <w:rsid w:val="00BB5774"/>
    <w:rsid w:val="00BB7533"/>
    <w:rsid w:val="00BC0D79"/>
    <w:rsid w:val="00BC0F7D"/>
    <w:rsid w:val="00BC28A1"/>
    <w:rsid w:val="00BC47C5"/>
    <w:rsid w:val="00BC5102"/>
    <w:rsid w:val="00BC5467"/>
    <w:rsid w:val="00BD172A"/>
    <w:rsid w:val="00BD30E7"/>
    <w:rsid w:val="00BD6541"/>
    <w:rsid w:val="00BD7863"/>
    <w:rsid w:val="00BD79A2"/>
    <w:rsid w:val="00BD7DB8"/>
    <w:rsid w:val="00BE605F"/>
    <w:rsid w:val="00BF2878"/>
    <w:rsid w:val="00BF4466"/>
    <w:rsid w:val="00BF56E3"/>
    <w:rsid w:val="00BF6998"/>
    <w:rsid w:val="00BF7785"/>
    <w:rsid w:val="00C03329"/>
    <w:rsid w:val="00C06790"/>
    <w:rsid w:val="00C07F51"/>
    <w:rsid w:val="00C11E04"/>
    <w:rsid w:val="00C13A77"/>
    <w:rsid w:val="00C14C2E"/>
    <w:rsid w:val="00C150A7"/>
    <w:rsid w:val="00C17A60"/>
    <w:rsid w:val="00C229BF"/>
    <w:rsid w:val="00C2513B"/>
    <w:rsid w:val="00C25C24"/>
    <w:rsid w:val="00C30163"/>
    <w:rsid w:val="00C30A15"/>
    <w:rsid w:val="00C30A60"/>
    <w:rsid w:val="00C31196"/>
    <w:rsid w:val="00C32655"/>
    <w:rsid w:val="00C32962"/>
    <w:rsid w:val="00C33079"/>
    <w:rsid w:val="00C34E3F"/>
    <w:rsid w:val="00C3577B"/>
    <w:rsid w:val="00C35F1A"/>
    <w:rsid w:val="00C371B3"/>
    <w:rsid w:val="00C41A1C"/>
    <w:rsid w:val="00C45231"/>
    <w:rsid w:val="00C47922"/>
    <w:rsid w:val="00C520D6"/>
    <w:rsid w:val="00C530DF"/>
    <w:rsid w:val="00C56D0B"/>
    <w:rsid w:val="00C6012B"/>
    <w:rsid w:val="00C6035E"/>
    <w:rsid w:val="00C613F1"/>
    <w:rsid w:val="00C615D5"/>
    <w:rsid w:val="00C665D6"/>
    <w:rsid w:val="00C70B18"/>
    <w:rsid w:val="00C72833"/>
    <w:rsid w:val="00C74D8C"/>
    <w:rsid w:val="00C76691"/>
    <w:rsid w:val="00C8092D"/>
    <w:rsid w:val="00C80BE5"/>
    <w:rsid w:val="00C83B57"/>
    <w:rsid w:val="00C848D9"/>
    <w:rsid w:val="00C84971"/>
    <w:rsid w:val="00C84FD4"/>
    <w:rsid w:val="00C86AD3"/>
    <w:rsid w:val="00C91F9B"/>
    <w:rsid w:val="00C92C8B"/>
    <w:rsid w:val="00C932B4"/>
    <w:rsid w:val="00C93F40"/>
    <w:rsid w:val="00C9436F"/>
    <w:rsid w:val="00C976DD"/>
    <w:rsid w:val="00C97FA2"/>
    <w:rsid w:val="00CA2D09"/>
    <w:rsid w:val="00CA3B1D"/>
    <w:rsid w:val="00CA3D0C"/>
    <w:rsid w:val="00CA3D41"/>
    <w:rsid w:val="00CA47BF"/>
    <w:rsid w:val="00CA4858"/>
    <w:rsid w:val="00CA5244"/>
    <w:rsid w:val="00CA6EB5"/>
    <w:rsid w:val="00CB25CC"/>
    <w:rsid w:val="00CB2BCD"/>
    <w:rsid w:val="00CB4AED"/>
    <w:rsid w:val="00CB7D82"/>
    <w:rsid w:val="00CC0D5A"/>
    <w:rsid w:val="00CC3F7F"/>
    <w:rsid w:val="00CC455E"/>
    <w:rsid w:val="00CC46C2"/>
    <w:rsid w:val="00CD1BEC"/>
    <w:rsid w:val="00CD2CEF"/>
    <w:rsid w:val="00CD59D8"/>
    <w:rsid w:val="00CE081B"/>
    <w:rsid w:val="00CE150A"/>
    <w:rsid w:val="00CE2CD3"/>
    <w:rsid w:val="00CE3AF0"/>
    <w:rsid w:val="00CF0446"/>
    <w:rsid w:val="00CF0EAD"/>
    <w:rsid w:val="00CF109B"/>
    <w:rsid w:val="00CF1CD1"/>
    <w:rsid w:val="00CF3940"/>
    <w:rsid w:val="00CF4A62"/>
    <w:rsid w:val="00CF540E"/>
    <w:rsid w:val="00CF56C2"/>
    <w:rsid w:val="00CF7685"/>
    <w:rsid w:val="00D0089E"/>
    <w:rsid w:val="00D027EE"/>
    <w:rsid w:val="00D05166"/>
    <w:rsid w:val="00D053BD"/>
    <w:rsid w:val="00D065C5"/>
    <w:rsid w:val="00D06840"/>
    <w:rsid w:val="00D06F9C"/>
    <w:rsid w:val="00D10F61"/>
    <w:rsid w:val="00D11429"/>
    <w:rsid w:val="00D11459"/>
    <w:rsid w:val="00D11B3A"/>
    <w:rsid w:val="00D126F7"/>
    <w:rsid w:val="00D1724F"/>
    <w:rsid w:val="00D22420"/>
    <w:rsid w:val="00D24E3E"/>
    <w:rsid w:val="00D26B7A"/>
    <w:rsid w:val="00D277F0"/>
    <w:rsid w:val="00D27C20"/>
    <w:rsid w:val="00D30533"/>
    <w:rsid w:val="00D30D84"/>
    <w:rsid w:val="00D34FC5"/>
    <w:rsid w:val="00D37B0C"/>
    <w:rsid w:val="00D400BA"/>
    <w:rsid w:val="00D43385"/>
    <w:rsid w:val="00D4389E"/>
    <w:rsid w:val="00D43CA4"/>
    <w:rsid w:val="00D452B2"/>
    <w:rsid w:val="00D47A16"/>
    <w:rsid w:val="00D50B50"/>
    <w:rsid w:val="00D516C0"/>
    <w:rsid w:val="00D51E1B"/>
    <w:rsid w:val="00D52361"/>
    <w:rsid w:val="00D540B4"/>
    <w:rsid w:val="00D556F4"/>
    <w:rsid w:val="00D56778"/>
    <w:rsid w:val="00D60762"/>
    <w:rsid w:val="00D61224"/>
    <w:rsid w:val="00D62157"/>
    <w:rsid w:val="00D630DF"/>
    <w:rsid w:val="00D67421"/>
    <w:rsid w:val="00D67F8C"/>
    <w:rsid w:val="00D727D4"/>
    <w:rsid w:val="00D73666"/>
    <w:rsid w:val="00D738D6"/>
    <w:rsid w:val="00D755EB"/>
    <w:rsid w:val="00D7621E"/>
    <w:rsid w:val="00D768B5"/>
    <w:rsid w:val="00D77791"/>
    <w:rsid w:val="00D82F29"/>
    <w:rsid w:val="00D84962"/>
    <w:rsid w:val="00D84FBA"/>
    <w:rsid w:val="00D85863"/>
    <w:rsid w:val="00D85967"/>
    <w:rsid w:val="00D86522"/>
    <w:rsid w:val="00D86EC6"/>
    <w:rsid w:val="00D8705B"/>
    <w:rsid w:val="00D875CF"/>
    <w:rsid w:val="00D87E00"/>
    <w:rsid w:val="00D9134D"/>
    <w:rsid w:val="00D91CE0"/>
    <w:rsid w:val="00D96B98"/>
    <w:rsid w:val="00DA1BC2"/>
    <w:rsid w:val="00DA7A03"/>
    <w:rsid w:val="00DA7C27"/>
    <w:rsid w:val="00DB1818"/>
    <w:rsid w:val="00DB22AE"/>
    <w:rsid w:val="00DB384B"/>
    <w:rsid w:val="00DB4B9B"/>
    <w:rsid w:val="00DB5492"/>
    <w:rsid w:val="00DB57EF"/>
    <w:rsid w:val="00DB659C"/>
    <w:rsid w:val="00DB69D1"/>
    <w:rsid w:val="00DB6FC3"/>
    <w:rsid w:val="00DC058F"/>
    <w:rsid w:val="00DC1DAC"/>
    <w:rsid w:val="00DC309B"/>
    <w:rsid w:val="00DC319F"/>
    <w:rsid w:val="00DC4DA2"/>
    <w:rsid w:val="00DC5AC2"/>
    <w:rsid w:val="00DC652B"/>
    <w:rsid w:val="00DD4D9A"/>
    <w:rsid w:val="00DD5605"/>
    <w:rsid w:val="00DD738F"/>
    <w:rsid w:val="00DE184B"/>
    <w:rsid w:val="00DE2009"/>
    <w:rsid w:val="00DE2A98"/>
    <w:rsid w:val="00DE2B2B"/>
    <w:rsid w:val="00DE2DF7"/>
    <w:rsid w:val="00DE3FC1"/>
    <w:rsid w:val="00DF1791"/>
    <w:rsid w:val="00DF28E8"/>
    <w:rsid w:val="00DF2B1F"/>
    <w:rsid w:val="00DF362C"/>
    <w:rsid w:val="00DF425B"/>
    <w:rsid w:val="00DF62CD"/>
    <w:rsid w:val="00DF735A"/>
    <w:rsid w:val="00DF774F"/>
    <w:rsid w:val="00E00951"/>
    <w:rsid w:val="00E009E0"/>
    <w:rsid w:val="00E01C4A"/>
    <w:rsid w:val="00E0231C"/>
    <w:rsid w:val="00E02A56"/>
    <w:rsid w:val="00E032EC"/>
    <w:rsid w:val="00E0403D"/>
    <w:rsid w:val="00E074AD"/>
    <w:rsid w:val="00E07E8C"/>
    <w:rsid w:val="00E11E93"/>
    <w:rsid w:val="00E17556"/>
    <w:rsid w:val="00E210B4"/>
    <w:rsid w:val="00E24444"/>
    <w:rsid w:val="00E25B43"/>
    <w:rsid w:val="00E26289"/>
    <w:rsid w:val="00E27214"/>
    <w:rsid w:val="00E3086C"/>
    <w:rsid w:val="00E30AAE"/>
    <w:rsid w:val="00E31222"/>
    <w:rsid w:val="00E32A25"/>
    <w:rsid w:val="00E35AD7"/>
    <w:rsid w:val="00E35C2C"/>
    <w:rsid w:val="00E35E84"/>
    <w:rsid w:val="00E36EE0"/>
    <w:rsid w:val="00E41C4A"/>
    <w:rsid w:val="00E4796C"/>
    <w:rsid w:val="00E47EDD"/>
    <w:rsid w:val="00E52581"/>
    <w:rsid w:val="00E52BEC"/>
    <w:rsid w:val="00E52D1A"/>
    <w:rsid w:val="00E53EA2"/>
    <w:rsid w:val="00E53F86"/>
    <w:rsid w:val="00E54A49"/>
    <w:rsid w:val="00E571CB"/>
    <w:rsid w:val="00E62136"/>
    <w:rsid w:val="00E629ED"/>
    <w:rsid w:val="00E6352B"/>
    <w:rsid w:val="00E641B3"/>
    <w:rsid w:val="00E66430"/>
    <w:rsid w:val="00E66AB7"/>
    <w:rsid w:val="00E66B66"/>
    <w:rsid w:val="00E66F9E"/>
    <w:rsid w:val="00E67766"/>
    <w:rsid w:val="00E71809"/>
    <w:rsid w:val="00E71A86"/>
    <w:rsid w:val="00E741C4"/>
    <w:rsid w:val="00E7567B"/>
    <w:rsid w:val="00E77645"/>
    <w:rsid w:val="00E77CB6"/>
    <w:rsid w:val="00E80684"/>
    <w:rsid w:val="00E819BB"/>
    <w:rsid w:val="00E82E1D"/>
    <w:rsid w:val="00E849E5"/>
    <w:rsid w:val="00E84B7A"/>
    <w:rsid w:val="00E86F5E"/>
    <w:rsid w:val="00E9259C"/>
    <w:rsid w:val="00E9416A"/>
    <w:rsid w:val="00E943EE"/>
    <w:rsid w:val="00E94FA8"/>
    <w:rsid w:val="00E96CF7"/>
    <w:rsid w:val="00EA2209"/>
    <w:rsid w:val="00EA2AC5"/>
    <w:rsid w:val="00EA3611"/>
    <w:rsid w:val="00EA7C61"/>
    <w:rsid w:val="00EB185F"/>
    <w:rsid w:val="00EB18D1"/>
    <w:rsid w:val="00EB3DB4"/>
    <w:rsid w:val="00EB6AB7"/>
    <w:rsid w:val="00EB72F4"/>
    <w:rsid w:val="00EC12A8"/>
    <w:rsid w:val="00EC1F10"/>
    <w:rsid w:val="00EC4A25"/>
    <w:rsid w:val="00EC53B1"/>
    <w:rsid w:val="00EC57C2"/>
    <w:rsid w:val="00EC5C78"/>
    <w:rsid w:val="00EC6D53"/>
    <w:rsid w:val="00ED06A5"/>
    <w:rsid w:val="00ED1996"/>
    <w:rsid w:val="00ED2AF3"/>
    <w:rsid w:val="00ED34E1"/>
    <w:rsid w:val="00ED39F1"/>
    <w:rsid w:val="00ED3B96"/>
    <w:rsid w:val="00ED47FD"/>
    <w:rsid w:val="00ED5EAF"/>
    <w:rsid w:val="00ED79D5"/>
    <w:rsid w:val="00EE1761"/>
    <w:rsid w:val="00EE2C6B"/>
    <w:rsid w:val="00EE5470"/>
    <w:rsid w:val="00EE60BD"/>
    <w:rsid w:val="00EE6399"/>
    <w:rsid w:val="00EF1597"/>
    <w:rsid w:val="00EF1994"/>
    <w:rsid w:val="00EF1FC5"/>
    <w:rsid w:val="00EF4C83"/>
    <w:rsid w:val="00EF55F3"/>
    <w:rsid w:val="00EF760C"/>
    <w:rsid w:val="00F00405"/>
    <w:rsid w:val="00F00B91"/>
    <w:rsid w:val="00F025A2"/>
    <w:rsid w:val="00F02EFF"/>
    <w:rsid w:val="00F04712"/>
    <w:rsid w:val="00F04CD3"/>
    <w:rsid w:val="00F1066E"/>
    <w:rsid w:val="00F12743"/>
    <w:rsid w:val="00F168AD"/>
    <w:rsid w:val="00F17BB6"/>
    <w:rsid w:val="00F22705"/>
    <w:rsid w:val="00F22EC7"/>
    <w:rsid w:val="00F233D8"/>
    <w:rsid w:val="00F24067"/>
    <w:rsid w:val="00F248CF"/>
    <w:rsid w:val="00F25EE3"/>
    <w:rsid w:val="00F26CEE"/>
    <w:rsid w:val="00F306FA"/>
    <w:rsid w:val="00F33275"/>
    <w:rsid w:val="00F33DED"/>
    <w:rsid w:val="00F401E2"/>
    <w:rsid w:val="00F4257A"/>
    <w:rsid w:val="00F43B16"/>
    <w:rsid w:val="00F4458D"/>
    <w:rsid w:val="00F457B2"/>
    <w:rsid w:val="00F4769B"/>
    <w:rsid w:val="00F47A14"/>
    <w:rsid w:val="00F522BE"/>
    <w:rsid w:val="00F62B14"/>
    <w:rsid w:val="00F63642"/>
    <w:rsid w:val="00F64108"/>
    <w:rsid w:val="00F653B8"/>
    <w:rsid w:val="00F66131"/>
    <w:rsid w:val="00F66837"/>
    <w:rsid w:val="00F67E05"/>
    <w:rsid w:val="00F67E64"/>
    <w:rsid w:val="00F70523"/>
    <w:rsid w:val="00F71148"/>
    <w:rsid w:val="00F71EE6"/>
    <w:rsid w:val="00F733EF"/>
    <w:rsid w:val="00F74425"/>
    <w:rsid w:val="00F7577A"/>
    <w:rsid w:val="00F75C76"/>
    <w:rsid w:val="00F76DCA"/>
    <w:rsid w:val="00F76FE5"/>
    <w:rsid w:val="00F813AB"/>
    <w:rsid w:val="00F8315D"/>
    <w:rsid w:val="00F857FD"/>
    <w:rsid w:val="00F85A61"/>
    <w:rsid w:val="00F90621"/>
    <w:rsid w:val="00F91A42"/>
    <w:rsid w:val="00F92464"/>
    <w:rsid w:val="00F929E0"/>
    <w:rsid w:val="00F95C59"/>
    <w:rsid w:val="00F962BD"/>
    <w:rsid w:val="00FA1266"/>
    <w:rsid w:val="00FA3183"/>
    <w:rsid w:val="00FA59FF"/>
    <w:rsid w:val="00FA6293"/>
    <w:rsid w:val="00FB0DD5"/>
    <w:rsid w:val="00FB12AF"/>
    <w:rsid w:val="00FB20FE"/>
    <w:rsid w:val="00FB2E17"/>
    <w:rsid w:val="00FB3611"/>
    <w:rsid w:val="00FB4605"/>
    <w:rsid w:val="00FB49FC"/>
    <w:rsid w:val="00FC03DB"/>
    <w:rsid w:val="00FC1192"/>
    <w:rsid w:val="00FC3E46"/>
    <w:rsid w:val="00FC4B53"/>
    <w:rsid w:val="00FC597F"/>
    <w:rsid w:val="00FD0ED8"/>
    <w:rsid w:val="00FD18D4"/>
    <w:rsid w:val="00FD1F3E"/>
    <w:rsid w:val="00FD592F"/>
    <w:rsid w:val="00FD5E22"/>
    <w:rsid w:val="00FD70A5"/>
    <w:rsid w:val="00FD7B40"/>
    <w:rsid w:val="00FE11B9"/>
    <w:rsid w:val="00FE170A"/>
    <w:rsid w:val="00FE181B"/>
    <w:rsid w:val="00FE4485"/>
    <w:rsid w:val="00FE4F32"/>
    <w:rsid w:val="00FE7F6F"/>
    <w:rsid w:val="00FF044C"/>
    <w:rsid w:val="00FF0B76"/>
    <w:rsid w:val="00FF18AC"/>
    <w:rsid w:val="00FF2EF0"/>
    <w:rsid w:val="00FF4E71"/>
    <w:rsid w:val="00FF756F"/>
    <w:rsid w:val="00FF786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A214F3"/>
  <w15:chartTrackingRefBased/>
  <w15:docId w15:val="{3E149B59-9365-45A6-9CD5-99F4D1DE0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styleId="CommentReference">
    <w:name w:val="annotation reference"/>
    <w:rsid w:val="0072629C"/>
    <w:rPr>
      <w:sz w:val="16"/>
      <w:szCs w:val="16"/>
    </w:rPr>
  </w:style>
  <w:style w:type="paragraph" w:styleId="CommentText">
    <w:name w:val="annotation text"/>
    <w:basedOn w:val="Normal"/>
    <w:link w:val="CommentTextChar"/>
    <w:rsid w:val="0072629C"/>
  </w:style>
  <w:style w:type="character" w:customStyle="1" w:styleId="CommentTextChar">
    <w:name w:val="Comment Text Char"/>
    <w:link w:val="CommentText"/>
    <w:rsid w:val="0072629C"/>
    <w:rPr>
      <w:lang w:val="en-GB" w:eastAsia="en-US"/>
    </w:rPr>
  </w:style>
  <w:style w:type="paragraph" w:styleId="CommentSubject">
    <w:name w:val="annotation subject"/>
    <w:basedOn w:val="CommentText"/>
    <w:next w:val="CommentText"/>
    <w:link w:val="CommentSubjectChar"/>
    <w:rsid w:val="0072629C"/>
    <w:rPr>
      <w:b/>
      <w:bCs/>
    </w:rPr>
  </w:style>
  <w:style w:type="character" w:customStyle="1" w:styleId="CommentSubjectChar">
    <w:name w:val="Comment Subject Char"/>
    <w:link w:val="CommentSubject"/>
    <w:rsid w:val="0072629C"/>
    <w:rPr>
      <w:b/>
      <w:bCs/>
      <w:lang w:val="en-GB" w:eastAsia="en-US"/>
    </w:rPr>
  </w:style>
  <w:style w:type="table" w:styleId="TableGrid">
    <w:name w:val="Table Grid"/>
    <w:basedOn w:val="TableNormal"/>
    <w:rsid w:val="00BF56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257D5"/>
    <w:rPr>
      <w:color w:val="0563C1"/>
      <w:u w:val="single"/>
    </w:rPr>
  </w:style>
  <w:style w:type="character" w:styleId="UnresolvedMention">
    <w:name w:val="Unresolved Mention"/>
    <w:uiPriority w:val="99"/>
    <w:semiHidden/>
    <w:unhideWhenUsed/>
    <w:rsid w:val="005257D5"/>
    <w:rPr>
      <w:color w:val="808080"/>
      <w:shd w:val="clear" w:color="auto" w:fill="E6E6E6"/>
    </w:rPr>
  </w:style>
  <w:style w:type="paragraph" w:customStyle="1" w:styleId="Reference">
    <w:name w:val="Reference"/>
    <w:basedOn w:val="Normal"/>
    <w:rsid w:val="00F67E05"/>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3GPPHeader">
    <w:name w:val="3GPP_Header"/>
    <w:basedOn w:val="Normal"/>
    <w:rsid w:val="002F1B81"/>
    <w:pPr>
      <w:tabs>
        <w:tab w:val="left" w:pos="1701"/>
        <w:tab w:val="right" w:pos="9639"/>
      </w:tabs>
      <w:spacing w:after="240" w:line="259" w:lineRule="auto"/>
    </w:pPr>
    <w:rPr>
      <w:rFonts w:ascii="Arial" w:eastAsia="Calibri" w:hAnsi="Arial"/>
      <w:b/>
      <w:sz w:val="24"/>
      <w:szCs w:val="22"/>
      <w:lang w:val="en-US" w:eastAsia="zh-CN"/>
    </w:rPr>
  </w:style>
  <w:style w:type="character" w:customStyle="1" w:styleId="EQChar">
    <w:name w:val="EQ Char"/>
    <w:link w:val="EQ"/>
    <w:rsid w:val="00863FF6"/>
    <w:rPr>
      <w:noProof/>
      <w:lang w:val="en-GB" w:eastAsia="en-US"/>
    </w:rPr>
  </w:style>
  <w:style w:type="paragraph" w:styleId="ListParagraph">
    <w:name w:val="List Paragraph"/>
    <w:basedOn w:val="Normal"/>
    <w:uiPriority w:val="34"/>
    <w:qFormat/>
    <w:rsid w:val="00F74425"/>
    <w:pPr>
      <w:spacing w:after="0"/>
      <w:ind w:left="720"/>
      <w:contextualSpacing/>
    </w:pPr>
    <w:rPr>
      <w:sz w:val="24"/>
      <w:szCs w:val="24"/>
      <w:lang w:val="sv-SE" w:eastAsia="sv-SE"/>
    </w:rPr>
  </w:style>
  <w:style w:type="paragraph" w:styleId="NormalWeb">
    <w:name w:val="Normal (Web)"/>
    <w:basedOn w:val="Normal"/>
    <w:uiPriority w:val="99"/>
    <w:unhideWhenUsed/>
    <w:rsid w:val="00A42C4A"/>
    <w:pPr>
      <w:spacing w:before="100" w:beforeAutospacing="1" w:after="100" w:afterAutospacing="1"/>
    </w:pPr>
    <w:rPr>
      <w:sz w:val="24"/>
      <w:szCs w:val="24"/>
      <w:lang w:val="sv-SE" w:eastAsia="sv-SE"/>
    </w:rPr>
  </w:style>
  <w:style w:type="character" w:styleId="PlaceholderText">
    <w:name w:val="Placeholder Text"/>
    <w:basedOn w:val="DefaultParagraphFont"/>
    <w:uiPriority w:val="99"/>
    <w:semiHidden/>
    <w:rsid w:val="00AF46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3764">
      <w:bodyDiv w:val="1"/>
      <w:marLeft w:val="0"/>
      <w:marRight w:val="0"/>
      <w:marTop w:val="0"/>
      <w:marBottom w:val="0"/>
      <w:divBdr>
        <w:top w:val="none" w:sz="0" w:space="0" w:color="auto"/>
        <w:left w:val="none" w:sz="0" w:space="0" w:color="auto"/>
        <w:bottom w:val="none" w:sz="0" w:space="0" w:color="auto"/>
        <w:right w:val="none" w:sz="0" w:space="0" w:color="auto"/>
      </w:divBdr>
      <w:divsChild>
        <w:div w:id="1202748418">
          <w:marLeft w:val="547"/>
          <w:marRight w:val="0"/>
          <w:marTop w:val="120"/>
          <w:marBottom w:val="0"/>
          <w:divBdr>
            <w:top w:val="none" w:sz="0" w:space="0" w:color="auto"/>
            <w:left w:val="none" w:sz="0" w:space="0" w:color="auto"/>
            <w:bottom w:val="none" w:sz="0" w:space="0" w:color="auto"/>
            <w:right w:val="none" w:sz="0" w:space="0" w:color="auto"/>
          </w:divBdr>
        </w:div>
        <w:div w:id="958536187">
          <w:marLeft w:val="1166"/>
          <w:marRight w:val="0"/>
          <w:marTop w:val="106"/>
          <w:marBottom w:val="0"/>
          <w:divBdr>
            <w:top w:val="none" w:sz="0" w:space="0" w:color="auto"/>
            <w:left w:val="none" w:sz="0" w:space="0" w:color="auto"/>
            <w:bottom w:val="none" w:sz="0" w:space="0" w:color="auto"/>
            <w:right w:val="none" w:sz="0" w:space="0" w:color="auto"/>
          </w:divBdr>
        </w:div>
        <w:div w:id="1100637412">
          <w:marLeft w:val="1166"/>
          <w:marRight w:val="0"/>
          <w:marTop w:val="106"/>
          <w:marBottom w:val="0"/>
          <w:divBdr>
            <w:top w:val="none" w:sz="0" w:space="0" w:color="auto"/>
            <w:left w:val="none" w:sz="0" w:space="0" w:color="auto"/>
            <w:bottom w:val="none" w:sz="0" w:space="0" w:color="auto"/>
            <w:right w:val="none" w:sz="0" w:space="0" w:color="auto"/>
          </w:divBdr>
        </w:div>
        <w:div w:id="443312756">
          <w:marLeft w:val="1166"/>
          <w:marRight w:val="0"/>
          <w:marTop w:val="106"/>
          <w:marBottom w:val="0"/>
          <w:divBdr>
            <w:top w:val="none" w:sz="0" w:space="0" w:color="auto"/>
            <w:left w:val="none" w:sz="0" w:space="0" w:color="auto"/>
            <w:bottom w:val="none" w:sz="0" w:space="0" w:color="auto"/>
            <w:right w:val="none" w:sz="0" w:space="0" w:color="auto"/>
          </w:divBdr>
        </w:div>
      </w:divsChild>
    </w:div>
    <w:div w:id="76489382">
      <w:bodyDiv w:val="1"/>
      <w:marLeft w:val="0"/>
      <w:marRight w:val="0"/>
      <w:marTop w:val="0"/>
      <w:marBottom w:val="0"/>
      <w:divBdr>
        <w:top w:val="none" w:sz="0" w:space="0" w:color="auto"/>
        <w:left w:val="none" w:sz="0" w:space="0" w:color="auto"/>
        <w:bottom w:val="none" w:sz="0" w:space="0" w:color="auto"/>
        <w:right w:val="none" w:sz="0" w:space="0" w:color="auto"/>
      </w:divBdr>
    </w:div>
    <w:div w:id="89009484">
      <w:bodyDiv w:val="1"/>
      <w:marLeft w:val="0"/>
      <w:marRight w:val="0"/>
      <w:marTop w:val="0"/>
      <w:marBottom w:val="0"/>
      <w:divBdr>
        <w:top w:val="none" w:sz="0" w:space="0" w:color="auto"/>
        <w:left w:val="none" w:sz="0" w:space="0" w:color="auto"/>
        <w:bottom w:val="none" w:sz="0" w:space="0" w:color="auto"/>
        <w:right w:val="none" w:sz="0" w:space="0" w:color="auto"/>
      </w:divBdr>
    </w:div>
    <w:div w:id="190265897">
      <w:bodyDiv w:val="1"/>
      <w:marLeft w:val="0"/>
      <w:marRight w:val="0"/>
      <w:marTop w:val="0"/>
      <w:marBottom w:val="0"/>
      <w:divBdr>
        <w:top w:val="none" w:sz="0" w:space="0" w:color="auto"/>
        <w:left w:val="none" w:sz="0" w:space="0" w:color="auto"/>
        <w:bottom w:val="none" w:sz="0" w:space="0" w:color="auto"/>
        <w:right w:val="none" w:sz="0" w:space="0" w:color="auto"/>
      </w:divBdr>
    </w:div>
    <w:div w:id="316030539">
      <w:bodyDiv w:val="1"/>
      <w:marLeft w:val="0"/>
      <w:marRight w:val="0"/>
      <w:marTop w:val="0"/>
      <w:marBottom w:val="0"/>
      <w:divBdr>
        <w:top w:val="none" w:sz="0" w:space="0" w:color="auto"/>
        <w:left w:val="none" w:sz="0" w:space="0" w:color="auto"/>
        <w:bottom w:val="none" w:sz="0" w:space="0" w:color="auto"/>
        <w:right w:val="none" w:sz="0" w:space="0" w:color="auto"/>
      </w:divBdr>
      <w:divsChild>
        <w:div w:id="1090345767">
          <w:marLeft w:val="547"/>
          <w:marRight w:val="0"/>
          <w:marTop w:val="96"/>
          <w:marBottom w:val="0"/>
          <w:divBdr>
            <w:top w:val="none" w:sz="0" w:space="0" w:color="auto"/>
            <w:left w:val="none" w:sz="0" w:space="0" w:color="auto"/>
            <w:bottom w:val="none" w:sz="0" w:space="0" w:color="auto"/>
            <w:right w:val="none" w:sz="0" w:space="0" w:color="auto"/>
          </w:divBdr>
        </w:div>
        <w:div w:id="521164806">
          <w:marLeft w:val="1166"/>
          <w:marRight w:val="0"/>
          <w:marTop w:val="77"/>
          <w:marBottom w:val="0"/>
          <w:divBdr>
            <w:top w:val="none" w:sz="0" w:space="0" w:color="auto"/>
            <w:left w:val="none" w:sz="0" w:space="0" w:color="auto"/>
            <w:bottom w:val="none" w:sz="0" w:space="0" w:color="auto"/>
            <w:right w:val="none" w:sz="0" w:space="0" w:color="auto"/>
          </w:divBdr>
        </w:div>
        <w:div w:id="1293438911">
          <w:marLeft w:val="1166"/>
          <w:marRight w:val="0"/>
          <w:marTop w:val="77"/>
          <w:marBottom w:val="0"/>
          <w:divBdr>
            <w:top w:val="none" w:sz="0" w:space="0" w:color="auto"/>
            <w:left w:val="none" w:sz="0" w:space="0" w:color="auto"/>
            <w:bottom w:val="none" w:sz="0" w:space="0" w:color="auto"/>
            <w:right w:val="none" w:sz="0" w:space="0" w:color="auto"/>
          </w:divBdr>
        </w:div>
        <w:div w:id="1122262264">
          <w:marLeft w:val="1800"/>
          <w:marRight w:val="0"/>
          <w:marTop w:val="67"/>
          <w:marBottom w:val="0"/>
          <w:divBdr>
            <w:top w:val="none" w:sz="0" w:space="0" w:color="auto"/>
            <w:left w:val="none" w:sz="0" w:space="0" w:color="auto"/>
            <w:bottom w:val="none" w:sz="0" w:space="0" w:color="auto"/>
            <w:right w:val="none" w:sz="0" w:space="0" w:color="auto"/>
          </w:divBdr>
        </w:div>
        <w:div w:id="1252663902">
          <w:marLeft w:val="1800"/>
          <w:marRight w:val="0"/>
          <w:marTop w:val="67"/>
          <w:marBottom w:val="0"/>
          <w:divBdr>
            <w:top w:val="none" w:sz="0" w:space="0" w:color="auto"/>
            <w:left w:val="none" w:sz="0" w:space="0" w:color="auto"/>
            <w:bottom w:val="none" w:sz="0" w:space="0" w:color="auto"/>
            <w:right w:val="none" w:sz="0" w:space="0" w:color="auto"/>
          </w:divBdr>
        </w:div>
      </w:divsChild>
    </w:div>
    <w:div w:id="408162081">
      <w:bodyDiv w:val="1"/>
      <w:marLeft w:val="0"/>
      <w:marRight w:val="0"/>
      <w:marTop w:val="0"/>
      <w:marBottom w:val="0"/>
      <w:divBdr>
        <w:top w:val="none" w:sz="0" w:space="0" w:color="auto"/>
        <w:left w:val="none" w:sz="0" w:space="0" w:color="auto"/>
        <w:bottom w:val="none" w:sz="0" w:space="0" w:color="auto"/>
        <w:right w:val="none" w:sz="0" w:space="0" w:color="auto"/>
      </w:divBdr>
      <w:divsChild>
        <w:div w:id="301887051">
          <w:marLeft w:val="547"/>
          <w:marRight w:val="0"/>
          <w:marTop w:val="154"/>
          <w:marBottom w:val="0"/>
          <w:divBdr>
            <w:top w:val="none" w:sz="0" w:space="0" w:color="auto"/>
            <w:left w:val="none" w:sz="0" w:space="0" w:color="auto"/>
            <w:bottom w:val="none" w:sz="0" w:space="0" w:color="auto"/>
            <w:right w:val="none" w:sz="0" w:space="0" w:color="auto"/>
          </w:divBdr>
        </w:div>
        <w:div w:id="322201929">
          <w:marLeft w:val="1800"/>
          <w:marRight w:val="0"/>
          <w:marTop w:val="115"/>
          <w:marBottom w:val="0"/>
          <w:divBdr>
            <w:top w:val="none" w:sz="0" w:space="0" w:color="auto"/>
            <w:left w:val="none" w:sz="0" w:space="0" w:color="auto"/>
            <w:bottom w:val="none" w:sz="0" w:space="0" w:color="auto"/>
            <w:right w:val="none" w:sz="0" w:space="0" w:color="auto"/>
          </w:divBdr>
        </w:div>
        <w:div w:id="426004878">
          <w:marLeft w:val="1166"/>
          <w:marRight w:val="0"/>
          <w:marTop w:val="134"/>
          <w:marBottom w:val="0"/>
          <w:divBdr>
            <w:top w:val="none" w:sz="0" w:space="0" w:color="auto"/>
            <w:left w:val="none" w:sz="0" w:space="0" w:color="auto"/>
            <w:bottom w:val="none" w:sz="0" w:space="0" w:color="auto"/>
            <w:right w:val="none" w:sz="0" w:space="0" w:color="auto"/>
          </w:divBdr>
        </w:div>
        <w:div w:id="1316106771">
          <w:marLeft w:val="1800"/>
          <w:marRight w:val="0"/>
          <w:marTop w:val="115"/>
          <w:marBottom w:val="0"/>
          <w:divBdr>
            <w:top w:val="none" w:sz="0" w:space="0" w:color="auto"/>
            <w:left w:val="none" w:sz="0" w:space="0" w:color="auto"/>
            <w:bottom w:val="none" w:sz="0" w:space="0" w:color="auto"/>
            <w:right w:val="none" w:sz="0" w:space="0" w:color="auto"/>
          </w:divBdr>
        </w:div>
        <w:div w:id="1429961749">
          <w:marLeft w:val="1166"/>
          <w:marRight w:val="0"/>
          <w:marTop w:val="134"/>
          <w:marBottom w:val="0"/>
          <w:divBdr>
            <w:top w:val="none" w:sz="0" w:space="0" w:color="auto"/>
            <w:left w:val="none" w:sz="0" w:space="0" w:color="auto"/>
            <w:bottom w:val="none" w:sz="0" w:space="0" w:color="auto"/>
            <w:right w:val="none" w:sz="0" w:space="0" w:color="auto"/>
          </w:divBdr>
        </w:div>
      </w:divsChild>
    </w:div>
    <w:div w:id="436095921">
      <w:bodyDiv w:val="1"/>
      <w:marLeft w:val="0"/>
      <w:marRight w:val="0"/>
      <w:marTop w:val="0"/>
      <w:marBottom w:val="0"/>
      <w:divBdr>
        <w:top w:val="none" w:sz="0" w:space="0" w:color="auto"/>
        <w:left w:val="none" w:sz="0" w:space="0" w:color="auto"/>
        <w:bottom w:val="none" w:sz="0" w:space="0" w:color="auto"/>
        <w:right w:val="none" w:sz="0" w:space="0" w:color="auto"/>
      </w:divBdr>
      <w:divsChild>
        <w:div w:id="414401892">
          <w:marLeft w:val="360"/>
          <w:marRight w:val="0"/>
          <w:marTop w:val="200"/>
          <w:marBottom w:val="0"/>
          <w:divBdr>
            <w:top w:val="none" w:sz="0" w:space="0" w:color="auto"/>
            <w:left w:val="none" w:sz="0" w:space="0" w:color="auto"/>
            <w:bottom w:val="none" w:sz="0" w:space="0" w:color="auto"/>
            <w:right w:val="none" w:sz="0" w:space="0" w:color="auto"/>
          </w:divBdr>
        </w:div>
        <w:div w:id="902329640">
          <w:marLeft w:val="1080"/>
          <w:marRight w:val="0"/>
          <w:marTop w:val="100"/>
          <w:marBottom w:val="0"/>
          <w:divBdr>
            <w:top w:val="none" w:sz="0" w:space="0" w:color="auto"/>
            <w:left w:val="none" w:sz="0" w:space="0" w:color="auto"/>
            <w:bottom w:val="none" w:sz="0" w:space="0" w:color="auto"/>
            <w:right w:val="none" w:sz="0" w:space="0" w:color="auto"/>
          </w:divBdr>
        </w:div>
        <w:div w:id="1528254004">
          <w:marLeft w:val="1080"/>
          <w:marRight w:val="0"/>
          <w:marTop w:val="100"/>
          <w:marBottom w:val="0"/>
          <w:divBdr>
            <w:top w:val="none" w:sz="0" w:space="0" w:color="auto"/>
            <w:left w:val="none" w:sz="0" w:space="0" w:color="auto"/>
            <w:bottom w:val="none" w:sz="0" w:space="0" w:color="auto"/>
            <w:right w:val="none" w:sz="0" w:space="0" w:color="auto"/>
          </w:divBdr>
        </w:div>
      </w:divsChild>
    </w:div>
    <w:div w:id="445318637">
      <w:bodyDiv w:val="1"/>
      <w:marLeft w:val="0"/>
      <w:marRight w:val="0"/>
      <w:marTop w:val="0"/>
      <w:marBottom w:val="0"/>
      <w:divBdr>
        <w:top w:val="none" w:sz="0" w:space="0" w:color="auto"/>
        <w:left w:val="none" w:sz="0" w:space="0" w:color="auto"/>
        <w:bottom w:val="none" w:sz="0" w:space="0" w:color="auto"/>
        <w:right w:val="none" w:sz="0" w:space="0" w:color="auto"/>
      </w:divBdr>
      <w:divsChild>
        <w:div w:id="471024951">
          <w:marLeft w:val="547"/>
          <w:marRight w:val="0"/>
          <w:marTop w:val="96"/>
          <w:marBottom w:val="0"/>
          <w:divBdr>
            <w:top w:val="none" w:sz="0" w:space="0" w:color="auto"/>
            <w:left w:val="none" w:sz="0" w:space="0" w:color="auto"/>
            <w:bottom w:val="none" w:sz="0" w:space="0" w:color="auto"/>
            <w:right w:val="none" w:sz="0" w:space="0" w:color="auto"/>
          </w:divBdr>
        </w:div>
        <w:div w:id="422843668">
          <w:marLeft w:val="1166"/>
          <w:marRight w:val="0"/>
          <w:marTop w:val="77"/>
          <w:marBottom w:val="0"/>
          <w:divBdr>
            <w:top w:val="none" w:sz="0" w:space="0" w:color="auto"/>
            <w:left w:val="none" w:sz="0" w:space="0" w:color="auto"/>
            <w:bottom w:val="none" w:sz="0" w:space="0" w:color="auto"/>
            <w:right w:val="none" w:sz="0" w:space="0" w:color="auto"/>
          </w:divBdr>
        </w:div>
        <w:div w:id="351537692">
          <w:marLeft w:val="1166"/>
          <w:marRight w:val="0"/>
          <w:marTop w:val="77"/>
          <w:marBottom w:val="0"/>
          <w:divBdr>
            <w:top w:val="none" w:sz="0" w:space="0" w:color="auto"/>
            <w:left w:val="none" w:sz="0" w:space="0" w:color="auto"/>
            <w:bottom w:val="none" w:sz="0" w:space="0" w:color="auto"/>
            <w:right w:val="none" w:sz="0" w:space="0" w:color="auto"/>
          </w:divBdr>
        </w:div>
        <w:div w:id="1795782708">
          <w:marLeft w:val="1800"/>
          <w:marRight w:val="0"/>
          <w:marTop w:val="67"/>
          <w:marBottom w:val="0"/>
          <w:divBdr>
            <w:top w:val="none" w:sz="0" w:space="0" w:color="auto"/>
            <w:left w:val="none" w:sz="0" w:space="0" w:color="auto"/>
            <w:bottom w:val="none" w:sz="0" w:space="0" w:color="auto"/>
            <w:right w:val="none" w:sz="0" w:space="0" w:color="auto"/>
          </w:divBdr>
        </w:div>
        <w:div w:id="887453775">
          <w:marLeft w:val="1800"/>
          <w:marRight w:val="0"/>
          <w:marTop w:val="67"/>
          <w:marBottom w:val="0"/>
          <w:divBdr>
            <w:top w:val="none" w:sz="0" w:space="0" w:color="auto"/>
            <w:left w:val="none" w:sz="0" w:space="0" w:color="auto"/>
            <w:bottom w:val="none" w:sz="0" w:space="0" w:color="auto"/>
            <w:right w:val="none" w:sz="0" w:space="0" w:color="auto"/>
          </w:divBdr>
        </w:div>
      </w:divsChild>
    </w:div>
    <w:div w:id="450518866">
      <w:bodyDiv w:val="1"/>
      <w:marLeft w:val="0"/>
      <w:marRight w:val="0"/>
      <w:marTop w:val="0"/>
      <w:marBottom w:val="0"/>
      <w:divBdr>
        <w:top w:val="none" w:sz="0" w:space="0" w:color="auto"/>
        <w:left w:val="none" w:sz="0" w:space="0" w:color="auto"/>
        <w:bottom w:val="none" w:sz="0" w:space="0" w:color="auto"/>
        <w:right w:val="none" w:sz="0" w:space="0" w:color="auto"/>
      </w:divBdr>
    </w:div>
    <w:div w:id="476187513">
      <w:bodyDiv w:val="1"/>
      <w:marLeft w:val="0"/>
      <w:marRight w:val="0"/>
      <w:marTop w:val="0"/>
      <w:marBottom w:val="0"/>
      <w:divBdr>
        <w:top w:val="none" w:sz="0" w:space="0" w:color="auto"/>
        <w:left w:val="none" w:sz="0" w:space="0" w:color="auto"/>
        <w:bottom w:val="none" w:sz="0" w:space="0" w:color="auto"/>
        <w:right w:val="none" w:sz="0" w:space="0" w:color="auto"/>
      </w:divBdr>
    </w:div>
    <w:div w:id="493841527">
      <w:bodyDiv w:val="1"/>
      <w:marLeft w:val="0"/>
      <w:marRight w:val="0"/>
      <w:marTop w:val="0"/>
      <w:marBottom w:val="0"/>
      <w:divBdr>
        <w:top w:val="none" w:sz="0" w:space="0" w:color="auto"/>
        <w:left w:val="none" w:sz="0" w:space="0" w:color="auto"/>
        <w:bottom w:val="none" w:sz="0" w:space="0" w:color="auto"/>
        <w:right w:val="none" w:sz="0" w:space="0" w:color="auto"/>
      </w:divBdr>
      <w:divsChild>
        <w:div w:id="582222356">
          <w:marLeft w:val="547"/>
          <w:marRight w:val="0"/>
          <w:marTop w:val="120"/>
          <w:marBottom w:val="0"/>
          <w:divBdr>
            <w:top w:val="none" w:sz="0" w:space="0" w:color="auto"/>
            <w:left w:val="none" w:sz="0" w:space="0" w:color="auto"/>
            <w:bottom w:val="none" w:sz="0" w:space="0" w:color="auto"/>
            <w:right w:val="none" w:sz="0" w:space="0" w:color="auto"/>
          </w:divBdr>
        </w:div>
        <w:div w:id="446003945">
          <w:marLeft w:val="1166"/>
          <w:marRight w:val="0"/>
          <w:marTop w:val="106"/>
          <w:marBottom w:val="0"/>
          <w:divBdr>
            <w:top w:val="none" w:sz="0" w:space="0" w:color="auto"/>
            <w:left w:val="none" w:sz="0" w:space="0" w:color="auto"/>
            <w:bottom w:val="none" w:sz="0" w:space="0" w:color="auto"/>
            <w:right w:val="none" w:sz="0" w:space="0" w:color="auto"/>
          </w:divBdr>
        </w:div>
        <w:div w:id="262736443">
          <w:marLeft w:val="1166"/>
          <w:marRight w:val="0"/>
          <w:marTop w:val="106"/>
          <w:marBottom w:val="0"/>
          <w:divBdr>
            <w:top w:val="none" w:sz="0" w:space="0" w:color="auto"/>
            <w:left w:val="none" w:sz="0" w:space="0" w:color="auto"/>
            <w:bottom w:val="none" w:sz="0" w:space="0" w:color="auto"/>
            <w:right w:val="none" w:sz="0" w:space="0" w:color="auto"/>
          </w:divBdr>
        </w:div>
        <w:div w:id="1667125131">
          <w:marLeft w:val="1166"/>
          <w:marRight w:val="0"/>
          <w:marTop w:val="106"/>
          <w:marBottom w:val="0"/>
          <w:divBdr>
            <w:top w:val="none" w:sz="0" w:space="0" w:color="auto"/>
            <w:left w:val="none" w:sz="0" w:space="0" w:color="auto"/>
            <w:bottom w:val="none" w:sz="0" w:space="0" w:color="auto"/>
            <w:right w:val="none" w:sz="0" w:space="0" w:color="auto"/>
          </w:divBdr>
        </w:div>
      </w:divsChild>
    </w:div>
    <w:div w:id="495734058">
      <w:bodyDiv w:val="1"/>
      <w:marLeft w:val="0"/>
      <w:marRight w:val="0"/>
      <w:marTop w:val="0"/>
      <w:marBottom w:val="0"/>
      <w:divBdr>
        <w:top w:val="none" w:sz="0" w:space="0" w:color="auto"/>
        <w:left w:val="none" w:sz="0" w:space="0" w:color="auto"/>
        <w:bottom w:val="none" w:sz="0" w:space="0" w:color="auto"/>
        <w:right w:val="none" w:sz="0" w:space="0" w:color="auto"/>
      </w:divBdr>
      <w:divsChild>
        <w:div w:id="1850174926">
          <w:marLeft w:val="547"/>
          <w:marRight w:val="0"/>
          <w:marTop w:val="120"/>
          <w:marBottom w:val="0"/>
          <w:divBdr>
            <w:top w:val="none" w:sz="0" w:space="0" w:color="auto"/>
            <w:left w:val="none" w:sz="0" w:space="0" w:color="auto"/>
            <w:bottom w:val="none" w:sz="0" w:space="0" w:color="auto"/>
            <w:right w:val="none" w:sz="0" w:space="0" w:color="auto"/>
          </w:divBdr>
        </w:div>
        <w:div w:id="714155935">
          <w:marLeft w:val="1166"/>
          <w:marRight w:val="0"/>
          <w:marTop w:val="106"/>
          <w:marBottom w:val="0"/>
          <w:divBdr>
            <w:top w:val="none" w:sz="0" w:space="0" w:color="auto"/>
            <w:left w:val="none" w:sz="0" w:space="0" w:color="auto"/>
            <w:bottom w:val="none" w:sz="0" w:space="0" w:color="auto"/>
            <w:right w:val="none" w:sz="0" w:space="0" w:color="auto"/>
          </w:divBdr>
        </w:div>
        <w:div w:id="1185363797">
          <w:marLeft w:val="1166"/>
          <w:marRight w:val="0"/>
          <w:marTop w:val="106"/>
          <w:marBottom w:val="0"/>
          <w:divBdr>
            <w:top w:val="none" w:sz="0" w:space="0" w:color="auto"/>
            <w:left w:val="none" w:sz="0" w:space="0" w:color="auto"/>
            <w:bottom w:val="none" w:sz="0" w:space="0" w:color="auto"/>
            <w:right w:val="none" w:sz="0" w:space="0" w:color="auto"/>
          </w:divBdr>
        </w:div>
        <w:div w:id="1350836978">
          <w:marLeft w:val="1166"/>
          <w:marRight w:val="0"/>
          <w:marTop w:val="106"/>
          <w:marBottom w:val="0"/>
          <w:divBdr>
            <w:top w:val="none" w:sz="0" w:space="0" w:color="auto"/>
            <w:left w:val="none" w:sz="0" w:space="0" w:color="auto"/>
            <w:bottom w:val="none" w:sz="0" w:space="0" w:color="auto"/>
            <w:right w:val="none" w:sz="0" w:space="0" w:color="auto"/>
          </w:divBdr>
        </w:div>
      </w:divsChild>
    </w:div>
    <w:div w:id="550457829">
      <w:bodyDiv w:val="1"/>
      <w:marLeft w:val="0"/>
      <w:marRight w:val="0"/>
      <w:marTop w:val="0"/>
      <w:marBottom w:val="0"/>
      <w:divBdr>
        <w:top w:val="none" w:sz="0" w:space="0" w:color="auto"/>
        <w:left w:val="none" w:sz="0" w:space="0" w:color="auto"/>
        <w:bottom w:val="none" w:sz="0" w:space="0" w:color="auto"/>
        <w:right w:val="none" w:sz="0" w:space="0" w:color="auto"/>
      </w:divBdr>
    </w:div>
    <w:div w:id="555118939">
      <w:bodyDiv w:val="1"/>
      <w:marLeft w:val="0"/>
      <w:marRight w:val="0"/>
      <w:marTop w:val="0"/>
      <w:marBottom w:val="0"/>
      <w:divBdr>
        <w:top w:val="none" w:sz="0" w:space="0" w:color="auto"/>
        <w:left w:val="none" w:sz="0" w:space="0" w:color="auto"/>
        <w:bottom w:val="none" w:sz="0" w:space="0" w:color="auto"/>
        <w:right w:val="none" w:sz="0" w:space="0" w:color="auto"/>
      </w:divBdr>
    </w:div>
    <w:div w:id="613485127">
      <w:bodyDiv w:val="1"/>
      <w:marLeft w:val="0"/>
      <w:marRight w:val="0"/>
      <w:marTop w:val="0"/>
      <w:marBottom w:val="0"/>
      <w:divBdr>
        <w:top w:val="none" w:sz="0" w:space="0" w:color="auto"/>
        <w:left w:val="none" w:sz="0" w:space="0" w:color="auto"/>
        <w:bottom w:val="none" w:sz="0" w:space="0" w:color="auto"/>
        <w:right w:val="none" w:sz="0" w:space="0" w:color="auto"/>
      </w:divBdr>
    </w:div>
    <w:div w:id="661546372">
      <w:bodyDiv w:val="1"/>
      <w:marLeft w:val="0"/>
      <w:marRight w:val="0"/>
      <w:marTop w:val="0"/>
      <w:marBottom w:val="0"/>
      <w:divBdr>
        <w:top w:val="none" w:sz="0" w:space="0" w:color="auto"/>
        <w:left w:val="none" w:sz="0" w:space="0" w:color="auto"/>
        <w:bottom w:val="none" w:sz="0" w:space="0" w:color="auto"/>
        <w:right w:val="none" w:sz="0" w:space="0" w:color="auto"/>
      </w:divBdr>
    </w:div>
    <w:div w:id="695926829">
      <w:bodyDiv w:val="1"/>
      <w:marLeft w:val="0"/>
      <w:marRight w:val="0"/>
      <w:marTop w:val="0"/>
      <w:marBottom w:val="0"/>
      <w:divBdr>
        <w:top w:val="none" w:sz="0" w:space="0" w:color="auto"/>
        <w:left w:val="none" w:sz="0" w:space="0" w:color="auto"/>
        <w:bottom w:val="none" w:sz="0" w:space="0" w:color="auto"/>
        <w:right w:val="none" w:sz="0" w:space="0" w:color="auto"/>
      </w:divBdr>
    </w:div>
    <w:div w:id="724449253">
      <w:bodyDiv w:val="1"/>
      <w:marLeft w:val="0"/>
      <w:marRight w:val="0"/>
      <w:marTop w:val="0"/>
      <w:marBottom w:val="0"/>
      <w:divBdr>
        <w:top w:val="none" w:sz="0" w:space="0" w:color="auto"/>
        <w:left w:val="none" w:sz="0" w:space="0" w:color="auto"/>
        <w:bottom w:val="none" w:sz="0" w:space="0" w:color="auto"/>
        <w:right w:val="none" w:sz="0" w:space="0" w:color="auto"/>
      </w:divBdr>
      <w:divsChild>
        <w:div w:id="1052729898">
          <w:marLeft w:val="547"/>
          <w:marRight w:val="0"/>
          <w:marTop w:val="96"/>
          <w:marBottom w:val="0"/>
          <w:divBdr>
            <w:top w:val="none" w:sz="0" w:space="0" w:color="auto"/>
            <w:left w:val="none" w:sz="0" w:space="0" w:color="auto"/>
            <w:bottom w:val="none" w:sz="0" w:space="0" w:color="auto"/>
            <w:right w:val="none" w:sz="0" w:space="0" w:color="auto"/>
          </w:divBdr>
        </w:div>
        <w:div w:id="1553032731">
          <w:marLeft w:val="1166"/>
          <w:marRight w:val="0"/>
          <w:marTop w:val="86"/>
          <w:marBottom w:val="0"/>
          <w:divBdr>
            <w:top w:val="none" w:sz="0" w:space="0" w:color="auto"/>
            <w:left w:val="none" w:sz="0" w:space="0" w:color="auto"/>
            <w:bottom w:val="none" w:sz="0" w:space="0" w:color="auto"/>
            <w:right w:val="none" w:sz="0" w:space="0" w:color="auto"/>
          </w:divBdr>
        </w:div>
        <w:div w:id="1435051678">
          <w:marLeft w:val="1166"/>
          <w:marRight w:val="0"/>
          <w:marTop w:val="86"/>
          <w:marBottom w:val="0"/>
          <w:divBdr>
            <w:top w:val="none" w:sz="0" w:space="0" w:color="auto"/>
            <w:left w:val="none" w:sz="0" w:space="0" w:color="auto"/>
            <w:bottom w:val="none" w:sz="0" w:space="0" w:color="auto"/>
            <w:right w:val="none" w:sz="0" w:space="0" w:color="auto"/>
          </w:divBdr>
        </w:div>
        <w:div w:id="361588597">
          <w:marLeft w:val="1166"/>
          <w:marRight w:val="0"/>
          <w:marTop w:val="86"/>
          <w:marBottom w:val="0"/>
          <w:divBdr>
            <w:top w:val="none" w:sz="0" w:space="0" w:color="auto"/>
            <w:left w:val="none" w:sz="0" w:space="0" w:color="auto"/>
            <w:bottom w:val="none" w:sz="0" w:space="0" w:color="auto"/>
            <w:right w:val="none" w:sz="0" w:space="0" w:color="auto"/>
          </w:divBdr>
        </w:div>
      </w:divsChild>
    </w:div>
    <w:div w:id="783040180">
      <w:bodyDiv w:val="1"/>
      <w:marLeft w:val="0"/>
      <w:marRight w:val="0"/>
      <w:marTop w:val="0"/>
      <w:marBottom w:val="0"/>
      <w:divBdr>
        <w:top w:val="none" w:sz="0" w:space="0" w:color="auto"/>
        <w:left w:val="none" w:sz="0" w:space="0" w:color="auto"/>
        <w:bottom w:val="none" w:sz="0" w:space="0" w:color="auto"/>
        <w:right w:val="none" w:sz="0" w:space="0" w:color="auto"/>
      </w:divBdr>
    </w:div>
    <w:div w:id="955141865">
      <w:bodyDiv w:val="1"/>
      <w:marLeft w:val="0"/>
      <w:marRight w:val="0"/>
      <w:marTop w:val="0"/>
      <w:marBottom w:val="0"/>
      <w:divBdr>
        <w:top w:val="none" w:sz="0" w:space="0" w:color="auto"/>
        <w:left w:val="none" w:sz="0" w:space="0" w:color="auto"/>
        <w:bottom w:val="none" w:sz="0" w:space="0" w:color="auto"/>
        <w:right w:val="none" w:sz="0" w:space="0" w:color="auto"/>
      </w:divBdr>
    </w:div>
    <w:div w:id="959189695">
      <w:bodyDiv w:val="1"/>
      <w:marLeft w:val="0"/>
      <w:marRight w:val="0"/>
      <w:marTop w:val="0"/>
      <w:marBottom w:val="0"/>
      <w:divBdr>
        <w:top w:val="none" w:sz="0" w:space="0" w:color="auto"/>
        <w:left w:val="none" w:sz="0" w:space="0" w:color="auto"/>
        <w:bottom w:val="none" w:sz="0" w:space="0" w:color="auto"/>
        <w:right w:val="none" w:sz="0" w:space="0" w:color="auto"/>
      </w:divBdr>
      <w:divsChild>
        <w:div w:id="276452783">
          <w:marLeft w:val="1166"/>
          <w:marRight w:val="0"/>
          <w:marTop w:val="125"/>
          <w:marBottom w:val="0"/>
          <w:divBdr>
            <w:top w:val="none" w:sz="0" w:space="0" w:color="auto"/>
            <w:left w:val="none" w:sz="0" w:space="0" w:color="auto"/>
            <w:bottom w:val="none" w:sz="0" w:space="0" w:color="auto"/>
            <w:right w:val="none" w:sz="0" w:space="0" w:color="auto"/>
          </w:divBdr>
        </w:div>
        <w:div w:id="2054889915">
          <w:marLeft w:val="1800"/>
          <w:marRight w:val="0"/>
          <w:marTop w:val="106"/>
          <w:marBottom w:val="0"/>
          <w:divBdr>
            <w:top w:val="none" w:sz="0" w:space="0" w:color="auto"/>
            <w:left w:val="none" w:sz="0" w:space="0" w:color="auto"/>
            <w:bottom w:val="none" w:sz="0" w:space="0" w:color="auto"/>
            <w:right w:val="none" w:sz="0" w:space="0" w:color="auto"/>
          </w:divBdr>
        </w:div>
        <w:div w:id="258680960">
          <w:marLeft w:val="2520"/>
          <w:marRight w:val="0"/>
          <w:marTop w:val="91"/>
          <w:marBottom w:val="0"/>
          <w:divBdr>
            <w:top w:val="none" w:sz="0" w:space="0" w:color="auto"/>
            <w:left w:val="none" w:sz="0" w:space="0" w:color="auto"/>
            <w:bottom w:val="none" w:sz="0" w:space="0" w:color="auto"/>
            <w:right w:val="none" w:sz="0" w:space="0" w:color="auto"/>
          </w:divBdr>
        </w:div>
        <w:div w:id="1045374083">
          <w:marLeft w:val="2520"/>
          <w:marRight w:val="0"/>
          <w:marTop w:val="91"/>
          <w:marBottom w:val="0"/>
          <w:divBdr>
            <w:top w:val="none" w:sz="0" w:space="0" w:color="auto"/>
            <w:left w:val="none" w:sz="0" w:space="0" w:color="auto"/>
            <w:bottom w:val="none" w:sz="0" w:space="0" w:color="auto"/>
            <w:right w:val="none" w:sz="0" w:space="0" w:color="auto"/>
          </w:divBdr>
        </w:div>
      </w:divsChild>
    </w:div>
    <w:div w:id="1013262579">
      <w:bodyDiv w:val="1"/>
      <w:marLeft w:val="0"/>
      <w:marRight w:val="0"/>
      <w:marTop w:val="0"/>
      <w:marBottom w:val="0"/>
      <w:divBdr>
        <w:top w:val="none" w:sz="0" w:space="0" w:color="auto"/>
        <w:left w:val="none" w:sz="0" w:space="0" w:color="auto"/>
        <w:bottom w:val="none" w:sz="0" w:space="0" w:color="auto"/>
        <w:right w:val="none" w:sz="0" w:space="0" w:color="auto"/>
      </w:divBdr>
    </w:div>
    <w:div w:id="1050686571">
      <w:bodyDiv w:val="1"/>
      <w:marLeft w:val="0"/>
      <w:marRight w:val="0"/>
      <w:marTop w:val="0"/>
      <w:marBottom w:val="0"/>
      <w:divBdr>
        <w:top w:val="none" w:sz="0" w:space="0" w:color="auto"/>
        <w:left w:val="none" w:sz="0" w:space="0" w:color="auto"/>
        <w:bottom w:val="none" w:sz="0" w:space="0" w:color="auto"/>
        <w:right w:val="none" w:sz="0" w:space="0" w:color="auto"/>
      </w:divBdr>
    </w:div>
    <w:div w:id="1094590697">
      <w:bodyDiv w:val="1"/>
      <w:marLeft w:val="0"/>
      <w:marRight w:val="0"/>
      <w:marTop w:val="0"/>
      <w:marBottom w:val="0"/>
      <w:divBdr>
        <w:top w:val="none" w:sz="0" w:space="0" w:color="auto"/>
        <w:left w:val="none" w:sz="0" w:space="0" w:color="auto"/>
        <w:bottom w:val="none" w:sz="0" w:space="0" w:color="auto"/>
        <w:right w:val="none" w:sz="0" w:space="0" w:color="auto"/>
      </w:divBdr>
    </w:div>
    <w:div w:id="1266767789">
      <w:bodyDiv w:val="1"/>
      <w:marLeft w:val="0"/>
      <w:marRight w:val="0"/>
      <w:marTop w:val="0"/>
      <w:marBottom w:val="0"/>
      <w:divBdr>
        <w:top w:val="none" w:sz="0" w:space="0" w:color="auto"/>
        <w:left w:val="none" w:sz="0" w:space="0" w:color="auto"/>
        <w:bottom w:val="none" w:sz="0" w:space="0" w:color="auto"/>
        <w:right w:val="none" w:sz="0" w:space="0" w:color="auto"/>
      </w:divBdr>
    </w:div>
    <w:div w:id="1286698156">
      <w:bodyDiv w:val="1"/>
      <w:marLeft w:val="0"/>
      <w:marRight w:val="0"/>
      <w:marTop w:val="0"/>
      <w:marBottom w:val="0"/>
      <w:divBdr>
        <w:top w:val="none" w:sz="0" w:space="0" w:color="auto"/>
        <w:left w:val="none" w:sz="0" w:space="0" w:color="auto"/>
        <w:bottom w:val="none" w:sz="0" w:space="0" w:color="auto"/>
        <w:right w:val="none" w:sz="0" w:space="0" w:color="auto"/>
      </w:divBdr>
      <w:divsChild>
        <w:div w:id="173493545">
          <w:marLeft w:val="835"/>
          <w:marRight w:val="0"/>
          <w:marTop w:val="115"/>
          <w:marBottom w:val="0"/>
          <w:divBdr>
            <w:top w:val="none" w:sz="0" w:space="0" w:color="auto"/>
            <w:left w:val="none" w:sz="0" w:space="0" w:color="auto"/>
            <w:bottom w:val="none" w:sz="0" w:space="0" w:color="auto"/>
            <w:right w:val="none" w:sz="0" w:space="0" w:color="auto"/>
          </w:divBdr>
        </w:div>
      </w:divsChild>
    </w:div>
    <w:div w:id="1411387496">
      <w:bodyDiv w:val="1"/>
      <w:marLeft w:val="0"/>
      <w:marRight w:val="0"/>
      <w:marTop w:val="0"/>
      <w:marBottom w:val="0"/>
      <w:divBdr>
        <w:top w:val="none" w:sz="0" w:space="0" w:color="auto"/>
        <w:left w:val="none" w:sz="0" w:space="0" w:color="auto"/>
        <w:bottom w:val="none" w:sz="0" w:space="0" w:color="auto"/>
        <w:right w:val="none" w:sz="0" w:space="0" w:color="auto"/>
      </w:divBdr>
    </w:div>
    <w:div w:id="1440493753">
      <w:bodyDiv w:val="1"/>
      <w:marLeft w:val="0"/>
      <w:marRight w:val="0"/>
      <w:marTop w:val="0"/>
      <w:marBottom w:val="0"/>
      <w:divBdr>
        <w:top w:val="none" w:sz="0" w:space="0" w:color="auto"/>
        <w:left w:val="none" w:sz="0" w:space="0" w:color="auto"/>
        <w:bottom w:val="none" w:sz="0" w:space="0" w:color="auto"/>
        <w:right w:val="none" w:sz="0" w:space="0" w:color="auto"/>
      </w:divBdr>
    </w:div>
    <w:div w:id="1492797721">
      <w:bodyDiv w:val="1"/>
      <w:marLeft w:val="0"/>
      <w:marRight w:val="0"/>
      <w:marTop w:val="0"/>
      <w:marBottom w:val="0"/>
      <w:divBdr>
        <w:top w:val="none" w:sz="0" w:space="0" w:color="auto"/>
        <w:left w:val="none" w:sz="0" w:space="0" w:color="auto"/>
        <w:bottom w:val="none" w:sz="0" w:space="0" w:color="auto"/>
        <w:right w:val="none" w:sz="0" w:space="0" w:color="auto"/>
      </w:divBdr>
      <w:divsChild>
        <w:div w:id="137845285">
          <w:marLeft w:val="547"/>
          <w:marRight w:val="0"/>
          <w:marTop w:val="154"/>
          <w:marBottom w:val="0"/>
          <w:divBdr>
            <w:top w:val="none" w:sz="0" w:space="0" w:color="auto"/>
            <w:left w:val="none" w:sz="0" w:space="0" w:color="auto"/>
            <w:bottom w:val="none" w:sz="0" w:space="0" w:color="auto"/>
            <w:right w:val="none" w:sz="0" w:space="0" w:color="auto"/>
          </w:divBdr>
        </w:div>
        <w:div w:id="1820537932">
          <w:marLeft w:val="1166"/>
          <w:marRight w:val="0"/>
          <w:marTop w:val="134"/>
          <w:marBottom w:val="0"/>
          <w:divBdr>
            <w:top w:val="none" w:sz="0" w:space="0" w:color="auto"/>
            <w:left w:val="none" w:sz="0" w:space="0" w:color="auto"/>
            <w:bottom w:val="none" w:sz="0" w:space="0" w:color="auto"/>
            <w:right w:val="none" w:sz="0" w:space="0" w:color="auto"/>
          </w:divBdr>
        </w:div>
        <w:div w:id="2068527978">
          <w:marLeft w:val="1166"/>
          <w:marRight w:val="0"/>
          <w:marTop w:val="134"/>
          <w:marBottom w:val="0"/>
          <w:divBdr>
            <w:top w:val="none" w:sz="0" w:space="0" w:color="auto"/>
            <w:left w:val="none" w:sz="0" w:space="0" w:color="auto"/>
            <w:bottom w:val="none" w:sz="0" w:space="0" w:color="auto"/>
            <w:right w:val="none" w:sz="0" w:space="0" w:color="auto"/>
          </w:divBdr>
        </w:div>
      </w:divsChild>
    </w:div>
    <w:div w:id="1591429858">
      <w:bodyDiv w:val="1"/>
      <w:marLeft w:val="0"/>
      <w:marRight w:val="0"/>
      <w:marTop w:val="0"/>
      <w:marBottom w:val="0"/>
      <w:divBdr>
        <w:top w:val="none" w:sz="0" w:space="0" w:color="auto"/>
        <w:left w:val="none" w:sz="0" w:space="0" w:color="auto"/>
        <w:bottom w:val="none" w:sz="0" w:space="0" w:color="auto"/>
        <w:right w:val="none" w:sz="0" w:space="0" w:color="auto"/>
      </w:divBdr>
    </w:div>
    <w:div w:id="1781292809">
      <w:bodyDiv w:val="1"/>
      <w:marLeft w:val="0"/>
      <w:marRight w:val="0"/>
      <w:marTop w:val="0"/>
      <w:marBottom w:val="0"/>
      <w:divBdr>
        <w:top w:val="none" w:sz="0" w:space="0" w:color="auto"/>
        <w:left w:val="none" w:sz="0" w:space="0" w:color="auto"/>
        <w:bottom w:val="none" w:sz="0" w:space="0" w:color="auto"/>
        <w:right w:val="none" w:sz="0" w:space="0" w:color="auto"/>
      </w:divBdr>
      <w:divsChild>
        <w:div w:id="1106392320">
          <w:marLeft w:val="1166"/>
          <w:marRight w:val="0"/>
          <w:marTop w:val="134"/>
          <w:marBottom w:val="0"/>
          <w:divBdr>
            <w:top w:val="none" w:sz="0" w:space="0" w:color="auto"/>
            <w:left w:val="none" w:sz="0" w:space="0" w:color="auto"/>
            <w:bottom w:val="none" w:sz="0" w:space="0" w:color="auto"/>
            <w:right w:val="none" w:sz="0" w:space="0" w:color="auto"/>
          </w:divBdr>
        </w:div>
        <w:div w:id="1111169058">
          <w:marLeft w:val="547"/>
          <w:marRight w:val="0"/>
          <w:marTop w:val="154"/>
          <w:marBottom w:val="0"/>
          <w:divBdr>
            <w:top w:val="none" w:sz="0" w:space="0" w:color="auto"/>
            <w:left w:val="none" w:sz="0" w:space="0" w:color="auto"/>
            <w:bottom w:val="none" w:sz="0" w:space="0" w:color="auto"/>
            <w:right w:val="none" w:sz="0" w:space="0" w:color="auto"/>
          </w:divBdr>
        </w:div>
        <w:div w:id="1857226186">
          <w:marLeft w:val="1166"/>
          <w:marRight w:val="0"/>
          <w:marTop w:val="134"/>
          <w:marBottom w:val="0"/>
          <w:divBdr>
            <w:top w:val="none" w:sz="0" w:space="0" w:color="auto"/>
            <w:left w:val="none" w:sz="0" w:space="0" w:color="auto"/>
            <w:bottom w:val="none" w:sz="0" w:space="0" w:color="auto"/>
            <w:right w:val="none" w:sz="0" w:space="0" w:color="auto"/>
          </w:divBdr>
        </w:div>
      </w:divsChild>
    </w:div>
    <w:div w:id="1787000980">
      <w:bodyDiv w:val="1"/>
      <w:marLeft w:val="0"/>
      <w:marRight w:val="0"/>
      <w:marTop w:val="0"/>
      <w:marBottom w:val="0"/>
      <w:divBdr>
        <w:top w:val="none" w:sz="0" w:space="0" w:color="auto"/>
        <w:left w:val="none" w:sz="0" w:space="0" w:color="auto"/>
        <w:bottom w:val="none" w:sz="0" w:space="0" w:color="auto"/>
        <w:right w:val="none" w:sz="0" w:space="0" w:color="auto"/>
      </w:divBdr>
    </w:div>
    <w:div w:id="1842156324">
      <w:bodyDiv w:val="1"/>
      <w:marLeft w:val="0"/>
      <w:marRight w:val="0"/>
      <w:marTop w:val="0"/>
      <w:marBottom w:val="0"/>
      <w:divBdr>
        <w:top w:val="none" w:sz="0" w:space="0" w:color="auto"/>
        <w:left w:val="none" w:sz="0" w:space="0" w:color="auto"/>
        <w:bottom w:val="none" w:sz="0" w:space="0" w:color="auto"/>
        <w:right w:val="none" w:sz="0" w:space="0" w:color="auto"/>
      </w:divBdr>
    </w:div>
    <w:div w:id="1877044321">
      <w:bodyDiv w:val="1"/>
      <w:marLeft w:val="0"/>
      <w:marRight w:val="0"/>
      <w:marTop w:val="0"/>
      <w:marBottom w:val="0"/>
      <w:divBdr>
        <w:top w:val="none" w:sz="0" w:space="0" w:color="auto"/>
        <w:left w:val="none" w:sz="0" w:space="0" w:color="auto"/>
        <w:bottom w:val="none" w:sz="0" w:space="0" w:color="auto"/>
        <w:right w:val="none" w:sz="0" w:space="0" w:color="auto"/>
      </w:divBdr>
      <w:divsChild>
        <w:div w:id="1787508358">
          <w:marLeft w:val="1166"/>
          <w:marRight w:val="0"/>
          <w:marTop w:val="58"/>
          <w:marBottom w:val="0"/>
          <w:divBdr>
            <w:top w:val="none" w:sz="0" w:space="0" w:color="auto"/>
            <w:left w:val="none" w:sz="0" w:space="0" w:color="auto"/>
            <w:bottom w:val="none" w:sz="0" w:space="0" w:color="auto"/>
            <w:right w:val="none" w:sz="0" w:space="0" w:color="auto"/>
          </w:divBdr>
        </w:div>
        <w:div w:id="1876917323">
          <w:marLeft w:val="1166"/>
          <w:marRight w:val="0"/>
          <w:marTop w:val="58"/>
          <w:marBottom w:val="0"/>
          <w:divBdr>
            <w:top w:val="none" w:sz="0" w:space="0" w:color="auto"/>
            <w:left w:val="none" w:sz="0" w:space="0" w:color="auto"/>
            <w:bottom w:val="none" w:sz="0" w:space="0" w:color="auto"/>
            <w:right w:val="none" w:sz="0" w:space="0" w:color="auto"/>
          </w:divBdr>
        </w:div>
      </w:divsChild>
    </w:div>
    <w:div w:id="1914386667">
      <w:bodyDiv w:val="1"/>
      <w:marLeft w:val="0"/>
      <w:marRight w:val="0"/>
      <w:marTop w:val="0"/>
      <w:marBottom w:val="0"/>
      <w:divBdr>
        <w:top w:val="none" w:sz="0" w:space="0" w:color="auto"/>
        <w:left w:val="none" w:sz="0" w:space="0" w:color="auto"/>
        <w:bottom w:val="none" w:sz="0" w:space="0" w:color="auto"/>
        <w:right w:val="none" w:sz="0" w:space="0" w:color="auto"/>
      </w:divBdr>
    </w:div>
    <w:div w:id="2026438936">
      <w:bodyDiv w:val="1"/>
      <w:marLeft w:val="0"/>
      <w:marRight w:val="0"/>
      <w:marTop w:val="0"/>
      <w:marBottom w:val="0"/>
      <w:divBdr>
        <w:top w:val="none" w:sz="0" w:space="0" w:color="auto"/>
        <w:left w:val="none" w:sz="0" w:space="0" w:color="auto"/>
        <w:bottom w:val="none" w:sz="0" w:space="0" w:color="auto"/>
        <w:right w:val="none" w:sz="0" w:space="0" w:color="auto"/>
      </w:divBdr>
      <w:divsChild>
        <w:div w:id="1159999266">
          <w:marLeft w:val="547"/>
          <w:marRight w:val="0"/>
          <w:marTop w:val="67"/>
          <w:marBottom w:val="0"/>
          <w:divBdr>
            <w:top w:val="none" w:sz="0" w:space="0" w:color="auto"/>
            <w:left w:val="none" w:sz="0" w:space="0" w:color="auto"/>
            <w:bottom w:val="none" w:sz="0" w:space="0" w:color="auto"/>
            <w:right w:val="none" w:sz="0" w:space="0" w:color="auto"/>
          </w:divBdr>
        </w:div>
        <w:div w:id="1831746727">
          <w:marLeft w:val="1166"/>
          <w:marRight w:val="0"/>
          <w:marTop w:val="67"/>
          <w:marBottom w:val="0"/>
          <w:divBdr>
            <w:top w:val="none" w:sz="0" w:space="0" w:color="auto"/>
            <w:left w:val="none" w:sz="0" w:space="0" w:color="auto"/>
            <w:bottom w:val="none" w:sz="0" w:space="0" w:color="auto"/>
            <w:right w:val="none" w:sz="0" w:space="0" w:color="auto"/>
          </w:divBdr>
        </w:div>
        <w:div w:id="418335030">
          <w:marLeft w:val="1166"/>
          <w:marRight w:val="0"/>
          <w:marTop w:val="67"/>
          <w:marBottom w:val="0"/>
          <w:divBdr>
            <w:top w:val="none" w:sz="0" w:space="0" w:color="auto"/>
            <w:left w:val="none" w:sz="0" w:space="0" w:color="auto"/>
            <w:bottom w:val="none" w:sz="0" w:space="0" w:color="auto"/>
            <w:right w:val="none" w:sz="0" w:space="0" w:color="auto"/>
          </w:divBdr>
        </w:div>
        <w:div w:id="1793330158">
          <w:marLeft w:val="547"/>
          <w:marRight w:val="0"/>
          <w:marTop w:val="67"/>
          <w:marBottom w:val="0"/>
          <w:divBdr>
            <w:top w:val="none" w:sz="0" w:space="0" w:color="auto"/>
            <w:left w:val="none" w:sz="0" w:space="0" w:color="auto"/>
            <w:bottom w:val="none" w:sz="0" w:space="0" w:color="auto"/>
            <w:right w:val="none" w:sz="0" w:space="0" w:color="auto"/>
          </w:divBdr>
        </w:div>
        <w:div w:id="581180029">
          <w:marLeft w:val="1166"/>
          <w:marRight w:val="0"/>
          <w:marTop w:val="67"/>
          <w:marBottom w:val="0"/>
          <w:divBdr>
            <w:top w:val="none" w:sz="0" w:space="0" w:color="auto"/>
            <w:left w:val="none" w:sz="0" w:space="0" w:color="auto"/>
            <w:bottom w:val="none" w:sz="0" w:space="0" w:color="auto"/>
            <w:right w:val="none" w:sz="0" w:space="0" w:color="auto"/>
          </w:divBdr>
        </w:div>
        <w:div w:id="134614151">
          <w:marLeft w:val="1166"/>
          <w:marRight w:val="0"/>
          <w:marTop w:val="67"/>
          <w:marBottom w:val="0"/>
          <w:divBdr>
            <w:top w:val="none" w:sz="0" w:space="0" w:color="auto"/>
            <w:left w:val="none" w:sz="0" w:space="0" w:color="auto"/>
            <w:bottom w:val="none" w:sz="0" w:space="0" w:color="auto"/>
            <w:right w:val="none" w:sz="0" w:space="0" w:color="auto"/>
          </w:divBdr>
        </w:div>
        <w:div w:id="895820714">
          <w:marLeft w:val="1166"/>
          <w:marRight w:val="0"/>
          <w:marTop w:val="67"/>
          <w:marBottom w:val="0"/>
          <w:divBdr>
            <w:top w:val="none" w:sz="0" w:space="0" w:color="auto"/>
            <w:left w:val="none" w:sz="0" w:space="0" w:color="auto"/>
            <w:bottom w:val="none" w:sz="0" w:space="0" w:color="auto"/>
            <w:right w:val="none" w:sz="0" w:space="0" w:color="auto"/>
          </w:divBdr>
        </w:div>
        <w:div w:id="1185099271">
          <w:marLeft w:val="1166"/>
          <w:marRight w:val="0"/>
          <w:marTop w:val="67"/>
          <w:marBottom w:val="0"/>
          <w:divBdr>
            <w:top w:val="none" w:sz="0" w:space="0" w:color="auto"/>
            <w:left w:val="none" w:sz="0" w:space="0" w:color="auto"/>
            <w:bottom w:val="none" w:sz="0" w:space="0" w:color="auto"/>
            <w:right w:val="none" w:sz="0" w:space="0" w:color="auto"/>
          </w:divBdr>
        </w:div>
        <w:div w:id="2088067261">
          <w:marLeft w:val="1166"/>
          <w:marRight w:val="0"/>
          <w:marTop w:val="67"/>
          <w:marBottom w:val="0"/>
          <w:divBdr>
            <w:top w:val="none" w:sz="0" w:space="0" w:color="auto"/>
            <w:left w:val="none" w:sz="0" w:space="0" w:color="auto"/>
            <w:bottom w:val="none" w:sz="0" w:space="0" w:color="auto"/>
            <w:right w:val="none" w:sz="0" w:space="0" w:color="auto"/>
          </w:divBdr>
        </w:div>
        <w:div w:id="421949983">
          <w:marLeft w:val="547"/>
          <w:marRight w:val="0"/>
          <w:marTop w:val="67"/>
          <w:marBottom w:val="0"/>
          <w:divBdr>
            <w:top w:val="none" w:sz="0" w:space="0" w:color="auto"/>
            <w:left w:val="none" w:sz="0" w:space="0" w:color="auto"/>
            <w:bottom w:val="none" w:sz="0" w:space="0" w:color="auto"/>
            <w:right w:val="none" w:sz="0" w:space="0" w:color="auto"/>
          </w:divBdr>
        </w:div>
        <w:div w:id="699430551">
          <w:marLeft w:val="1166"/>
          <w:marRight w:val="0"/>
          <w:marTop w:val="67"/>
          <w:marBottom w:val="0"/>
          <w:divBdr>
            <w:top w:val="none" w:sz="0" w:space="0" w:color="auto"/>
            <w:left w:val="none" w:sz="0" w:space="0" w:color="auto"/>
            <w:bottom w:val="none" w:sz="0" w:space="0" w:color="auto"/>
            <w:right w:val="none" w:sz="0" w:space="0" w:color="auto"/>
          </w:divBdr>
        </w:div>
        <w:div w:id="1875998441">
          <w:marLeft w:val="1800"/>
          <w:marRight w:val="0"/>
          <w:marTop w:val="58"/>
          <w:marBottom w:val="0"/>
          <w:divBdr>
            <w:top w:val="none" w:sz="0" w:space="0" w:color="auto"/>
            <w:left w:val="none" w:sz="0" w:space="0" w:color="auto"/>
            <w:bottom w:val="none" w:sz="0" w:space="0" w:color="auto"/>
            <w:right w:val="none" w:sz="0" w:space="0" w:color="auto"/>
          </w:divBdr>
        </w:div>
        <w:div w:id="1178156238">
          <w:marLeft w:val="2520"/>
          <w:marRight w:val="0"/>
          <w:marTop w:val="50"/>
          <w:marBottom w:val="0"/>
          <w:divBdr>
            <w:top w:val="none" w:sz="0" w:space="0" w:color="auto"/>
            <w:left w:val="none" w:sz="0" w:space="0" w:color="auto"/>
            <w:bottom w:val="none" w:sz="0" w:space="0" w:color="auto"/>
            <w:right w:val="none" w:sz="0" w:space="0" w:color="auto"/>
          </w:divBdr>
        </w:div>
        <w:div w:id="452286585">
          <w:marLeft w:val="2520"/>
          <w:marRight w:val="0"/>
          <w:marTop w:val="50"/>
          <w:marBottom w:val="0"/>
          <w:divBdr>
            <w:top w:val="none" w:sz="0" w:space="0" w:color="auto"/>
            <w:left w:val="none" w:sz="0" w:space="0" w:color="auto"/>
            <w:bottom w:val="none" w:sz="0" w:space="0" w:color="auto"/>
            <w:right w:val="none" w:sz="0" w:space="0" w:color="auto"/>
          </w:divBdr>
        </w:div>
        <w:div w:id="70737137">
          <w:marLeft w:val="2520"/>
          <w:marRight w:val="0"/>
          <w:marTop w:val="50"/>
          <w:marBottom w:val="0"/>
          <w:divBdr>
            <w:top w:val="none" w:sz="0" w:space="0" w:color="auto"/>
            <w:left w:val="none" w:sz="0" w:space="0" w:color="auto"/>
            <w:bottom w:val="none" w:sz="0" w:space="0" w:color="auto"/>
            <w:right w:val="none" w:sz="0" w:space="0" w:color="auto"/>
          </w:divBdr>
        </w:div>
        <w:div w:id="258372340">
          <w:marLeft w:val="1800"/>
          <w:marRight w:val="0"/>
          <w:marTop w:val="58"/>
          <w:marBottom w:val="0"/>
          <w:divBdr>
            <w:top w:val="none" w:sz="0" w:space="0" w:color="auto"/>
            <w:left w:val="none" w:sz="0" w:space="0" w:color="auto"/>
            <w:bottom w:val="none" w:sz="0" w:space="0" w:color="auto"/>
            <w:right w:val="none" w:sz="0" w:space="0" w:color="auto"/>
          </w:divBdr>
        </w:div>
        <w:div w:id="1815829054">
          <w:marLeft w:val="2520"/>
          <w:marRight w:val="0"/>
          <w:marTop w:val="50"/>
          <w:marBottom w:val="0"/>
          <w:divBdr>
            <w:top w:val="none" w:sz="0" w:space="0" w:color="auto"/>
            <w:left w:val="none" w:sz="0" w:space="0" w:color="auto"/>
            <w:bottom w:val="none" w:sz="0" w:space="0" w:color="auto"/>
            <w:right w:val="none" w:sz="0" w:space="0" w:color="auto"/>
          </w:divBdr>
        </w:div>
        <w:div w:id="1766341461">
          <w:marLeft w:val="2520"/>
          <w:marRight w:val="0"/>
          <w:marTop w:val="50"/>
          <w:marBottom w:val="0"/>
          <w:divBdr>
            <w:top w:val="none" w:sz="0" w:space="0" w:color="auto"/>
            <w:left w:val="none" w:sz="0" w:space="0" w:color="auto"/>
            <w:bottom w:val="none" w:sz="0" w:space="0" w:color="auto"/>
            <w:right w:val="none" w:sz="0" w:space="0" w:color="auto"/>
          </w:divBdr>
        </w:div>
        <w:div w:id="826482430">
          <w:marLeft w:val="2520"/>
          <w:marRight w:val="0"/>
          <w:marTop w:val="50"/>
          <w:marBottom w:val="0"/>
          <w:divBdr>
            <w:top w:val="none" w:sz="0" w:space="0" w:color="auto"/>
            <w:left w:val="none" w:sz="0" w:space="0" w:color="auto"/>
            <w:bottom w:val="none" w:sz="0" w:space="0" w:color="auto"/>
            <w:right w:val="none" w:sz="0" w:space="0" w:color="auto"/>
          </w:divBdr>
        </w:div>
        <w:div w:id="959921510">
          <w:marLeft w:val="1166"/>
          <w:marRight w:val="0"/>
          <w:marTop w:val="67"/>
          <w:marBottom w:val="0"/>
          <w:divBdr>
            <w:top w:val="none" w:sz="0" w:space="0" w:color="auto"/>
            <w:left w:val="none" w:sz="0" w:space="0" w:color="auto"/>
            <w:bottom w:val="none" w:sz="0" w:space="0" w:color="auto"/>
            <w:right w:val="none" w:sz="0" w:space="0" w:color="auto"/>
          </w:divBdr>
        </w:div>
        <w:div w:id="2053965644">
          <w:marLeft w:val="1800"/>
          <w:marRight w:val="0"/>
          <w:marTop w:val="58"/>
          <w:marBottom w:val="0"/>
          <w:divBdr>
            <w:top w:val="none" w:sz="0" w:space="0" w:color="auto"/>
            <w:left w:val="none" w:sz="0" w:space="0" w:color="auto"/>
            <w:bottom w:val="none" w:sz="0" w:space="0" w:color="auto"/>
            <w:right w:val="none" w:sz="0" w:space="0" w:color="auto"/>
          </w:divBdr>
        </w:div>
        <w:div w:id="493761975">
          <w:marLeft w:val="2520"/>
          <w:marRight w:val="0"/>
          <w:marTop w:val="50"/>
          <w:marBottom w:val="0"/>
          <w:divBdr>
            <w:top w:val="none" w:sz="0" w:space="0" w:color="auto"/>
            <w:left w:val="none" w:sz="0" w:space="0" w:color="auto"/>
            <w:bottom w:val="none" w:sz="0" w:space="0" w:color="auto"/>
            <w:right w:val="none" w:sz="0" w:space="0" w:color="auto"/>
          </w:divBdr>
        </w:div>
        <w:div w:id="1444030406">
          <w:marLeft w:val="2520"/>
          <w:marRight w:val="0"/>
          <w:marTop w:val="50"/>
          <w:marBottom w:val="0"/>
          <w:divBdr>
            <w:top w:val="none" w:sz="0" w:space="0" w:color="auto"/>
            <w:left w:val="none" w:sz="0" w:space="0" w:color="auto"/>
            <w:bottom w:val="none" w:sz="0" w:space="0" w:color="auto"/>
            <w:right w:val="none" w:sz="0" w:space="0" w:color="auto"/>
          </w:divBdr>
        </w:div>
        <w:div w:id="1332484091">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633BF9E7EA5548B7A3A393212D6480" ma:contentTypeVersion="5" ma:contentTypeDescription="Create a new document." ma:contentTypeScope="" ma:versionID="2ab3deab35be6f162b950bbf862f2cc4">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44d3fd06470d12e5ce405ce47c6fcedd"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DB5F3-C5E8-4E20-BBE7-E51B7B8ADAA7}">
  <ds:schemaRefs>
    <ds:schemaRef ds:uri="http://purl.org/dc/elements/1.1/"/>
    <ds:schemaRef ds:uri="http://schemas.microsoft.com/office/2006/metadata/properties"/>
    <ds:schemaRef ds:uri="http://schemas.microsoft.com/office/2006/documentManagement/types"/>
    <ds:schemaRef ds:uri="http://purl.org/dc/terms/"/>
    <ds:schemaRef ds:uri="8c206d83-9077-4838-a2dd-3d08ee9e6fa3"/>
    <ds:schemaRef ds:uri="http://purl.org/dc/dcmitype/"/>
    <ds:schemaRef ds:uri="http://schemas.microsoft.com/office/infopath/2007/PartnerControls"/>
    <ds:schemaRef ds:uri="a744ff38-b4b9-413c-860a-d1e1cc2e81b8"/>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4F1666CE-2C15-468D-89A1-8DBFC4A87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99D093-EA72-4858-AA05-6AAC380CB532}">
  <ds:schemaRefs>
    <ds:schemaRef ds:uri="http://schemas.microsoft.com/sharepoint/v3/contenttype/forms"/>
  </ds:schemaRefs>
</ds:datastoreItem>
</file>

<file path=customXml/itemProps4.xml><?xml version="1.0" encoding="utf-8"?>
<ds:datastoreItem xmlns:ds="http://schemas.openxmlformats.org/officeDocument/2006/customXml" ds:itemID="{687507B0-98C2-4207-909B-6D95A9D22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4</Pages>
  <Words>1509</Words>
  <Characters>7714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Thomas Chapman</cp:lastModifiedBy>
  <cp:revision>27</cp:revision>
  <dcterms:created xsi:type="dcterms:W3CDTF">2019-11-05T10:37:00Z</dcterms:created>
  <dcterms:modified xsi:type="dcterms:W3CDTF">2019-11-08T13:30:00Z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ies>
</file>