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833" w:rsidRPr="00B75924" w:rsidRDefault="003F6833" w:rsidP="003F6833">
      <w:pPr>
        <w:pStyle w:val="a"/>
        <w:rPr>
          <w:rFonts w:eastAsia="宋体"/>
          <w:lang w:eastAsia="zh-CN"/>
        </w:rPr>
      </w:pPr>
      <w:r>
        <w:t>3GPP TSG-RAN WG4 Meeting #</w:t>
      </w:r>
      <w:r w:rsidR="00581D9D">
        <w:rPr>
          <w:rFonts w:eastAsia="宋体" w:hint="eastAsia"/>
          <w:lang w:eastAsia="zh-CN"/>
        </w:rPr>
        <w:t>9</w:t>
      </w:r>
      <w:r w:rsidR="00C751AB">
        <w:rPr>
          <w:rFonts w:eastAsia="宋体" w:hint="eastAsia"/>
          <w:lang w:eastAsia="zh-CN"/>
        </w:rPr>
        <w:t xml:space="preserve">3   </w:t>
      </w:r>
      <w:r>
        <w:rPr>
          <w:rFonts w:eastAsia="宋体" w:hint="eastAsia"/>
          <w:lang w:eastAsia="zh-CN"/>
        </w:rPr>
        <w:t xml:space="preserve">                                         </w:t>
      </w:r>
      <w:r>
        <w:t>R4-1</w:t>
      </w:r>
      <w:r w:rsidR="00297965">
        <w:rPr>
          <w:rFonts w:eastAsia="宋体" w:hint="eastAsia"/>
          <w:lang w:eastAsia="zh-CN"/>
        </w:rPr>
        <w:t>9</w:t>
      </w:r>
      <w:r w:rsidR="00563F35">
        <w:rPr>
          <w:rFonts w:eastAsia="宋体" w:hint="eastAsia"/>
          <w:lang w:eastAsia="zh-CN"/>
        </w:rPr>
        <w:t>13333</w:t>
      </w:r>
      <w:bookmarkStart w:id="0" w:name="_GoBack"/>
      <w:bookmarkEnd w:id="0"/>
    </w:p>
    <w:p w:rsidR="003F6833" w:rsidRPr="00B743BF" w:rsidRDefault="00C751AB" w:rsidP="003F6833">
      <w:pPr>
        <w:tabs>
          <w:tab w:val="left" w:pos="1985"/>
        </w:tabs>
        <w:spacing w:after="100" w:afterAutospacing="1"/>
        <w:rPr>
          <w:rFonts w:eastAsia="宋体"/>
          <w:noProof/>
          <w:sz w:val="24"/>
        </w:rPr>
      </w:pPr>
      <w:r>
        <w:rPr>
          <w:rFonts w:hint="eastAsia"/>
          <w:b/>
          <w:noProof/>
          <w:sz w:val="24"/>
        </w:rPr>
        <w:t>Reno</w:t>
      </w:r>
      <w:r w:rsidR="00F82735">
        <w:rPr>
          <w:rFonts w:hint="eastAsia"/>
          <w:b/>
          <w:noProof/>
          <w:sz w:val="24"/>
        </w:rPr>
        <w:t>,</w:t>
      </w:r>
      <w:r>
        <w:rPr>
          <w:rFonts w:hint="eastAsia"/>
          <w:b/>
          <w:noProof/>
          <w:sz w:val="24"/>
        </w:rPr>
        <w:t>USA</w:t>
      </w:r>
      <w:r w:rsidR="00C82F63">
        <w:rPr>
          <w:b/>
          <w:noProof/>
          <w:sz w:val="24"/>
        </w:rPr>
        <w:t xml:space="preserve">, </w:t>
      </w:r>
      <w:r>
        <w:rPr>
          <w:rFonts w:hint="eastAsia"/>
          <w:b/>
          <w:noProof/>
          <w:sz w:val="24"/>
        </w:rPr>
        <w:t>18</w:t>
      </w:r>
      <w:r w:rsidR="00581D9D" w:rsidRPr="00581D9D">
        <w:rPr>
          <w:rFonts w:hint="eastAsia"/>
          <w:b/>
          <w:noProof/>
          <w:sz w:val="24"/>
          <w:vertAlign w:val="superscript"/>
        </w:rPr>
        <w:t>th</w:t>
      </w:r>
      <w:r w:rsidR="00581D9D">
        <w:rPr>
          <w:rFonts w:hint="eastAsia"/>
          <w:b/>
          <w:noProof/>
          <w:sz w:val="24"/>
        </w:rPr>
        <w:t xml:space="preserve"> </w:t>
      </w:r>
      <w:r w:rsidR="00581D9D">
        <w:rPr>
          <w:b/>
          <w:noProof/>
          <w:sz w:val="24"/>
        </w:rPr>
        <w:t>–</w:t>
      </w:r>
      <w:r w:rsidR="00581D9D">
        <w:rPr>
          <w:rFonts w:hint="eastAsia"/>
          <w:b/>
          <w:noProof/>
          <w:sz w:val="24"/>
        </w:rPr>
        <w:t xml:space="preserve"> </w:t>
      </w:r>
      <w:r>
        <w:rPr>
          <w:rFonts w:hint="eastAsia"/>
          <w:b/>
          <w:noProof/>
          <w:sz w:val="24"/>
        </w:rPr>
        <w:t>22</w:t>
      </w:r>
      <w:r w:rsidR="00581D9D" w:rsidRPr="00581D9D">
        <w:rPr>
          <w:rFonts w:hint="eastAsia"/>
          <w:b/>
          <w:noProof/>
          <w:sz w:val="24"/>
          <w:vertAlign w:val="superscript"/>
        </w:rPr>
        <w:t>th</w:t>
      </w:r>
      <w:r w:rsidR="00581D9D">
        <w:rPr>
          <w:rFonts w:hint="eastAsia"/>
          <w:b/>
          <w:noProof/>
          <w:sz w:val="24"/>
        </w:rPr>
        <w:t xml:space="preserve"> </w:t>
      </w:r>
      <w:r>
        <w:rPr>
          <w:rFonts w:hint="eastAsia"/>
          <w:b/>
          <w:noProof/>
          <w:sz w:val="24"/>
        </w:rPr>
        <w:t>Nov</w:t>
      </w:r>
      <w:r w:rsidR="00C82F63">
        <w:rPr>
          <w:rFonts w:hint="eastAsia"/>
          <w:b/>
          <w:noProof/>
          <w:sz w:val="24"/>
        </w:rPr>
        <w:t>, 2019</w:t>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sidR="00F54D03">
        <w:rPr>
          <w:rFonts w:ascii="Arial" w:eastAsia="宋体" w:hAnsi="Arial" w:cs="Arial"/>
          <w:b/>
          <w:noProof/>
          <w:kern w:val="0"/>
          <w:sz w:val="22"/>
          <w:szCs w:val="22"/>
          <w:lang w:val="en-GB"/>
        </w:rPr>
        <w:t xml:space="preserve">   </w:t>
      </w:r>
      <w:r w:rsidR="00C751AB">
        <w:rPr>
          <w:rFonts w:ascii="Arial" w:eastAsia="宋体" w:hAnsi="Arial" w:cs="Arial" w:hint="eastAsia"/>
          <w:b/>
          <w:noProof/>
          <w:kern w:val="0"/>
          <w:sz w:val="22"/>
          <w:szCs w:val="22"/>
          <w:lang w:val="en-GB"/>
        </w:rPr>
        <w:t>9.5.</w:t>
      </w:r>
      <w:r w:rsidR="00FB7AA3">
        <w:rPr>
          <w:rFonts w:ascii="Arial" w:eastAsia="宋体" w:hAnsi="Arial" w:cs="Arial" w:hint="eastAsia"/>
          <w:b/>
          <w:noProof/>
          <w:kern w:val="0"/>
          <w:sz w:val="22"/>
          <w:szCs w:val="22"/>
          <w:lang w:val="en-GB"/>
        </w:rPr>
        <w:t>1</w:t>
      </w:r>
      <w:r w:rsidRPr="003F6833">
        <w:rPr>
          <w:rFonts w:ascii="Arial" w:eastAsia="宋体" w:hAnsi="Arial" w:cs="Arial"/>
          <w:b/>
          <w:noProof/>
          <w:kern w:val="0"/>
          <w:sz w:val="22"/>
          <w:szCs w:val="22"/>
          <w:lang w:val="en-GB" w:eastAsia="en-US"/>
        </w:rPr>
        <w:tab/>
      </w:r>
      <w:r w:rsidRPr="003F6833">
        <w:rPr>
          <w:rFonts w:ascii="Arial" w:eastAsia="宋体" w:hAnsi="Arial" w:cs="Arial"/>
          <w:b/>
          <w:noProof/>
          <w:kern w:val="0"/>
          <w:sz w:val="22"/>
          <w:szCs w:val="22"/>
          <w:lang w:val="en-GB" w:eastAsia="en-US"/>
        </w:rPr>
        <w:tab/>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0F5165"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81566F">
        <w:rPr>
          <w:rFonts w:ascii="Arial" w:eastAsia="宋体" w:hAnsi="Arial" w:cs="Arial" w:hint="eastAsia"/>
          <w:b/>
          <w:noProof/>
          <w:kern w:val="0"/>
          <w:sz w:val="22"/>
          <w:lang w:val="en-GB"/>
        </w:rPr>
        <w:t xml:space="preserve"> </w:t>
      </w:r>
      <w:r w:rsidRPr="003F6833">
        <w:rPr>
          <w:rFonts w:ascii="Arial" w:eastAsia="宋体" w:hAnsi="Arial" w:cs="Arial" w:hint="eastAsia"/>
          <w:b/>
          <w:noProof/>
          <w:kern w:val="0"/>
          <w:sz w:val="22"/>
          <w:lang w:val="en-GB" w:eastAsia="en-US"/>
        </w:rPr>
        <w:t xml:space="preserve"> </w:t>
      </w:r>
      <w:r w:rsidR="00197EF8">
        <w:rPr>
          <w:rFonts w:ascii="Arial" w:eastAsia="宋体" w:hAnsi="Arial" w:cs="Arial" w:hint="eastAsia"/>
          <w:b/>
          <w:noProof/>
          <w:kern w:val="0"/>
          <w:sz w:val="22"/>
          <w:lang w:val="en-GB"/>
        </w:rPr>
        <w:t xml:space="preserve"> </w:t>
      </w:r>
      <w:r w:rsidR="0081566F">
        <w:rPr>
          <w:rFonts w:ascii="Arial" w:eastAsia="宋体" w:hAnsi="Arial" w:cs="Arial" w:hint="eastAsia"/>
          <w:b/>
          <w:noProof/>
          <w:kern w:val="0"/>
          <w:sz w:val="22"/>
          <w:lang w:val="en-GB"/>
        </w:rPr>
        <w:t>IAB</w:t>
      </w:r>
      <w:r w:rsidR="00FB7AA3">
        <w:rPr>
          <w:rFonts w:ascii="Arial" w:eastAsia="宋体" w:hAnsi="Arial" w:cs="Arial" w:hint="eastAsia"/>
          <w:b/>
          <w:noProof/>
          <w:kern w:val="0"/>
          <w:sz w:val="22"/>
          <w:lang w:val="en-GB"/>
        </w:rPr>
        <w:t xml:space="preserve"> capability </w:t>
      </w:r>
    </w:p>
    <w:p w:rsidR="00FF76F4" w:rsidRPr="003F6833"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w:t>
      </w:r>
      <w:r w:rsidR="00F71A3A">
        <w:rPr>
          <w:rFonts w:ascii="Arial" w:eastAsia="宋体" w:hAnsi="Arial" w:cs="Arial" w:hint="eastAsia"/>
          <w:b/>
          <w:noProof/>
          <w:kern w:val="0"/>
          <w:sz w:val="22"/>
          <w:szCs w:val="22"/>
          <w:lang w:val="en-GB"/>
        </w:rPr>
        <w:t>Approval</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4A6CB8" w:rsidRPr="006A4700" w:rsidRDefault="00FB7AA3" w:rsidP="001455C3">
      <w:pPr>
        <w:rPr>
          <w:szCs w:val="21"/>
        </w:rPr>
      </w:pPr>
      <w:r>
        <w:rPr>
          <w:rFonts w:hint="eastAsia"/>
          <w:szCs w:val="21"/>
        </w:rPr>
        <w:t xml:space="preserve">In RAN4#92bis meeting, there is initial discussion on </w:t>
      </w:r>
      <w:r w:rsidR="00E677D2">
        <w:rPr>
          <w:rFonts w:hint="eastAsia"/>
          <w:szCs w:val="21"/>
        </w:rPr>
        <w:t xml:space="preserve">IAB-MT capability. This contribution provides the </w:t>
      </w:r>
      <w:r w:rsidR="002B0A83">
        <w:rPr>
          <w:rFonts w:hint="eastAsia"/>
          <w:szCs w:val="21"/>
        </w:rPr>
        <w:t xml:space="preserve">related status for IAB </w:t>
      </w:r>
      <w:r w:rsidR="002B0A83">
        <w:rPr>
          <w:szCs w:val="21"/>
        </w:rPr>
        <w:t>capability</w:t>
      </w:r>
      <w:r w:rsidR="002B0A83">
        <w:rPr>
          <w:rFonts w:hint="eastAsia"/>
          <w:szCs w:val="21"/>
        </w:rPr>
        <w:t xml:space="preserve"> discussion with initial consideration on how to handle this issue in RAN4. </w:t>
      </w:r>
    </w:p>
    <w:p w:rsidR="002A5A60" w:rsidRDefault="007A4A8A" w:rsidP="002A5A60">
      <w:pPr>
        <w:pStyle w:val="Heading1"/>
        <w:rPr>
          <w:rFonts w:cs="Arial"/>
          <w:lang w:eastAsia="zh-CN"/>
        </w:rPr>
      </w:pPr>
      <w:r>
        <w:rPr>
          <w:rFonts w:cs="Arial" w:hint="eastAsia"/>
          <w:lang w:eastAsia="zh-CN"/>
        </w:rPr>
        <w:t xml:space="preserve">Related background </w:t>
      </w:r>
    </w:p>
    <w:p w:rsidR="005E5A03" w:rsidRDefault="007A4A8A" w:rsidP="00F740D5">
      <w:pPr>
        <w:rPr>
          <w:szCs w:val="21"/>
        </w:rPr>
      </w:pPr>
      <w:r>
        <w:rPr>
          <w:rFonts w:hint="eastAsia"/>
          <w:szCs w:val="21"/>
        </w:rPr>
        <w:t xml:space="preserve">In RAN2 and RAN3 </w:t>
      </w:r>
      <w:r>
        <w:rPr>
          <w:szCs w:val="21"/>
        </w:rPr>
        <w:t>protocol</w:t>
      </w:r>
      <w:r>
        <w:rPr>
          <w:rFonts w:hint="eastAsia"/>
          <w:szCs w:val="21"/>
        </w:rPr>
        <w:t xml:space="preserve"> discussion for </w:t>
      </w:r>
      <w:r>
        <w:rPr>
          <w:szCs w:val="21"/>
        </w:rPr>
        <w:t>capability</w:t>
      </w:r>
      <w:r>
        <w:rPr>
          <w:rFonts w:hint="eastAsia"/>
          <w:szCs w:val="21"/>
        </w:rPr>
        <w:t xml:space="preserve"> of IAB-MT functionality, there is no specific discussion yet according to our </w:t>
      </w:r>
      <w:r>
        <w:rPr>
          <w:szCs w:val="21"/>
        </w:rPr>
        <w:t>observation</w:t>
      </w:r>
      <w:r>
        <w:rPr>
          <w:rFonts w:hint="eastAsia"/>
          <w:szCs w:val="21"/>
        </w:rPr>
        <w:t xml:space="preserve"> except with the common understanding to reuse the UE </w:t>
      </w:r>
      <w:r>
        <w:rPr>
          <w:szCs w:val="21"/>
        </w:rPr>
        <w:t>capability</w:t>
      </w:r>
      <w:r>
        <w:rPr>
          <w:rFonts w:hint="eastAsia"/>
          <w:szCs w:val="21"/>
        </w:rPr>
        <w:t xml:space="preserve"> and </w:t>
      </w:r>
      <w:r>
        <w:rPr>
          <w:szCs w:val="21"/>
        </w:rPr>
        <w:t>signaling</w:t>
      </w:r>
      <w:r>
        <w:rPr>
          <w:rFonts w:hint="eastAsia"/>
          <w:szCs w:val="21"/>
        </w:rPr>
        <w:t xml:space="preserve"> procedure as </w:t>
      </w:r>
      <w:r w:rsidR="005E5A03">
        <w:rPr>
          <w:rFonts w:hint="eastAsia"/>
          <w:szCs w:val="21"/>
        </w:rPr>
        <w:t xml:space="preserve">baseline. </w:t>
      </w:r>
    </w:p>
    <w:p w:rsidR="00B57634" w:rsidRDefault="00B57634" w:rsidP="00F740D5">
      <w:pPr>
        <w:rPr>
          <w:szCs w:val="21"/>
        </w:rPr>
      </w:pPr>
      <w:r w:rsidRPr="0081566F">
        <w:rPr>
          <w:rFonts w:hint="eastAsia"/>
          <w:b/>
          <w:szCs w:val="21"/>
        </w:rPr>
        <w:t>Observation</w:t>
      </w:r>
      <w:r w:rsidR="0081566F">
        <w:rPr>
          <w:rFonts w:hint="eastAsia"/>
          <w:b/>
          <w:szCs w:val="21"/>
        </w:rPr>
        <w:t xml:space="preserve"> 1</w:t>
      </w:r>
      <w:r>
        <w:rPr>
          <w:rFonts w:hint="eastAsia"/>
          <w:szCs w:val="21"/>
        </w:rPr>
        <w:t xml:space="preserve">: there is not too much discussion on IAB </w:t>
      </w:r>
      <w:r w:rsidR="0081566F">
        <w:rPr>
          <w:rFonts w:hint="eastAsia"/>
          <w:szCs w:val="21"/>
        </w:rPr>
        <w:t xml:space="preserve">Radio </w:t>
      </w:r>
      <w:r w:rsidR="0081566F">
        <w:rPr>
          <w:szCs w:val="21"/>
        </w:rPr>
        <w:t>capability</w:t>
      </w:r>
      <w:r w:rsidR="0081566F">
        <w:rPr>
          <w:rFonts w:hint="eastAsia"/>
          <w:szCs w:val="21"/>
        </w:rPr>
        <w:t xml:space="preserve"> </w:t>
      </w:r>
      <w:r w:rsidR="0081566F">
        <w:rPr>
          <w:szCs w:val="21"/>
        </w:rPr>
        <w:t>signaling</w:t>
      </w:r>
      <w:r w:rsidR="0081566F">
        <w:rPr>
          <w:rFonts w:hint="eastAsia"/>
          <w:szCs w:val="21"/>
        </w:rPr>
        <w:t xml:space="preserve"> in higher layer groups. </w:t>
      </w:r>
    </w:p>
    <w:p w:rsidR="0081566F" w:rsidRDefault="0081566F" w:rsidP="00F740D5">
      <w:pPr>
        <w:rPr>
          <w:szCs w:val="21"/>
        </w:rPr>
      </w:pPr>
    </w:p>
    <w:p w:rsidR="00F740D5" w:rsidRDefault="0081566F" w:rsidP="00F740D5">
      <w:pPr>
        <w:rPr>
          <w:szCs w:val="21"/>
        </w:rPr>
      </w:pPr>
      <w:r>
        <w:rPr>
          <w:rFonts w:hint="eastAsia"/>
          <w:szCs w:val="21"/>
        </w:rPr>
        <w:t>In RAN1#</w:t>
      </w:r>
      <w:r w:rsidR="00B57634">
        <w:rPr>
          <w:rFonts w:hint="eastAsia"/>
          <w:szCs w:val="21"/>
        </w:rPr>
        <w:t xml:space="preserve">98bis meeting there was preliminary agreement on IAB multiplexing capability </w:t>
      </w:r>
    </w:p>
    <w:p w:rsidR="00B57634" w:rsidRPr="009E62FC" w:rsidRDefault="00B57634" w:rsidP="00B57634">
      <w:pPr>
        <w:pStyle w:val="maintext"/>
        <w:ind w:firstLineChars="0" w:firstLine="0"/>
        <w:jc w:val="left"/>
        <w:rPr>
          <w:rFonts w:ascii="Arial" w:eastAsia="Times New Roman" w:hAnsi="Arial"/>
          <w:b/>
          <w:bCs/>
          <w:lang w:val="en-US" w:eastAsia="en-US"/>
        </w:rPr>
      </w:pPr>
      <w:r>
        <w:rPr>
          <w:rFonts w:ascii="Arial" w:eastAsia="Times New Roman" w:hAnsi="Arial"/>
          <w:noProof/>
          <w:lang w:val="en-US" w:eastAsia="zh-CN"/>
        </w:rPr>
        <mc:AlternateContent>
          <mc:Choice Requires="wps">
            <w:drawing>
              <wp:anchor distT="0" distB="0" distL="114300" distR="114300" simplePos="0" relativeHeight="251659264" behindDoc="0" locked="0" layoutInCell="1" allowOverlap="1">
                <wp:simplePos x="0" y="0"/>
                <wp:positionH relativeFrom="column">
                  <wp:posOffset>-43405</wp:posOffset>
                </wp:positionH>
                <wp:positionV relativeFrom="paragraph">
                  <wp:posOffset>32569</wp:posOffset>
                </wp:positionV>
                <wp:extent cx="6261904" cy="1805651"/>
                <wp:effectExtent l="0" t="0" r="24765" b="23495"/>
                <wp:wrapNone/>
                <wp:docPr id="4" name="Rectangle 4"/>
                <wp:cNvGraphicFramePr/>
                <a:graphic xmlns:a="http://schemas.openxmlformats.org/drawingml/2006/main">
                  <a:graphicData uri="http://schemas.microsoft.com/office/word/2010/wordprocessingShape">
                    <wps:wsp>
                      <wps:cNvSpPr/>
                      <wps:spPr>
                        <a:xfrm>
                          <a:off x="0" y="0"/>
                          <a:ext cx="6261904" cy="1805651"/>
                        </a:xfrm>
                        <a:prstGeom prst="rect">
                          <a:avLst/>
                        </a:prstGeom>
                        <a:solidFill>
                          <a:schemeClr val="tx1">
                            <a:alpha val="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4" o:spid="_x0000_s1026" style="position:absolute;left:0;text-align:left;margin-left:-3.4pt;margin-top:2.55pt;width:493.05pt;height:142.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" fillcolor="black [3213]" strokecolor="black [3213]">
                <v:fill opacity="0"/>
              </v:rect>
            </w:pict>
          </mc:Fallback>
        </mc:AlternateContent>
      </w:r>
      <w:r w:rsidRPr="009E62FC">
        <w:rPr>
          <w:rFonts w:ascii="Arial" w:eastAsia="Times New Roman" w:hAnsi="Arial"/>
          <w:highlight w:val="green"/>
          <w:lang w:val="en-US" w:eastAsia="en-US"/>
        </w:rPr>
        <w:t>Agreements</w:t>
      </w:r>
      <w:r w:rsidRPr="009E62FC">
        <w:rPr>
          <w:rFonts w:ascii="Arial" w:eastAsia="Times New Roman" w:hAnsi="Arial"/>
          <w:b/>
          <w:bCs/>
          <w:lang w:val="en-US" w:eastAsia="en-US"/>
        </w:rPr>
        <w:t>:</w:t>
      </w:r>
    </w:p>
    <w:p w:rsidR="00B57634" w:rsidRPr="009E62FC" w:rsidRDefault="00B57634" w:rsidP="00B57634">
      <w:pPr>
        <w:pStyle w:val="maintext"/>
        <w:ind w:firstLineChars="0" w:firstLine="0"/>
        <w:jc w:val="left"/>
        <w:rPr>
          <w:rFonts w:ascii="Arial" w:eastAsia="Times New Roman" w:hAnsi="Arial"/>
          <w:lang w:val="en-US" w:eastAsia="en-US"/>
        </w:rPr>
      </w:pPr>
      <w:r w:rsidRPr="009E62FC">
        <w:rPr>
          <w:rFonts w:ascii="Arial" w:eastAsia="Times New Roman" w:hAnsi="Arial"/>
          <w:lang w:val="en-US" w:eastAsia="en-US"/>
        </w:rPr>
        <w:t>The donor CU and the parent node can be made aware of the multiplexing capability between MT and DU (TDM required, TDM not required) of an IAB node to for any {MT CC, DU cell} pair.</w:t>
      </w:r>
    </w:p>
    <w:p w:rsidR="00B57634" w:rsidRPr="009E62FC" w:rsidRDefault="00B57634" w:rsidP="00B57634">
      <w:pPr>
        <w:pStyle w:val="maintext"/>
        <w:numPr>
          <w:ilvl w:val="0"/>
          <w:numId w:val="33"/>
        </w:numPr>
        <w:ind w:firstLineChars="0"/>
        <w:jc w:val="left"/>
        <w:rPr>
          <w:rFonts w:ascii="Arial" w:eastAsia="Times New Roman" w:hAnsi="Arial"/>
          <w:lang w:val="en-US" w:eastAsia="en-US"/>
        </w:rPr>
      </w:pPr>
      <w:r w:rsidRPr="009E62FC">
        <w:rPr>
          <w:rFonts w:ascii="Arial" w:eastAsia="Times New Roman" w:hAnsi="Arial"/>
          <w:lang w:val="en-US" w:eastAsia="en-US"/>
        </w:rPr>
        <w:t>Signaling details up to RAN2/RAN3.</w:t>
      </w:r>
    </w:p>
    <w:p w:rsidR="00B57634" w:rsidRPr="00DE6521" w:rsidRDefault="00B57634" w:rsidP="00B57634">
      <w:pPr>
        <w:pStyle w:val="maintext"/>
        <w:ind w:firstLineChars="0" w:firstLine="0"/>
        <w:jc w:val="left"/>
        <w:rPr>
          <w:rFonts w:ascii="Arial" w:eastAsia="Times New Roman" w:hAnsi="Arial"/>
          <w:lang w:eastAsia="en-US"/>
        </w:rPr>
      </w:pPr>
      <w:r w:rsidRPr="00DE6521">
        <w:rPr>
          <w:rFonts w:ascii="Arial" w:eastAsia="Times New Roman" w:hAnsi="Arial"/>
          <w:highlight w:val="green"/>
          <w:lang w:eastAsia="en-US"/>
        </w:rPr>
        <w:t>Agreements</w:t>
      </w:r>
      <w:r w:rsidRPr="00DE6521">
        <w:rPr>
          <w:rFonts w:ascii="Arial" w:eastAsia="Times New Roman" w:hAnsi="Arial"/>
          <w:lang w:eastAsia="en-US"/>
        </w:rPr>
        <w:t>:</w:t>
      </w:r>
    </w:p>
    <w:p w:rsidR="00B57634" w:rsidRPr="00DE6521" w:rsidRDefault="00B57634" w:rsidP="00B57634">
      <w:pPr>
        <w:pStyle w:val="maintext"/>
        <w:ind w:firstLineChars="0" w:firstLine="0"/>
        <w:jc w:val="left"/>
        <w:rPr>
          <w:rFonts w:eastAsia="Calibri"/>
        </w:rPr>
      </w:pPr>
      <w:r w:rsidRPr="00DE6521">
        <w:rPr>
          <w:rFonts w:eastAsia="Calibri"/>
        </w:rPr>
        <w:t xml:space="preserve">The </w:t>
      </w:r>
      <w:proofErr w:type="spellStart"/>
      <w:r w:rsidRPr="00DE6521">
        <w:rPr>
          <w:rFonts w:eastAsia="Calibri"/>
        </w:rPr>
        <w:t>behavior</w:t>
      </w:r>
      <w:proofErr w:type="spellEnd"/>
      <w:r w:rsidRPr="00DE6521">
        <w:rPr>
          <w:rFonts w:eastAsia="Calibri"/>
        </w:rPr>
        <w:t xml:space="preserve"> for conflict resolution as defined in RAN1 #96bis applies in general and it is not an exception for when the MT is configured with cell specific signals/channels.</w:t>
      </w:r>
    </w:p>
    <w:p w:rsidR="00B57634" w:rsidRDefault="00B57634" w:rsidP="00F740D5">
      <w:pPr>
        <w:rPr>
          <w:szCs w:val="21"/>
          <w:lang w:val="en-GB"/>
        </w:rPr>
      </w:pPr>
      <w:r>
        <w:rPr>
          <w:rFonts w:hint="eastAsia"/>
          <w:szCs w:val="21"/>
          <w:lang w:val="en-GB"/>
        </w:rPr>
        <w:t xml:space="preserve">That implies </w:t>
      </w:r>
      <w:r>
        <w:rPr>
          <w:szCs w:val="21"/>
          <w:lang w:val="en-GB"/>
        </w:rPr>
        <w:t>that</w:t>
      </w:r>
      <w:r>
        <w:rPr>
          <w:rFonts w:hint="eastAsia"/>
          <w:szCs w:val="21"/>
          <w:lang w:val="en-GB"/>
        </w:rPr>
        <w:t xml:space="preserve"> there would be additional IAB capability</w:t>
      </w:r>
      <w:r w:rsidR="0081566F">
        <w:rPr>
          <w:rFonts w:hint="eastAsia"/>
          <w:szCs w:val="21"/>
          <w:lang w:val="en-GB"/>
        </w:rPr>
        <w:t>. And this capability is</w:t>
      </w:r>
      <w:r>
        <w:rPr>
          <w:rFonts w:hint="eastAsia"/>
          <w:szCs w:val="21"/>
          <w:lang w:val="en-GB"/>
        </w:rPr>
        <w:t xml:space="preserve"> not dedicated for IAB-MT as UE functionalities but will present the </w:t>
      </w:r>
      <w:r>
        <w:rPr>
          <w:szCs w:val="21"/>
          <w:lang w:val="en-GB"/>
        </w:rPr>
        <w:t>capability</w:t>
      </w:r>
      <w:r>
        <w:rPr>
          <w:rFonts w:hint="eastAsia"/>
          <w:szCs w:val="21"/>
          <w:lang w:val="en-GB"/>
        </w:rPr>
        <w:t xml:space="preserve"> </w:t>
      </w:r>
      <w:r w:rsidR="0081566F">
        <w:rPr>
          <w:rFonts w:hint="eastAsia"/>
          <w:szCs w:val="21"/>
          <w:lang w:val="en-GB"/>
        </w:rPr>
        <w:t>of the whole IAB node</w:t>
      </w:r>
      <w:r w:rsidR="00EB16D9">
        <w:rPr>
          <w:rFonts w:hint="eastAsia"/>
          <w:szCs w:val="21"/>
          <w:lang w:val="en-GB"/>
        </w:rPr>
        <w:t>.</w:t>
      </w:r>
    </w:p>
    <w:p w:rsidR="00EB16D9" w:rsidRDefault="00EB16D9" w:rsidP="00F740D5">
      <w:pPr>
        <w:rPr>
          <w:szCs w:val="21"/>
          <w:lang w:val="en-GB"/>
        </w:rPr>
      </w:pPr>
      <w:r w:rsidRPr="00D42F9B">
        <w:rPr>
          <w:rFonts w:hint="eastAsia"/>
          <w:b/>
          <w:szCs w:val="21"/>
          <w:lang w:val="en-GB"/>
        </w:rPr>
        <w:t>Observation 2</w:t>
      </w:r>
      <w:r>
        <w:rPr>
          <w:rFonts w:hint="eastAsia"/>
          <w:szCs w:val="21"/>
          <w:lang w:val="en-GB"/>
        </w:rPr>
        <w:t xml:space="preserve">: </w:t>
      </w:r>
      <w:r>
        <w:rPr>
          <w:szCs w:val="21"/>
          <w:lang w:val="en-GB"/>
        </w:rPr>
        <w:t>additional</w:t>
      </w:r>
      <w:r>
        <w:rPr>
          <w:rFonts w:hint="eastAsia"/>
          <w:szCs w:val="21"/>
          <w:lang w:val="en-GB"/>
        </w:rPr>
        <w:t xml:space="preserve"> IAB </w:t>
      </w:r>
      <w:r>
        <w:rPr>
          <w:szCs w:val="21"/>
          <w:lang w:val="en-GB"/>
        </w:rPr>
        <w:t>capability</w:t>
      </w:r>
      <w:r>
        <w:rPr>
          <w:rFonts w:hint="eastAsia"/>
          <w:szCs w:val="21"/>
          <w:lang w:val="en-GB"/>
        </w:rPr>
        <w:t xml:space="preserve"> which is not in the </w:t>
      </w:r>
      <w:r>
        <w:rPr>
          <w:szCs w:val="21"/>
          <w:lang w:val="en-GB"/>
        </w:rPr>
        <w:t>existing</w:t>
      </w:r>
      <w:r>
        <w:rPr>
          <w:rFonts w:hint="eastAsia"/>
          <w:szCs w:val="21"/>
          <w:lang w:val="en-GB"/>
        </w:rPr>
        <w:t xml:space="preserve"> UE </w:t>
      </w:r>
      <w:r>
        <w:rPr>
          <w:szCs w:val="21"/>
          <w:lang w:val="en-GB"/>
        </w:rPr>
        <w:t>capability</w:t>
      </w:r>
      <w:r>
        <w:rPr>
          <w:rFonts w:hint="eastAsia"/>
          <w:szCs w:val="21"/>
          <w:lang w:val="en-GB"/>
        </w:rPr>
        <w:t xml:space="preserve"> </w:t>
      </w:r>
      <w:r w:rsidR="00D42F9B">
        <w:rPr>
          <w:rFonts w:hint="eastAsia"/>
          <w:szCs w:val="21"/>
          <w:lang w:val="en-GB"/>
        </w:rPr>
        <w:t>list is not precluded in R16.</w:t>
      </w:r>
    </w:p>
    <w:p w:rsidR="00D42F9B" w:rsidRDefault="00D42F9B" w:rsidP="00F740D5">
      <w:pPr>
        <w:rPr>
          <w:szCs w:val="21"/>
          <w:lang w:val="en-GB"/>
        </w:rPr>
      </w:pPr>
    </w:p>
    <w:p w:rsidR="00D42F9B" w:rsidRDefault="00D42F9B" w:rsidP="00F740D5">
      <w:pPr>
        <w:rPr>
          <w:szCs w:val="21"/>
          <w:lang w:val="en-GB"/>
        </w:rPr>
      </w:pPr>
      <w:r>
        <w:rPr>
          <w:rFonts w:hint="eastAsia"/>
          <w:szCs w:val="21"/>
          <w:lang w:val="en-GB"/>
        </w:rPr>
        <w:t xml:space="preserve">In RAN4 it is suggested to review the UE Radio </w:t>
      </w:r>
      <w:r>
        <w:rPr>
          <w:szCs w:val="21"/>
          <w:lang w:val="en-GB"/>
        </w:rPr>
        <w:t>capability</w:t>
      </w:r>
      <w:r>
        <w:rPr>
          <w:rFonts w:hint="eastAsia"/>
          <w:szCs w:val="21"/>
          <w:lang w:val="en-GB"/>
        </w:rPr>
        <w:t xml:space="preserve"> within RAN4 </w:t>
      </w:r>
      <w:r>
        <w:rPr>
          <w:szCs w:val="21"/>
          <w:lang w:val="en-GB"/>
        </w:rPr>
        <w:t>responsibility</w:t>
      </w:r>
      <w:r>
        <w:rPr>
          <w:rFonts w:hint="eastAsia"/>
          <w:szCs w:val="21"/>
          <w:lang w:val="en-GB"/>
        </w:rPr>
        <w:t xml:space="preserve"> to see whether update needed in case of IAB. In addition, dedicated IAB </w:t>
      </w:r>
      <w:r>
        <w:rPr>
          <w:szCs w:val="21"/>
          <w:lang w:val="en-GB"/>
        </w:rPr>
        <w:t>capability</w:t>
      </w:r>
      <w:r>
        <w:rPr>
          <w:rFonts w:hint="eastAsia"/>
          <w:szCs w:val="21"/>
          <w:lang w:val="en-GB"/>
        </w:rPr>
        <w:t xml:space="preserve"> is not precluded relied group consensus. However, regarding the signalling detail would belong to </w:t>
      </w:r>
      <w:r>
        <w:rPr>
          <w:szCs w:val="21"/>
          <w:lang w:val="en-GB"/>
        </w:rPr>
        <w:t>responsibility</w:t>
      </w:r>
      <w:r>
        <w:rPr>
          <w:rFonts w:hint="eastAsia"/>
          <w:szCs w:val="21"/>
          <w:lang w:val="en-GB"/>
        </w:rPr>
        <w:t xml:space="preserve"> of higher layer group(s)</w:t>
      </w:r>
    </w:p>
    <w:p w:rsidR="00D42F9B" w:rsidRPr="00B57634" w:rsidRDefault="00D42F9B" w:rsidP="00F740D5">
      <w:pPr>
        <w:rPr>
          <w:szCs w:val="21"/>
          <w:lang w:val="en-GB"/>
        </w:rPr>
      </w:pPr>
      <w:r w:rsidRPr="007365C9">
        <w:rPr>
          <w:rFonts w:hint="eastAsia"/>
          <w:b/>
          <w:szCs w:val="21"/>
          <w:lang w:val="en-GB"/>
        </w:rPr>
        <w:t>Observation 3</w:t>
      </w:r>
      <w:r>
        <w:rPr>
          <w:rFonts w:hint="eastAsia"/>
          <w:szCs w:val="21"/>
          <w:lang w:val="en-GB"/>
        </w:rPr>
        <w:t xml:space="preserve">: discussion may need in RAN4 to review the applicability of UE Radio </w:t>
      </w:r>
      <w:r>
        <w:rPr>
          <w:szCs w:val="21"/>
          <w:lang w:val="en-GB"/>
        </w:rPr>
        <w:t>capability</w:t>
      </w:r>
      <w:r>
        <w:rPr>
          <w:rFonts w:hint="eastAsia"/>
          <w:szCs w:val="21"/>
          <w:lang w:val="en-GB"/>
        </w:rPr>
        <w:t xml:space="preserve"> to IAB within RAN4 </w:t>
      </w:r>
      <w:r>
        <w:rPr>
          <w:szCs w:val="21"/>
          <w:lang w:val="en-GB"/>
        </w:rPr>
        <w:t>responsibility</w:t>
      </w:r>
      <w:r>
        <w:rPr>
          <w:rFonts w:hint="eastAsia"/>
          <w:szCs w:val="21"/>
          <w:lang w:val="en-GB"/>
        </w:rPr>
        <w:t xml:space="preserve"> but signalling detail is scope of higher layer(s). </w:t>
      </w:r>
    </w:p>
    <w:p w:rsidR="00D42F9B" w:rsidRDefault="001808B0" w:rsidP="00D42F9B">
      <w:pPr>
        <w:pStyle w:val="Heading1"/>
        <w:rPr>
          <w:rFonts w:cs="Arial"/>
          <w:lang w:eastAsia="zh-CN"/>
        </w:rPr>
      </w:pPr>
      <w:r>
        <w:rPr>
          <w:rFonts w:hint="eastAsia"/>
          <w:szCs w:val="21"/>
        </w:rPr>
        <w:lastRenderedPageBreak/>
        <w:t xml:space="preserve"> </w:t>
      </w:r>
      <w:r w:rsidR="00D42F9B">
        <w:rPr>
          <w:rFonts w:cs="Arial" w:hint="eastAsia"/>
          <w:lang w:eastAsia="zh-CN"/>
        </w:rPr>
        <w:t xml:space="preserve">Discussion on IAB BC related </w:t>
      </w:r>
      <w:r w:rsidR="00D42F9B">
        <w:rPr>
          <w:rFonts w:cs="Arial"/>
          <w:lang w:eastAsia="zh-CN"/>
        </w:rPr>
        <w:t>capability</w:t>
      </w:r>
      <w:r w:rsidR="00D42F9B">
        <w:rPr>
          <w:rFonts w:cs="Arial" w:hint="eastAsia"/>
          <w:lang w:eastAsia="zh-CN"/>
        </w:rPr>
        <w:t xml:space="preserve">  </w:t>
      </w:r>
    </w:p>
    <w:p w:rsidR="001808B0" w:rsidRPr="0056578B" w:rsidRDefault="00D42F9B" w:rsidP="0056578B">
      <w:pPr>
        <w:rPr>
          <w:szCs w:val="21"/>
          <w:lang w:val="en-GB"/>
        </w:rPr>
      </w:pPr>
      <w:r w:rsidRPr="0056578B">
        <w:rPr>
          <w:rFonts w:hint="eastAsia"/>
          <w:szCs w:val="21"/>
          <w:lang w:val="en-GB"/>
        </w:rPr>
        <w:t xml:space="preserve">There was initial discussion on IAB-MT BC </w:t>
      </w:r>
      <w:r w:rsidRPr="0056578B">
        <w:rPr>
          <w:szCs w:val="21"/>
          <w:lang w:val="en-GB"/>
        </w:rPr>
        <w:t>capability</w:t>
      </w:r>
      <w:r w:rsidRPr="0056578B">
        <w:rPr>
          <w:rFonts w:hint="eastAsia"/>
          <w:szCs w:val="21"/>
          <w:lang w:val="en-GB"/>
        </w:rPr>
        <w:t xml:space="preserve"> in Chongqing meeting without conclusion yet. In this sub-clause we would like to </w:t>
      </w:r>
      <w:r w:rsidRPr="0056578B">
        <w:rPr>
          <w:szCs w:val="21"/>
          <w:lang w:val="en-GB"/>
        </w:rPr>
        <w:t>discussion</w:t>
      </w:r>
      <w:r w:rsidRPr="0056578B">
        <w:rPr>
          <w:rFonts w:hint="eastAsia"/>
          <w:szCs w:val="21"/>
          <w:lang w:val="en-GB"/>
        </w:rPr>
        <w:t xml:space="preserve"> further </w:t>
      </w:r>
      <w:r w:rsidR="00626FB8">
        <w:rPr>
          <w:szCs w:val="21"/>
          <w:lang w:val="en-GB"/>
        </w:rPr>
        <w:t>specifically</w:t>
      </w:r>
      <w:r w:rsidR="00626FB8">
        <w:rPr>
          <w:rFonts w:hint="eastAsia"/>
          <w:szCs w:val="21"/>
          <w:lang w:val="en-GB"/>
        </w:rPr>
        <w:t xml:space="preserve"> </w:t>
      </w:r>
      <w:r w:rsidR="00D50A72">
        <w:rPr>
          <w:rFonts w:hint="eastAsia"/>
          <w:szCs w:val="21"/>
          <w:lang w:val="en-GB"/>
        </w:rPr>
        <w:t>on this aspect.</w:t>
      </w:r>
      <w:r w:rsidRPr="0056578B">
        <w:rPr>
          <w:rFonts w:hint="eastAsia"/>
          <w:szCs w:val="21"/>
          <w:lang w:val="en-GB"/>
        </w:rPr>
        <w:t xml:space="preserve"> In previous RAN4 discussion in context of UE BC capability, for Power class 3 there are two capabilities defined with slight different requirement combination as: </w:t>
      </w:r>
    </w:p>
    <w:p w:rsidR="00172D41" w:rsidRPr="0056578B" w:rsidRDefault="00D42F9B" w:rsidP="0056578B">
      <w:pPr>
        <w:pStyle w:val="ListParagraph"/>
        <w:numPr>
          <w:ilvl w:val="0"/>
          <w:numId w:val="34"/>
        </w:numPr>
        <w:ind w:firstLineChars="0"/>
        <w:jc w:val="both"/>
        <w:rPr>
          <w:rFonts w:asciiTheme="minorHAnsi" w:eastAsiaTheme="minorEastAsia" w:hAnsiTheme="minorHAnsi" w:cstheme="minorBidi"/>
          <w:kern w:val="2"/>
          <w:sz w:val="21"/>
          <w:szCs w:val="21"/>
          <w:lang w:val="en-GB"/>
        </w:rPr>
      </w:pPr>
      <w:r w:rsidRPr="0056578B">
        <w:rPr>
          <w:rFonts w:asciiTheme="minorHAnsi" w:eastAsiaTheme="minorEastAsia" w:hAnsiTheme="minorHAnsi" w:cstheme="minorBidi" w:hint="eastAsia"/>
          <w:kern w:val="2"/>
          <w:sz w:val="21"/>
          <w:szCs w:val="21"/>
          <w:lang w:val="en-GB"/>
        </w:rPr>
        <w:t xml:space="preserve">BC bit-1: BC is </w:t>
      </w:r>
      <w:r w:rsidRPr="0056578B">
        <w:rPr>
          <w:rFonts w:asciiTheme="minorHAnsi" w:eastAsiaTheme="minorEastAsia" w:hAnsiTheme="minorHAnsi" w:cstheme="minorBidi"/>
          <w:kern w:val="2"/>
          <w:sz w:val="21"/>
          <w:szCs w:val="21"/>
          <w:lang w:val="en-GB"/>
        </w:rPr>
        <w:t>fulfilled</w:t>
      </w:r>
      <w:r w:rsidRPr="0056578B">
        <w:rPr>
          <w:rFonts w:asciiTheme="minorHAnsi" w:eastAsiaTheme="minorEastAsia" w:hAnsiTheme="minorHAnsi" w:cstheme="minorBidi" w:hint="eastAsia"/>
          <w:kern w:val="2"/>
          <w:sz w:val="21"/>
          <w:szCs w:val="21"/>
          <w:lang w:val="en-GB"/>
        </w:rPr>
        <w:t xml:space="preserve"> if </w:t>
      </w:r>
      <w:r w:rsidR="00172D41" w:rsidRPr="0056578B">
        <w:rPr>
          <w:rFonts w:asciiTheme="minorHAnsi" w:eastAsiaTheme="minorEastAsia" w:hAnsiTheme="minorHAnsi" w:cstheme="minorBidi" w:hint="eastAsia"/>
          <w:kern w:val="2"/>
          <w:sz w:val="21"/>
          <w:szCs w:val="21"/>
          <w:lang w:val="en-GB"/>
        </w:rPr>
        <w:t xml:space="preserve">UE meets the min peak EIRP and spherical coverage requirement </w:t>
      </w:r>
      <w:r w:rsidR="00172D41" w:rsidRPr="0056578B">
        <w:rPr>
          <w:rFonts w:asciiTheme="minorHAnsi" w:eastAsiaTheme="minorEastAsia" w:hAnsiTheme="minorHAnsi" w:cstheme="minorBidi"/>
          <w:kern w:val="2"/>
          <w:sz w:val="21"/>
          <w:szCs w:val="21"/>
          <w:lang w:val="en-GB"/>
        </w:rPr>
        <w:t xml:space="preserve">with its autonomously chosen UL beams and without uplink beam sweeping. </w:t>
      </w:r>
      <w:r w:rsidR="00172D41" w:rsidRPr="0056578B">
        <w:rPr>
          <w:rFonts w:asciiTheme="minorHAnsi" w:eastAsiaTheme="minorEastAsia" w:hAnsiTheme="minorHAnsi" w:cstheme="minorBidi" w:hint="eastAsia"/>
          <w:kern w:val="2"/>
          <w:sz w:val="21"/>
          <w:szCs w:val="21"/>
          <w:lang w:val="en-GB"/>
        </w:rPr>
        <w:t xml:space="preserve">No dedicated BC </w:t>
      </w:r>
      <w:r w:rsidR="00172D41" w:rsidRPr="0056578B">
        <w:rPr>
          <w:rFonts w:asciiTheme="minorHAnsi" w:eastAsiaTheme="minorEastAsia" w:hAnsiTheme="minorHAnsi" w:cstheme="minorBidi"/>
          <w:kern w:val="2"/>
          <w:sz w:val="21"/>
          <w:szCs w:val="21"/>
          <w:lang w:val="en-GB"/>
        </w:rPr>
        <w:t>requirement</w:t>
      </w:r>
      <w:r w:rsidR="00172D41" w:rsidRPr="0056578B">
        <w:rPr>
          <w:rFonts w:asciiTheme="minorHAnsi" w:eastAsiaTheme="minorEastAsia" w:hAnsiTheme="minorHAnsi" w:cstheme="minorBidi" w:hint="eastAsia"/>
          <w:kern w:val="2"/>
          <w:sz w:val="21"/>
          <w:szCs w:val="21"/>
          <w:lang w:val="en-GB"/>
        </w:rPr>
        <w:t xml:space="preserve"> needs to be verified for this case. </w:t>
      </w:r>
    </w:p>
    <w:p w:rsidR="00172D41" w:rsidRPr="0056578B" w:rsidRDefault="00172D41" w:rsidP="0056578B">
      <w:pPr>
        <w:pStyle w:val="ListParagraph"/>
        <w:numPr>
          <w:ilvl w:val="0"/>
          <w:numId w:val="34"/>
        </w:numPr>
        <w:ind w:firstLineChars="0"/>
        <w:jc w:val="both"/>
        <w:rPr>
          <w:rFonts w:asciiTheme="minorHAnsi" w:eastAsiaTheme="minorEastAsia" w:hAnsiTheme="minorHAnsi" w:cstheme="minorBidi"/>
          <w:kern w:val="2"/>
          <w:sz w:val="21"/>
          <w:szCs w:val="21"/>
          <w:lang w:val="en-GB"/>
        </w:rPr>
      </w:pPr>
      <w:r w:rsidRPr="0056578B">
        <w:rPr>
          <w:rFonts w:asciiTheme="minorHAnsi" w:eastAsiaTheme="minorEastAsia" w:hAnsiTheme="minorHAnsi" w:cstheme="minorBidi" w:hint="eastAsia"/>
          <w:kern w:val="2"/>
          <w:sz w:val="21"/>
          <w:szCs w:val="21"/>
          <w:lang w:val="en-GB"/>
        </w:rPr>
        <w:t xml:space="preserve">BC bit-0: UE shall meet the min peak EIRP and spherical coverage requirement with UL beam sweep. BC is recognized as achieved if the </w:t>
      </w:r>
      <w:r w:rsidRPr="0056578B">
        <w:rPr>
          <w:rFonts w:asciiTheme="minorHAnsi" w:eastAsiaTheme="minorEastAsia" w:hAnsiTheme="minorHAnsi" w:cstheme="minorBidi"/>
          <w:kern w:val="2"/>
          <w:sz w:val="21"/>
          <w:szCs w:val="21"/>
          <w:lang w:val="en-GB"/>
        </w:rPr>
        <w:t>additional</w:t>
      </w:r>
      <w:r w:rsidRPr="0056578B">
        <w:rPr>
          <w:rFonts w:asciiTheme="minorHAnsi" w:eastAsiaTheme="minorEastAsia" w:hAnsiTheme="minorHAnsi" w:cstheme="minorBidi" w:hint="eastAsia"/>
          <w:kern w:val="2"/>
          <w:sz w:val="21"/>
          <w:szCs w:val="21"/>
          <w:lang w:val="en-GB"/>
        </w:rPr>
        <w:t xml:space="preserve"> BC </w:t>
      </w:r>
      <w:r w:rsidRPr="0056578B">
        <w:rPr>
          <w:rFonts w:asciiTheme="minorHAnsi" w:eastAsiaTheme="minorEastAsia" w:hAnsiTheme="minorHAnsi" w:cstheme="minorBidi"/>
          <w:kern w:val="2"/>
          <w:sz w:val="21"/>
          <w:szCs w:val="21"/>
          <w:lang w:val="en-GB"/>
        </w:rPr>
        <w:t>accuracy</w:t>
      </w:r>
      <w:r w:rsidRPr="0056578B">
        <w:rPr>
          <w:rFonts w:asciiTheme="minorHAnsi" w:eastAsiaTheme="minorEastAsia" w:hAnsiTheme="minorHAnsi" w:cstheme="minorBidi" w:hint="eastAsia"/>
          <w:kern w:val="2"/>
          <w:sz w:val="21"/>
          <w:szCs w:val="21"/>
          <w:lang w:val="en-GB"/>
        </w:rPr>
        <w:t xml:space="preserve"> meets. For this case requirement is only defined for PC3 in Rel15 NR </w:t>
      </w:r>
      <w:r w:rsidRPr="0056578B">
        <w:rPr>
          <w:rFonts w:asciiTheme="minorHAnsi" w:eastAsiaTheme="minorEastAsia" w:hAnsiTheme="minorHAnsi" w:cstheme="minorBidi"/>
          <w:kern w:val="2"/>
          <w:sz w:val="21"/>
          <w:szCs w:val="21"/>
          <w:lang w:val="en-GB"/>
        </w:rPr>
        <w:t>specification</w:t>
      </w:r>
      <w:r w:rsidRPr="0056578B">
        <w:rPr>
          <w:rFonts w:asciiTheme="minorHAnsi" w:eastAsiaTheme="minorEastAsia" w:hAnsiTheme="minorHAnsi" w:cstheme="minorBidi" w:hint="eastAsia"/>
          <w:kern w:val="2"/>
          <w:sz w:val="21"/>
          <w:szCs w:val="21"/>
          <w:lang w:val="en-GB"/>
        </w:rPr>
        <w:t>.</w:t>
      </w:r>
    </w:p>
    <w:p w:rsidR="00D42F9B" w:rsidRPr="0056578B" w:rsidRDefault="00172D41" w:rsidP="0056578B">
      <w:pPr>
        <w:rPr>
          <w:szCs w:val="21"/>
          <w:lang w:val="en-GB"/>
        </w:rPr>
      </w:pPr>
      <w:r w:rsidRPr="0056578B">
        <w:rPr>
          <w:rFonts w:hint="eastAsia"/>
          <w:szCs w:val="21"/>
          <w:lang w:val="en-GB"/>
        </w:rPr>
        <w:t xml:space="preserve">For remaining UE power class there is conclusion in [3], which </w:t>
      </w:r>
      <w:r w:rsidR="007365C9" w:rsidRPr="0056578B">
        <w:rPr>
          <w:szCs w:val="21"/>
          <w:lang w:val="en-GB"/>
        </w:rPr>
        <w:t>interprets</w:t>
      </w:r>
      <w:r w:rsidR="007365C9" w:rsidRPr="0056578B">
        <w:rPr>
          <w:rFonts w:hint="eastAsia"/>
          <w:szCs w:val="21"/>
          <w:lang w:val="en-GB"/>
        </w:rPr>
        <w:t xml:space="preserve"> that in Rel-15, the BC </w:t>
      </w:r>
      <w:r w:rsidR="007365C9" w:rsidRPr="0056578B">
        <w:rPr>
          <w:szCs w:val="21"/>
          <w:lang w:val="en-GB"/>
        </w:rPr>
        <w:t>accuracy</w:t>
      </w:r>
      <w:r w:rsidR="007365C9" w:rsidRPr="0056578B">
        <w:rPr>
          <w:rFonts w:hint="eastAsia"/>
          <w:szCs w:val="21"/>
          <w:lang w:val="en-GB"/>
        </w:rPr>
        <w:t xml:space="preserve"> sub-clause for PC1/2/4 will be kept but void. This can be understood that all the other PCs UE would support BC as bit-1. </w:t>
      </w:r>
    </w:p>
    <w:p w:rsidR="007365C9" w:rsidRPr="0056578B" w:rsidRDefault="00064A69" w:rsidP="0056578B">
      <w:pPr>
        <w:rPr>
          <w:szCs w:val="21"/>
          <w:lang w:val="en-GB"/>
        </w:rPr>
      </w:pPr>
      <w:r w:rsidRPr="0056578B">
        <w:rPr>
          <w:rFonts w:hint="eastAsia"/>
          <w:b/>
          <w:szCs w:val="21"/>
          <w:lang w:val="en-GB"/>
        </w:rPr>
        <w:t xml:space="preserve">Observation 4: </w:t>
      </w:r>
      <w:r w:rsidR="00E74834" w:rsidRPr="00E74834">
        <w:rPr>
          <w:rFonts w:hint="eastAsia"/>
          <w:szCs w:val="21"/>
          <w:lang w:val="en-GB"/>
        </w:rPr>
        <w:t xml:space="preserve">For FR2 UE, BC bit-1 UE the requirement for BS is </w:t>
      </w:r>
      <w:r w:rsidR="00E74834" w:rsidRPr="00E74834">
        <w:rPr>
          <w:szCs w:val="21"/>
          <w:lang w:val="en-GB"/>
        </w:rPr>
        <w:t>implicitly</w:t>
      </w:r>
      <w:r w:rsidR="00E74834" w:rsidRPr="00E74834">
        <w:rPr>
          <w:rFonts w:hint="eastAsia"/>
          <w:szCs w:val="21"/>
          <w:lang w:val="en-GB"/>
        </w:rPr>
        <w:t xml:space="preserve"> verified in min peak EIRP and spherical coverage.</w:t>
      </w:r>
      <w:r w:rsidR="00E74834">
        <w:rPr>
          <w:rFonts w:hint="eastAsia"/>
          <w:b/>
          <w:szCs w:val="21"/>
          <w:lang w:val="en-GB"/>
        </w:rPr>
        <w:t xml:space="preserve"> </w:t>
      </w:r>
    </w:p>
    <w:p w:rsidR="00064A69" w:rsidRDefault="0056578B" w:rsidP="0056578B">
      <w:pPr>
        <w:rPr>
          <w:b/>
          <w:szCs w:val="21"/>
          <w:lang w:val="en-GB"/>
        </w:rPr>
      </w:pPr>
      <w:r w:rsidRPr="0056578B">
        <w:rPr>
          <w:rFonts w:hint="eastAsia"/>
          <w:b/>
          <w:szCs w:val="21"/>
          <w:lang w:val="en-GB"/>
        </w:rPr>
        <w:t xml:space="preserve">Observation 5: </w:t>
      </w:r>
      <w:r w:rsidR="00E74834" w:rsidRPr="00E74834">
        <w:rPr>
          <w:rFonts w:hint="eastAsia"/>
          <w:szCs w:val="21"/>
          <w:lang w:val="en-GB"/>
        </w:rPr>
        <w:t>BC bit-0 UE, additional BC accuracy requirement is defined only for FR2 PC3 UE.</w:t>
      </w:r>
    </w:p>
    <w:p w:rsidR="00064A69" w:rsidRPr="0056578B" w:rsidRDefault="00064A69" w:rsidP="0056578B">
      <w:pPr>
        <w:rPr>
          <w:szCs w:val="21"/>
          <w:lang w:val="en-GB"/>
        </w:rPr>
      </w:pPr>
    </w:p>
    <w:p w:rsidR="007365C9" w:rsidRPr="0056578B" w:rsidRDefault="007365C9" w:rsidP="0056578B">
      <w:pPr>
        <w:rPr>
          <w:szCs w:val="21"/>
          <w:lang w:val="en-GB"/>
        </w:rPr>
      </w:pPr>
      <w:r w:rsidRPr="0056578B">
        <w:rPr>
          <w:rFonts w:hint="eastAsia"/>
          <w:szCs w:val="21"/>
          <w:lang w:val="en-GB"/>
        </w:rPr>
        <w:t xml:space="preserve">In the context of IAB, first of it should be clarified and agreed on the IAB-MT Power class. </w:t>
      </w:r>
      <w:r w:rsidR="00D80395">
        <w:rPr>
          <w:rFonts w:hint="eastAsia"/>
          <w:szCs w:val="21"/>
          <w:lang w:val="en-GB"/>
        </w:rPr>
        <w:t xml:space="preserve">Based on this agreement, the requirement of corresponding UE PC can be referenced and considered the applicability to IAB. </w:t>
      </w:r>
      <w:r w:rsidRPr="0056578B">
        <w:rPr>
          <w:rFonts w:hint="eastAsia"/>
          <w:szCs w:val="21"/>
          <w:lang w:val="en-GB"/>
        </w:rPr>
        <w:t>And it</w:t>
      </w:r>
      <w:r w:rsidRPr="0056578B">
        <w:rPr>
          <w:szCs w:val="21"/>
          <w:lang w:val="en-GB"/>
        </w:rPr>
        <w:t>’</w:t>
      </w:r>
      <w:r w:rsidRPr="0056578B">
        <w:rPr>
          <w:rFonts w:hint="eastAsia"/>
          <w:szCs w:val="21"/>
          <w:lang w:val="en-GB"/>
        </w:rPr>
        <w:t xml:space="preserve">s believed that the IAB would be </w:t>
      </w:r>
      <w:r w:rsidRPr="0056578B">
        <w:rPr>
          <w:szCs w:val="21"/>
          <w:lang w:val="en-GB"/>
        </w:rPr>
        <w:t>no</w:t>
      </w:r>
      <w:r w:rsidRPr="0056578B">
        <w:rPr>
          <w:rFonts w:hint="eastAsia"/>
          <w:szCs w:val="21"/>
          <w:lang w:val="en-GB"/>
        </w:rPr>
        <w:t xml:space="preserve"> worse than UE ones</w:t>
      </w:r>
      <w:r w:rsidR="00D80395">
        <w:rPr>
          <w:rFonts w:hint="eastAsia"/>
          <w:szCs w:val="21"/>
          <w:lang w:val="en-GB"/>
        </w:rPr>
        <w:t xml:space="preserve"> in view of cost and restriction on size and power consumption</w:t>
      </w:r>
      <w:r w:rsidRPr="0056578B">
        <w:rPr>
          <w:rFonts w:hint="eastAsia"/>
          <w:szCs w:val="21"/>
          <w:lang w:val="en-GB"/>
        </w:rPr>
        <w:t>. Hence if PC3 is not in the consideration of IAB, IAB by default should support BC bit-1</w:t>
      </w:r>
      <w:r w:rsidR="00D80395">
        <w:rPr>
          <w:rFonts w:hint="eastAsia"/>
          <w:szCs w:val="21"/>
          <w:lang w:val="en-GB"/>
        </w:rPr>
        <w:t xml:space="preserve"> as remaining UE PCs</w:t>
      </w:r>
      <w:r w:rsidRPr="0056578B">
        <w:rPr>
          <w:rFonts w:hint="eastAsia"/>
          <w:szCs w:val="21"/>
          <w:lang w:val="en-GB"/>
        </w:rPr>
        <w:t xml:space="preserve">. If PC3 is in the scope of IAB discussion, then decision would be needed whether the BC </w:t>
      </w:r>
      <w:r w:rsidRPr="0056578B">
        <w:rPr>
          <w:szCs w:val="21"/>
          <w:lang w:val="en-GB"/>
        </w:rPr>
        <w:t>accuracy</w:t>
      </w:r>
      <w:r w:rsidRPr="0056578B">
        <w:rPr>
          <w:rFonts w:hint="eastAsia"/>
          <w:szCs w:val="21"/>
          <w:lang w:val="en-GB"/>
        </w:rPr>
        <w:t xml:space="preserve"> </w:t>
      </w:r>
      <w:r w:rsidRPr="0056578B">
        <w:rPr>
          <w:szCs w:val="21"/>
          <w:lang w:val="en-GB"/>
        </w:rPr>
        <w:t>requirement</w:t>
      </w:r>
      <w:r w:rsidRPr="0056578B">
        <w:rPr>
          <w:rFonts w:hint="eastAsia"/>
          <w:szCs w:val="21"/>
          <w:lang w:val="en-GB"/>
        </w:rPr>
        <w:t xml:space="preserve"> is needed for IAB-MT. </w:t>
      </w:r>
    </w:p>
    <w:p w:rsidR="00F35195" w:rsidRPr="0056578B" w:rsidRDefault="007365C9" w:rsidP="0056578B">
      <w:pPr>
        <w:rPr>
          <w:rFonts w:cs="Arial"/>
        </w:rPr>
      </w:pPr>
      <w:r w:rsidRPr="0056578B">
        <w:rPr>
          <w:rFonts w:hint="eastAsia"/>
          <w:szCs w:val="21"/>
          <w:lang w:val="en-GB"/>
        </w:rPr>
        <w:t xml:space="preserve">Further, there would be the other </w:t>
      </w:r>
      <w:r w:rsidRPr="0056578B">
        <w:rPr>
          <w:szCs w:val="21"/>
          <w:lang w:val="en-GB"/>
        </w:rPr>
        <w:t>discussion</w:t>
      </w:r>
      <w:r w:rsidRPr="0056578B">
        <w:rPr>
          <w:rFonts w:hint="eastAsia"/>
          <w:szCs w:val="21"/>
          <w:lang w:val="en-GB"/>
        </w:rPr>
        <w:t xml:space="preserve"> on whether the spherical coverage is needed and applicable for IAB-MT considering the deployment scenario of Rel-15 fixed IAB condition. </w:t>
      </w:r>
      <w:r w:rsidR="00D80395">
        <w:rPr>
          <w:szCs w:val="21"/>
          <w:lang w:val="en-GB"/>
        </w:rPr>
        <w:t>Especially</w:t>
      </w:r>
      <w:r w:rsidR="00D80395">
        <w:rPr>
          <w:rFonts w:hint="eastAsia"/>
          <w:szCs w:val="21"/>
          <w:lang w:val="en-GB"/>
        </w:rPr>
        <w:t xml:space="preserve"> in</w:t>
      </w:r>
      <w:r w:rsidR="00F35195" w:rsidRPr="0056578B">
        <w:rPr>
          <w:rFonts w:hint="eastAsia"/>
          <w:szCs w:val="21"/>
          <w:lang w:val="en-GB"/>
        </w:rPr>
        <w:t xml:space="preserve"> </w:t>
      </w:r>
      <w:r w:rsidR="00D80395">
        <w:rPr>
          <w:rFonts w:hint="eastAsia"/>
          <w:szCs w:val="21"/>
          <w:lang w:val="en-GB"/>
        </w:rPr>
        <w:t xml:space="preserve">Rel16 </w:t>
      </w:r>
      <w:r w:rsidR="00F35195" w:rsidRPr="0056578B">
        <w:rPr>
          <w:rFonts w:hint="eastAsia"/>
        </w:rPr>
        <w:t>fixed IAB</w:t>
      </w:r>
      <w:r w:rsidR="00D80395">
        <w:rPr>
          <w:rFonts w:hint="eastAsia"/>
        </w:rPr>
        <w:t xml:space="preserve"> is the target to the WI. And it would</w:t>
      </w:r>
      <w:r w:rsidR="00F35195" w:rsidRPr="0056578B">
        <w:rPr>
          <w:rFonts w:hint="eastAsia"/>
        </w:rPr>
        <w:t xml:space="preserve"> be worth to consider the necessity of spherical coverage. The fundamental difference between fixed IAB and </w:t>
      </w:r>
      <w:proofErr w:type="gramStart"/>
      <w:r w:rsidR="00F35195" w:rsidRPr="0056578B">
        <w:rPr>
          <w:rFonts w:hint="eastAsia"/>
        </w:rPr>
        <w:t>UE(</w:t>
      </w:r>
      <w:proofErr w:type="gramEnd"/>
      <w:r w:rsidR="00F35195" w:rsidRPr="0056578B">
        <w:rPr>
          <w:rFonts w:hint="eastAsia"/>
        </w:rPr>
        <w:t>and mobile IAB) would be the height of location. IAB</w:t>
      </w:r>
      <w:r w:rsidR="00F35195" w:rsidRPr="0056578B">
        <w:rPr>
          <w:lang w:eastAsia="ja-JP"/>
        </w:rPr>
        <w:t xml:space="preserve"> is</w:t>
      </w:r>
      <w:r w:rsidR="00F35195" w:rsidRPr="0056578B">
        <w:rPr>
          <w:rFonts w:hint="eastAsia"/>
        </w:rPr>
        <w:t xml:space="preserve"> expected to be</w:t>
      </w:r>
      <w:r w:rsidR="00F35195" w:rsidRPr="0056578B">
        <w:rPr>
          <w:lang w:eastAsia="ja-JP"/>
        </w:rPr>
        <w:t xml:space="preserve"> installed on outside wall of building by professional, who can guarantee </w:t>
      </w:r>
      <w:r w:rsidR="00F35195" w:rsidRPr="0056578B">
        <w:rPr>
          <w:rFonts w:eastAsia="宋体" w:cs="Arial"/>
        </w:rPr>
        <w:t>the direction difference between ideal boresight beam direction and LOS direction from</w:t>
      </w:r>
      <w:r w:rsidR="00F35195" w:rsidRPr="0056578B">
        <w:rPr>
          <w:rFonts w:eastAsia="宋体" w:cs="Arial" w:hint="eastAsia"/>
        </w:rPr>
        <w:t xml:space="preserve"> IAB node</w:t>
      </w:r>
      <w:r w:rsidR="00F35195" w:rsidRPr="0056578B">
        <w:rPr>
          <w:rFonts w:eastAsia="宋体" w:cs="Arial"/>
        </w:rPr>
        <w:t xml:space="preserve"> to </w:t>
      </w:r>
      <w:r w:rsidR="00F35195" w:rsidRPr="0056578B">
        <w:rPr>
          <w:rFonts w:eastAsia="宋体" w:cs="Arial" w:hint="eastAsia"/>
        </w:rPr>
        <w:t xml:space="preserve">its donor </w:t>
      </w:r>
      <w:proofErr w:type="spellStart"/>
      <w:r w:rsidR="00F35195" w:rsidRPr="0056578B">
        <w:rPr>
          <w:rFonts w:eastAsia="宋体" w:cs="Arial" w:hint="eastAsia"/>
        </w:rPr>
        <w:t>gNB</w:t>
      </w:r>
      <w:proofErr w:type="spellEnd"/>
      <w:r w:rsidR="00F35195" w:rsidRPr="0056578B">
        <w:rPr>
          <w:rFonts w:eastAsia="宋体" w:cs="Arial" w:hint="eastAsia"/>
        </w:rPr>
        <w:t xml:space="preserve"> or parent IAB. And it will</w:t>
      </w:r>
      <w:r w:rsidR="00F35195" w:rsidRPr="0056578B">
        <w:rPr>
          <w:rFonts w:eastAsia="宋体" w:cs="Arial"/>
        </w:rPr>
        <w:t xml:space="preserve"> be well controlled within the angle of half beam width</w:t>
      </w:r>
      <w:r w:rsidR="00F35195" w:rsidRPr="0056578B">
        <w:rPr>
          <w:rFonts w:eastAsia="Yu Mincho" w:cs="Arial"/>
          <w:lang w:eastAsia="ja-JP"/>
        </w:rPr>
        <w:t xml:space="preserve">. </w:t>
      </w:r>
      <w:r w:rsidR="00F35195" w:rsidRPr="0056578B">
        <w:rPr>
          <w:rFonts w:cs="Arial" w:hint="eastAsia"/>
        </w:rPr>
        <w:t>And even if update on the path (hops</w:t>
      </w:r>
      <w:r w:rsidR="00D80395">
        <w:rPr>
          <w:rFonts w:cs="Arial" w:hint="eastAsia"/>
        </w:rPr>
        <w:t>, donor, or parent</w:t>
      </w:r>
      <w:r w:rsidR="00F35195" w:rsidRPr="0056578B">
        <w:rPr>
          <w:rFonts w:cs="Arial" w:hint="eastAsia"/>
        </w:rPr>
        <w:t>) to CU is needed, it would be pre-stored and understood</w:t>
      </w:r>
      <w:r w:rsidR="00D80395">
        <w:rPr>
          <w:rFonts w:cs="Arial" w:hint="eastAsia"/>
        </w:rPr>
        <w:t xml:space="preserve"> by IAB node as well. Hence </w:t>
      </w:r>
      <w:r w:rsidR="00F35195" w:rsidRPr="0056578B">
        <w:rPr>
          <w:rFonts w:cs="Arial" w:hint="eastAsia"/>
        </w:rPr>
        <w:t>for spherical coverage of fixed IAB node</w:t>
      </w:r>
      <w:r w:rsidR="00D80395">
        <w:rPr>
          <w:rFonts w:cs="Arial" w:hint="eastAsia"/>
        </w:rPr>
        <w:t xml:space="preserve"> it</w:t>
      </w:r>
      <w:r w:rsidR="00F35195" w:rsidRPr="0056578B">
        <w:rPr>
          <w:rFonts w:cs="Arial" w:hint="eastAsia"/>
        </w:rPr>
        <w:t xml:space="preserve"> </w:t>
      </w:r>
      <w:r w:rsidR="00D80395">
        <w:rPr>
          <w:rFonts w:cs="Arial" w:hint="eastAsia"/>
        </w:rPr>
        <w:t>may be</w:t>
      </w:r>
      <w:r w:rsidR="00F35195" w:rsidRPr="0056578B">
        <w:rPr>
          <w:rFonts w:cs="Arial" w:hint="eastAsia"/>
        </w:rPr>
        <w:t xml:space="preserve"> not so essential</w:t>
      </w:r>
      <w:r w:rsidR="00D80395">
        <w:rPr>
          <w:rFonts w:cs="Arial" w:hint="eastAsia"/>
        </w:rPr>
        <w:t xml:space="preserve"> requirement to be defined in Rel16</w:t>
      </w:r>
      <w:r w:rsidR="00F35195" w:rsidRPr="0056578B">
        <w:rPr>
          <w:rFonts w:cs="Arial" w:hint="eastAsia"/>
        </w:rPr>
        <w:t xml:space="preserve">.  </w:t>
      </w:r>
    </w:p>
    <w:p w:rsidR="00064A69" w:rsidRDefault="00064A69" w:rsidP="0056578B">
      <w:pPr>
        <w:rPr>
          <w:b/>
          <w:szCs w:val="21"/>
          <w:lang w:val="en-GB"/>
        </w:rPr>
      </w:pPr>
      <w:r w:rsidRPr="0056578B">
        <w:rPr>
          <w:rFonts w:hint="eastAsia"/>
          <w:b/>
          <w:szCs w:val="21"/>
          <w:lang w:val="en-GB"/>
        </w:rPr>
        <w:t xml:space="preserve">Proposal 1: </w:t>
      </w:r>
      <w:r w:rsidR="00D80395">
        <w:rPr>
          <w:rFonts w:hint="eastAsia"/>
          <w:b/>
          <w:szCs w:val="21"/>
          <w:lang w:val="en-GB"/>
        </w:rPr>
        <w:t>BC discussion should be based on the consensus on PC of IAB-MT.</w:t>
      </w:r>
    </w:p>
    <w:p w:rsidR="00D80395" w:rsidRPr="0056578B" w:rsidRDefault="00D80395" w:rsidP="0056578B">
      <w:pPr>
        <w:rPr>
          <w:b/>
          <w:szCs w:val="21"/>
          <w:lang w:val="en-GB"/>
        </w:rPr>
      </w:pPr>
      <w:r>
        <w:rPr>
          <w:rFonts w:hint="eastAsia"/>
          <w:b/>
          <w:szCs w:val="21"/>
          <w:lang w:val="en-GB"/>
        </w:rPr>
        <w:t xml:space="preserve">Proposal 2: whether FR2 UE PC package </w:t>
      </w:r>
      <w:r>
        <w:rPr>
          <w:b/>
          <w:szCs w:val="21"/>
          <w:lang w:val="en-GB"/>
        </w:rPr>
        <w:t>definition</w:t>
      </w:r>
      <w:r>
        <w:rPr>
          <w:rFonts w:hint="eastAsia"/>
          <w:b/>
          <w:szCs w:val="21"/>
          <w:lang w:val="en-GB"/>
        </w:rPr>
        <w:t xml:space="preserve"> should be applied for IAB-MT needs further discussion. </w:t>
      </w:r>
    </w:p>
    <w:p w:rsidR="007365C9" w:rsidRPr="00F35195" w:rsidRDefault="007365C9" w:rsidP="00C62E2E">
      <w:pPr>
        <w:rPr>
          <w:szCs w:val="21"/>
        </w:rPr>
      </w:pPr>
    </w:p>
    <w:p w:rsidR="00A065B5" w:rsidRDefault="00B66BCE" w:rsidP="00A065B5">
      <w:pPr>
        <w:pStyle w:val="Heading1"/>
        <w:rPr>
          <w:rFonts w:cs="Arial"/>
          <w:lang w:eastAsia="zh-CN"/>
        </w:rPr>
      </w:pPr>
      <w:r>
        <w:rPr>
          <w:rFonts w:hint="eastAsia"/>
          <w:szCs w:val="21"/>
        </w:rPr>
        <w:t xml:space="preserve"> </w:t>
      </w:r>
      <w:r w:rsidR="00A065B5">
        <w:rPr>
          <w:rFonts w:cs="Arial" w:hint="eastAsia"/>
          <w:lang w:eastAsia="zh-CN"/>
        </w:rPr>
        <w:t xml:space="preserve">Conclusion </w:t>
      </w:r>
    </w:p>
    <w:p w:rsidR="00B66BCE" w:rsidRDefault="00E02989" w:rsidP="00A065B5">
      <w:pPr>
        <w:rPr>
          <w:szCs w:val="21"/>
        </w:rPr>
      </w:pPr>
      <w:r>
        <w:rPr>
          <w:rFonts w:hint="eastAsia"/>
          <w:szCs w:val="21"/>
        </w:rPr>
        <w:t>For remaining issues on IAB system parameters, we have follow proposals based on further discussion.</w:t>
      </w:r>
    </w:p>
    <w:p w:rsidR="00E02989" w:rsidRDefault="007365C9" w:rsidP="00E02989">
      <w:pPr>
        <w:rPr>
          <w:szCs w:val="21"/>
        </w:rPr>
      </w:pPr>
      <w:r w:rsidRPr="0081566F">
        <w:rPr>
          <w:rFonts w:hint="eastAsia"/>
          <w:b/>
          <w:szCs w:val="21"/>
        </w:rPr>
        <w:t>Observation</w:t>
      </w:r>
      <w:r>
        <w:rPr>
          <w:rFonts w:hint="eastAsia"/>
          <w:b/>
          <w:szCs w:val="21"/>
        </w:rPr>
        <w:t xml:space="preserve"> 1</w:t>
      </w:r>
      <w:r>
        <w:rPr>
          <w:rFonts w:hint="eastAsia"/>
          <w:szCs w:val="21"/>
        </w:rPr>
        <w:t xml:space="preserve">: there is not too much discussion on IAB Radio </w:t>
      </w:r>
      <w:r>
        <w:rPr>
          <w:szCs w:val="21"/>
        </w:rPr>
        <w:t>capability</w:t>
      </w:r>
      <w:r>
        <w:rPr>
          <w:rFonts w:hint="eastAsia"/>
          <w:szCs w:val="21"/>
        </w:rPr>
        <w:t xml:space="preserve"> </w:t>
      </w:r>
      <w:r>
        <w:rPr>
          <w:szCs w:val="21"/>
        </w:rPr>
        <w:t>signaling</w:t>
      </w:r>
      <w:r>
        <w:rPr>
          <w:rFonts w:hint="eastAsia"/>
          <w:szCs w:val="21"/>
        </w:rPr>
        <w:t xml:space="preserve"> in higher layer groups.</w:t>
      </w:r>
    </w:p>
    <w:p w:rsidR="001808B0" w:rsidRPr="00806DC4" w:rsidRDefault="007365C9" w:rsidP="00E02989">
      <w:pPr>
        <w:rPr>
          <w:szCs w:val="21"/>
        </w:rPr>
      </w:pPr>
      <w:r w:rsidRPr="00D42F9B">
        <w:rPr>
          <w:rFonts w:hint="eastAsia"/>
          <w:b/>
          <w:szCs w:val="21"/>
          <w:lang w:val="en-GB"/>
        </w:rPr>
        <w:t>Observation 2</w:t>
      </w:r>
      <w:r>
        <w:rPr>
          <w:rFonts w:hint="eastAsia"/>
          <w:szCs w:val="21"/>
          <w:lang w:val="en-GB"/>
        </w:rPr>
        <w:t xml:space="preserve">: </w:t>
      </w:r>
      <w:r>
        <w:rPr>
          <w:szCs w:val="21"/>
          <w:lang w:val="en-GB"/>
        </w:rPr>
        <w:t>additional</w:t>
      </w:r>
      <w:r>
        <w:rPr>
          <w:rFonts w:hint="eastAsia"/>
          <w:szCs w:val="21"/>
          <w:lang w:val="en-GB"/>
        </w:rPr>
        <w:t xml:space="preserve"> IAB </w:t>
      </w:r>
      <w:r>
        <w:rPr>
          <w:szCs w:val="21"/>
          <w:lang w:val="en-GB"/>
        </w:rPr>
        <w:t>capability</w:t>
      </w:r>
      <w:r>
        <w:rPr>
          <w:rFonts w:hint="eastAsia"/>
          <w:szCs w:val="21"/>
          <w:lang w:val="en-GB"/>
        </w:rPr>
        <w:t xml:space="preserve"> which is not in the </w:t>
      </w:r>
      <w:r>
        <w:rPr>
          <w:szCs w:val="21"/>
          <w:lang w:val="en-GB"/>
        </w:rPr>
        <w:t>existing</w:t>
      </w:r>
      <w:r>
        <w:rPr>
          <w:rFonts w:hint="eastAsia"/>
          <w:szCs w:val="21"/>
          <w:lang w:val="en-GB"/>
        </w:rPr>
        <w:t xml:space="preserve"> UE </w:t>
      </w:r>
      <w:r>
        <w:rPr>
          <w:szCs w:val="21"/>
          <w:lang w:val="en-GB"/>
        </w:rPr>
        <w:t>capability</w:t>
      </w:r>
      <w:r>
        <w:rPr>
          <w:rFonts w:hint="eastAsia"/>
          <w:szCs w:val="21"/>
          <w:lang w:val="en-GB"/>
        </w:rPr>
        <w:t xml:space="preserve"> list is not precluded in R16.</w:t>
      </w:r>
    </w:p>
    <w:p w:rsidR="00E02989" w:rsidRDefault="007365C9" w:rsidP="00A065B5">
      <w:pPr>
        <w:rPr>
          <w:szCs w:val="21"/>
          <w:lang w:val="en-GB"/>
        </w:rPr>
      </w:pPr>
      <w:r w:rsidRPr="007365C9">
        <w:rPr>
          <w:rFonts w:hint="eastAsia"/>
          <w:b/>
          <w:szCs w:val="21"/>
          <w:lang w:val="en-GB"/>
        </w:rPr>
        <w:t>Observation 3</w:t>
      </w:r>
      <w:r>
        <w:rPr>
          <w:rFonts w:hint="eastAsia"/>
          <w:szCs w:val="21"/>
          <w:lang w:val="en-GB"/>
        </w:rPr>
        <w:t xml:space="preserve">: discussion may need in RAN4 to review the applicability of UE Radio </w:t>
      </w:r>
      <w:r>
        <w:rPr>
          <w:szCs w:val="21"/>
          <w:lang w:val="en-GB"/>
        </w:rPr>
        <w:t>capability</w:t>
      </w:r>
      <w:r>
        <w:rPr>
          <w:rFonts w:hint="eastAsia"/>
          <w:szCs w:val="21"/>
          <w:lang w:val="en-GB"/>
        </w:rPr>
        <w:t xml:space="preserve"> to IAB within RAN4 </w:t>
      </w:r>
      <w:r>
        <w:rPr>
          <w:szCs w:val="21"/>
          <w:lang w:val="en-GB"/>
        </w:rPr>
        <w:lastRenderedPageBreak/>
        <w:t>responsibility</w:t>
      </w:r>
      <w:r>
        <w:rPr>
          <w:rFonts w:hint="eastAsia"/>
          <w:szCs w:val="21"/>
          <w:lang w:val="en-GB"/>
        </w:rPr>
        <w:t xml:space="preserve"> but signalling detail is scope of higher layer(s).</w:t>
      </w:r>
    </w:p>
    <w:p w:rsidR="00094D4E" w:rsidRPr="0056578B" w:rsidRDefault="00094D4E" w:rsidP="00094D4E">
      <w:pPr>
        <w:rPr>
          <w:szCs w:val="21"/>
          <w:lang w:val="en-GB"/>
        </w:rPr>
      </w:pPr>
      <w:r w:rsidRPr="0056578B">
        <w:rPr>
          <w:rFonts w:hint="eastAsia"/>
          <w:b/>
          <w:szCs w:val="21"/>
          <w:lang w:val="en-GB"/>
        </w:rPr>
        <w:t xml:space="preserve">Observation 4: </w:t>
      </w:r>
      <w:r w:rsidRPr="00E74834">
        <w:rPr>
          <w:rFonts w:hint="eastAsia"/>
          <w:szCs w:val="21"/>
          <w:lang w:val="en-GB"/>
        </w:rPr>
        <w:t xml:space="preserve">For FR2 UE, BC bit-1 UE the requirement for BS is </w:t>
      </w:r>
      <w:r w:rsidRPr="00E74834">
        <w:rPr>
          <w:szCs w:val="21"/>
          <w:lang w:val="en-GB"/>
        </w:rPr>
        <w:t>implicitly</w:t>
      </w:r>
      <w:r w:rsidRPr="00E74834">
        <w:rPr>
          <w:rFonts w:hint="eastAsia"/>
          <w:szCs w:val="21"/>
          <w:lang w:val="en-GB"/>
        </w:rPr>
        <w:t xml:space="preserve"> verified in min peak EIRP and spherical coverage.</w:t>
      </w:r>
      <w:r>
        <w:rPr>
          <w:rFonts w:hint="eastAsia"/>
          <w:b/>
          <w:szCs w:val="21"/>
          <w:lang w:val="en-GB"/>
        </w:rPr>
        <w:t xml:space="preserve"> </w:t>
      </w:r>
    </w:p>
    <w:p w:rsidR="00094D4E" w:rsidRDefault="00094D4E" w:rsidP="00094D4E">
      <w:pPr>
        <w:rPr>
          <w:b/>
          <w:szCs w:val="21"/>
          <w:lang w:val="en-GB"/>
        </w:rPr>
      </w:pPr>
      <w:r w:rsidRPr="0056578B">
        <w:rPr>
          <w:rFonts w:hint="eastAsia"/>
          <w:b/>
          <w:szCs w:val="21"/>
          <w:lang w:val="en-GB"/>
        </w:rPr>
        <w:t xml:space="preserve">Observation 5: </w:t>
      </w:r>
      <w:r w:rsidRPr="00E74834">
        <w:rPr>
          <w:rFonts w:hint="eastAsia"/>
          <w:szCs w:val="21"/>
          <w:lang w:val="en-GB"/>
        </w:rPr>
        <w:t>BC bit-0 UE, additional BC accuracy requirement is defined only for FR2 PC3 UE.</w:t>
      </w:r>
    </w:p>
    <w:p w:rsidR="00D80395" w:rsidRDefault="00D80395" w:rsidP="00D80395">
      <w:pPr>
        <w:rPr>
          <w:b/>
          <w:szCs w:val="21"/>
          <w:lang w:val="en-GB"/>
        </w:rPr>
      </w:pPr>
      <w:r w:rsidRPr="0056578B">
        <w:rPr>
          <w:rFonts w:hint="eastAsia"/>
          <w:b/>
          <w:szCs w:val="21"/>
          <w:lang w:val="en-GB"/>
        </w:rPr>
        <w:t xml:space="preserve">Proposal 1: </w:t>
      </w:r>
      <w:r>
        <w:rPr>
          <w:rFonts w:hint="eastAsia"/>
          <w:b/>
          <w:szCs w:val="21"/>
          <w:lang w:val="en-GB"/>
        </w:rPr>
        <w:t>BC discussion should be based on the consensus on PC of IAB-MT.</w:t>
      </w:r>
    </w:p>
    <w:p w:rsidR="00E02989" w:rsidRPr="00D80395" w:rsidRDefault="00D80395" w:rsidP="00A065B5">
      <w:pPr>
        <w:rPr>
          <w:b/>
          <w:szCs w:val="21"/>
          <w:lang w:val="en-GB"/>
        </w:rPr>
      </w:pPr>
      <w:r>
        <w:rPr>
          <w:rFonts w:hint="eastAsia"/>
          <w:b/>
          <w:szCs w:val="21"/>
          <w:lang w:val="en-GB"/>
        </w:rPr>
        <w:t xml:space="preserve">Proposal 2: whether FR2 UE PC package </w:t>
      </w:r>
      <w:r>
        <w:rPr>
          <w:b/>
          <w:szCs w:val="21"/>
          <w:lang w:val="en-GB"/>
        </w:rPr>
        <w:t>definition</w:t>
      </w:r>
      <w:r>
        <w:rPr>
          <w:rFonts w:hint="eastAsia"/>
          <w:b/>
          <w:szCs w:val="21"/>
          <w:lang w:val="en-GB"/>
        </w:rPr>
        <w:t xml:space="preserve"> should be applied for IAB-MT needs further discussion. </w:t>
      </w:r>
    </w:p>
    <w:p w:rsidR="004914E1" w:rsidRPr="00E63F56" w:rsidRDefault="000316D6" w:rsidP="00F740D5">
      <w:pPr>
        <w:pStyle w:val="Heading1"/>
        <w:numPr>
          <w:ilvl w:val="0"/>
          <w:numId w:val="0"/>
        </w:numPr>
        <w:ind w:left="432" w:hanging="432"/>
        <w:rPr>
          <w:rFonts w:cs="Arial"/>
          <w:lang w:eastAsia="zh-CN"/>
        </w:rPr>
      </w:pPr>
      <w:r>
        <w:rPr>
          <w:rFonts w:cs="Arial" w:hint="eastAsia"/>
          <w:lang w:eastAsia="zh-CN"/>
        </w:rPr>
        <w:t>Reference</w:t>
      </w:r>
    </w:p>
    <w:p w:rsidR="00932C93" w:rsidRDefault="00727D64" w:rsidP="00932C93">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[1</w:t>
      </w:r>
      <w:r w:rsidR="00932C93">
        <w:rPr>
          <w:rFonts w:asciiTheme="minorHAnsi" w:hAnsiTheme="minorHAnsi" w:cstheme="minorBidi" w:hint="eastAsia"/>
          <w:b w:val="0"/>
          <w:kern w:val="2"/>
          <w:sz w:val="21"/>
          <w:szCs w:val="22"/>
          <w:lang w:val="en-US" w:eastAsia="zh-CN"/>
        </w:rPr>
        <w:t>]</w:t>
      </w:r>
      <w:r w:rsidR="00586C1C">
        <w:rPr>
          <w:rFonts w:asciiTheme="minorHAnsi" w:hAnsiTheme="minorHAnsi" w:cstheme="minorBidi" w:hint="eastAsia"/>
          <w:b w:val="0"/>
          <w:kern w:val="2"/>
          <w:sz w:val="21"/>
          <w:szCs w:val="22"/>
          <w:lang w:val="en-US" w:eastAsia="zh-CN"/>
        </w:rPr>
        <w:t>RAN4#92bis chairman notes</w:t>
      </w:r>
    </w:p>
    <w:p w:rsidR="00B57634" w:rsidRDefault="00B57634" w:rsidP="00932C93">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[2]RAN1#98bis chairman notes</w:t>
      </w:r>
    </w:p>
    <w:p w:rsidR="00A544BA" w:rsidRPr="00095E1A" w:rsidRDefault="00172D41" w:rsidP="004914E1">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 xml:space="preserve">[3]R4-1902256, </w:t>
      </w:r>
      <w:r w:rsidRPr="00172D41">
        <w:rPr>
          <w:rFonts w:asciiTheme="minorHAnsi" w:hAnsiTheme="minorHAnsi" w:cstheme="minorBidi"/>
          <w:b w:val="0"/>
          <w:kern w:val="2"/>
          <w:sz w:val="21"/>
          <w:szCs w:val="22"/>
          <w:lang w:val="en-US" w:eastAsia="zh-CN"/>
        </w:rPr>
        <w:t xml:space="preserve">Ad-Hoc </w:t>
      </w:r>
      <w:r w:rsidRPr="00172D41">
        <w:rPr>
          <w:rFonts w:asciiTheme="minorHAnsi" w:hAnsiTheme="minorHAnsi" w:cstheme="minorBidi" w:hint="eastAsia"/>
          <w:b w:val="0"/>
          <w:kern w:val="2"/>
          <w:sz w:val="21"/>
          <w:szCs w:val="22"/>
          <w:lang w:val="en-US" w:eastAsia="zh-CN"/>
        </w:rPr>
        <w:t xml:space="preserve">Meeting </w:t>
      </w:r>
      <w:r w:rsidRPr="00172D41">
        <w:rPr>
          <w:rFonts w:asciiTheme="minorHAnsi" w:hAnsiTheme="minorHAnsi" w:cstheme="minorBidi"/>
          <w:b w:val="0"/>
          <w:kern w:val="2"/>
          <w:sz w:val="21"/>
          <w:szCs w:val="22"/>
          <w:lang w:val="en-US" w:eastAsia="zh-CN"/>
        </w:rPr>
        <w:t xml:space="preserve">Minutes for </w:t>
      </w:r>
      <w:r w:rsidRPr="00172D41">
        <w:rPr>
          <w:rFonts w:asciiTheme="minorHAnsi" w:hAnsiTheme="minorHAnsi" w:cstheme="minorBidi" w:hint="eastAsia"/>
          <w:b w:val="0"/>
          <w:kern w:val="2"/>
          <w:sz w:val="21"/>
          <w:szCs w:val="22"/>
          <w:lang w:val="en-US" w:eastAsia="zh-CN"/>
        </w:rPr>
        <w:t>Beam Correspondence</w:t>
      </w:r>
    </w:p>
    <w:sectPr w:rsidR="00A544BA" w:rsidRPr="00095E1A" w:rsidSect="00C222F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931" w:rsidRDefault="00B77931" w:rsidP="00FF76F4">
      <w:r>
        <w:separator/>
      </w:r>
    </w:p>
  </w:endnote>
  <w:endnote w:type="continuationSeparator" w:id="0">
    <w:p w:rsidR="00B77931" w:rsidRDefault="00B77931"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931" w:rsidRDefault="00B77931" w:rsidP="00FF76F4">
      <w:r>
        <w:separator/>
      </w:r>
    </w:p>
  </w:footnote>
  <w:footnote w:type="continuationSeparator" w:id="0">
    <w:p w:rsidR="00B77931" w:rsidRDefault="00B77931"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4F0608"/>
    <w:multiLevelType w:val="hybridMultilevel"/>
    <w:tmpl w:val="20DCE64C"/>
    <w:lvl w:ilvl="0" w:tplc="04090003">
      <w:start w:val="1"/>
      <w:numFmt w:val="bullet"/>
      <w:lvlText w:val="o"/>
      <w:lvlJc w:val="left"/>
      <w:pPr>
        <w:ind w:left="692" w:hanging="420"/>
      </w:pPr>
      <w:rPr>
        <w:rFonts w:ascii="Courier New" w:hAnsi="Courier New" w:cs="Courier New" w:hint="default"/>
      </w:rPr>
    </w:lvl>
    <w:lvl w:ilvl="1" w:tplc="04090003">
      <w:start w:val="1"/>
      <w:numFmt w:val="bullet"/>
      <w:lvlText w:val=""/>
      <w:lvlJc w:val="left"/>
      <w:pPr>
        <w:ind w:left="1112" w:hanging="420"/>
      </w:pPr>
      <w:rPr>
        <w:rFonts w:ascii="Wingdings" w:hAnsi="Wingdings" w:hint="default"/>
      </w:rPr>
    </w:lvl>
    <w:lvl w:ilvl="2" w:tplc="04090005" w:tentative="1">
      <w:start w:val="1"/>
      <w:numFmt w:val="bullet"/>
      <w:lvlText w:val=""/>
      <w:lvlJc w:val="left"/>
      <w:pPr>
        <w:ind w:left="1532" w:hanging="420"/>
      </w:pPr>
      <w:rPr>
        <w:rFonts w:ascii="Wingdings" w:hAnsi="Wingdings" w:hint="default"/>
      </w:rPr>
    </w:lvl>
    <w:lvl w:ilvl="3" w:tplc="04090001" w:tentative="1">
      <w:start w:val="1"/>
      <w:numFmt w:val="bullet"/>
      <w:lvlText w:val=""/>
      <w:lvlJc w:val="left"/>
      <w:pPr>
        <w:ind w:left="1952" w:hanging="420"/>
      </w:pPr>
      <w:rPr>
        <w:rFonts w:ascii="Wingdings" w:hAnsi="Wingdings" w:hint="default"/>
      </w:rPr>
    </w:lvl>
    <w:lvl w:ilvl="4" w:tplc="04090003" w:tentative="1">
      <w:start w:val="1"/>
      <w:numFmt w:val="bullet"/>
      <w:lvlText w:val=""/>
      <w:lvlJc w:val="left"/>
      <w:pPr>
        <w:ind w:left="2372" w:hanging="420"/>
      </w:pPr>
      <w:rPr>
        <w:rFonts w:ascii="Wingdings" w:hAnsi="Wingdings" w:hint="default"/>
      </w:rPr>
    </w:lvl>
    <w:lvl w:ilvl="5" w:tplc="04090005" w:tentative="1">
      <w:start w:val="1"/>
      <w:numFmt w:val="bullet"/>
      <w:lvlText w:val=""/>
      <w:lvlJc w:val="left"/>
      <w:pPr>
        <w:ind w:left="2792" w:hanging="420"/>
      </w:pPr>
      <w:rPr>
        <w:rFonts w:ascii="Wingdings" w:hAnsi="Wingdings" w:hint="default"/>
      </w:rPr>
    </w:lvl>
    <w:lvl w:ilvl="6" w:tplc="04090001" w:tentative="1">
      <w:start w:val="1"/>
      <w:numFmt w:val="bullet"/>
      <w:lvlText w:val=""/>
      <w:lvlJc w:val="left"/>
      <w:pPr>
        <w:ind w:left="3212" w:hanging="420"/>
      </w:pPr>
      <w:rPr>
        <w:rFonts w:ascii="Wingdings" w:hAnsi="Wingdings" w:hint="default"/>
      </w:rPr>
    </w:lvl>
    <w:lvl w:ilvl="7" w:tplc="04090003" w:tentative="1">
      <w:start w:val="1"/>
      <w:numFmt w:val="bullet"/>
      <w:lvlText w:val=""/>
      <w:lvlJc w:val="left"/>
      <w:pPr>
        <w:ind w:left="3632" w:hanging="420"/>
      </w:pPr>
      <w:rPr>
        <w:rFonts w:ascii="Wingdings" w:hAnsi="Wingdings" w:hint="default"/>
      </w:rPr>
    </w:lvl>
    <w:lvl w:ilvl="8" w:tplc="04090005" w:tentative="1">
      <w:start w:val="1"/>
      <w:numFmt w:val="bullet"/>
      <w:lvlText w:val=""/>
      <w:lvlJc w:val="left"/>
      <w:pPr>
        <w:ind w:left="4052" w:hanging="420"/>
      </w:pPr>
      <w:rPr>
        <w:rFonts w:ascii="Wingdings" w:hAnsi="Wingdings" w:hint="default"/>
      </w:rPr>
    </w:lvl>
  </w:abstractNum>
  <w:abstractNum w:abstractNumId="2">
    <w:nsid w:val="0C037455"/>
    <w:multiLevelType w:val="hybridMultilevel"/>
    <w:tmpl w:val="8276884E"/>
    <w:lvl w:ilvl="0" w:tplc="0409000B">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3">
    <w:nsid w:val="0EA86C22"/>
    <w:multiLevelType w:val="hybridMultilevel"/>
    <w:tmpl w:val="38D6C10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155C57"/>
    <w:multiLevelType w:val="hybridMultilevel"/>
    <w:tmpl w:val="85408640"/>
    <w:lvl w:ilvl="0" w:tplc="E26A783C">
      <w:start w:val="1"/>
      <w:numFmt w:val="bullet"/>
      <w:lvlText w:val="•"/>
      <w:lvlJc w:val="left"/>
      <w:pPr>
        <w:tabs>
          <w:tab w:val="num" w:pos="720"/>
        </w:tabs>
        <w:ind w:left="720" w:hanging="360"/>
      </w:pPr>
      <w:rPr>
        <w:rFonts w:ascii="Arial" w:hAnsi="Arial" w:hint="default"/>
      </w:rPr>
    </w:lvl>
    <w:lvl w:ilvl="1" w:tplc="3C641C1E" w:tentative="1">
      <w:start w:val="1"/>
      <w:numFmt w:val="bullet"/>
      <w:lvlText w:val="•"/>
      <w:lvlJc w:val="left"/>
      <w:pPr>
        <w:tabs>
          <w:tab w:val="num" w:pos="1440"/>
        </w:tabs>
        <w:ind w:left="1440" w:hanging="360"/>
      </w:pPr>
      <w:rPr>
        <w:rFonts w:ascii="Arial" w:hAnsi="Arial" w:hint="default"/>
      </w:rPr>
    </w:lvl>
    <w:lvl w:ilvl="2" w:tplc="2152A3EA" w:tentative="1">
      <w:start w:val="1"/>
      <w:numFmt w:val="bullet"/>
      <w:lvlText w:val="•"/>
      <w:lvlJc w:val="left"/>
      <w:pPr>
        <w:tabs>
          <w:tab w:val="num" w:pos="2160"/>
        </w:tabs>
        <w:ind w:left="2160" w:hanging="360"/>
      </w:pPr>
      <w:rPr>
        <w:rFonts w:ascii="Arial" w:hAnsi="Arial" w:hint="default"/>
      </w:rPr>
    </w:lvl>
    <w:lvl w:ilvl="3" w:tplc="C080A300" w:tentative="1">
      <w:start w:val="1"/>
      <w:numFmt w:val="bullet"/>
      <w:lvlText w:val="•"/>
      <w:lvlJc w:val="left"/>
      <w:pPr>
        <w:tabs>
          <w:tab w:val="num" w:pos="2880"/>
        </w:tabs>
        <w:ind w:left="2880" w:hanging="360"/>
      </w:pPr>
      <w:rPr>
        <w:rFonts w:ascii="Arial" w:hAnsi="Arial" w:hint="default"/>
      </w:rPr>
    </w:lvl>
    <w:lvl w:ilvl="4" w:tplc="CDDAB50E" w:tentative="1">
      <w:start w:val="1"/>
      <w:numFmt w:val="bullet"/>
      <w:lvlText w:val="•"/>
      <w:lvlJc w:val="left"/>
      <w:pPr>
        <w:tabs>
          <w:tab w:val="num" w:pos="3600"/>
        </w:tabs>
        <w:ind w:left="3600" w:hanging="360"/>
      </w:pPr>
      <w:rPr>
        <w:rFonts w:ascii="Arial" w:hAnsi="Arial" w:hint="default"/>
      </w:rPr>
    </w:lvl>
    <w:lvl w:ilvl="5" w:tplc="8A8E0710" w:tentative="1">
      <w:start w:val="1"/>
      <w:numFmt w:val="bullet"/>
      <w:lvlText w:val="•"/>
      <w:lvlJc w:val="left"/>
      <w:pPr>
        <w:tabs>
          <w:tab w:val="num" w:pos="4320"/>
        </w:tabs>
        <w:ind w:left="4320" w:hanging="360"/>
      </w:pPr>
      <w:rPr>
        <w:rFonts w:ascii="Arial" w:hAnsi="Arial" w:hint="default"/>
      </w:rPr>
    </w:lvl>
    <w:lvl w:ilvl="6" w:tplc="4F04A646" w:tentative="1">
      <w:start w:val="1"/>
      <w:numFmt w:val="bullet"/>
      <w:lvlText w:val="•"/>
      <w:lvlJc w:val="left"/>
      <w:pPr>
        <w:tabs>
          <w:tab w:val="num" w:pos="5040"/>
        </w:tabs>
        <w:ind w:left="5040" w:hanging="360"/>
      </w:pPr>
      <w:rPr>
        <w:rFonts w:ascii="Arial" w:hAnsi="Arial" w:hint="default"/>
      </w:rPr>
    </w:lvl>
    <w:lvl w:ilvl="7" w:tplc="768C3D5E" w:tentative="1">
      <w:start w:val="1"/>
      <w:numFmt w:val="bullet"/>
      <w:lvlText w:val="•"/>
      <w:lvlJc w:val="left"/>
      <w:pPr>
        <w:tabs>
          <w:tab w:val="num" w:pos="5760"/>
        </w:tabs>
        <w:ind w:left="5760" w:hanging="360"/>
      </w:pPr>
      <w:rPr>
        <w:rFonts w:ascii="Arial" w:hAnsi="Arial" w:hint="default"/>
      </w:rPr>
    </w:lvl>
    <w:lvl w:ilvl="8" w:tplc="A420D0E2" w:tentative="1">
      <w:start w:val="1"/>
      <w:numFmt w:val="bullet"/>
      <w:lvlText w:val="•"/>
      <w:lvlJc w:val="left"/>
      <w:pPr>
        <w:tabs>
          <w:tab w:val="num" w:pos="6480"/>
        </w:tabs>
        <w:ind w:left="6480" w:hanging="360"/>
      </w:pPr>
      <w:rPr>
        <w:rFonts w:ascii="Arial" w:hAnsi="Arial" w:hint="default"/>
      </w:rPr>
    </w:lvl>
  </w:abstractNum>
  <w:abstractNum w:abstractNumId="5">
    <w:nsid w:val="12237FBA"/>
    <w:multiLevelType w:val="hybridMultilevel"/>
    <w:tmpl w:val="C96A8F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2502B5"/>
    <w:multiLevelType w:val="hybridMultilevel"/>
    <w:tmpl w:val="FA4492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1DCE2C4C"/>
    <w:multiLevelType w:val="hybridMultilevel"/>
    <w:tmpl w:val="1C38FD0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79C4F19"/>
    <w:multiLevelType w:val="hybridMultilevel"/>
    <w:tmpl w:val="888E31F6"/>
    <w:lvl w:ilvl="0" w:tplc="6C0C8FEC">
      <w:start w:val="1"/>
      <w:numFmt w:val="bullet"/>
      <w:lvlText w:val="•"/>
      <w:lvlJc w:val="left"/>
      <w:pPr>
        <w:tabs>
          <w:tab w:val="num" w:pos="720"/>
        </w:tabs>
        <w:ind w:left="720" w:hanging="360"/>
      </w:pPr>
      <w:rPr>
        <w:rFonts w:ascii="Arial" w:hAnsi="Arial" w:hint="default"/>
      </w:rPr>
    </w:lvl>
    <w:lvl w:ilvl="1" w:tplc="2F6A7E42">
      <w:start w:val="2018"/>
      <w:numFmt w:val="bullet"/>
      <w:lvlText w:val="-"/>
      <w:lvlJc w:val="left"/>
      <w:pPr>
        <w:tabs>
          <w:tab w:val="num" w:pos="1440"/>
        </w:tabs>
        <w:ind w:left="1440" w:hanging="360"/>
      </w:pPr>
      <w:rPr>
        <w:rFonts w:ascii="Arial" w:eastAsia="Times New Roman" w:hAnsi="Arial" w:cs="Arial" w:hint="default"/>
        <w:color w:val="auto"/>
      </w:rPr>
    </w:lvl>
    <w:lvl w:ilvl="2" w:tplc="E870C850">
      <w:start w:val="1"/>
      <w:numFmt w:val="bullet"/>
      <w:lvlText w:val="•"/>
      <w:lvlJc w:val="left"/>
      <w:pPr>
        <w:tabs>
          <w:tab w:val="num" w:pos="2160"/>
        </w:tabs>
        <w:ind w:left="2160" w:hanging="360"/>
      </w:pPr>
      <w:rPr>
        <w:rFonts w:ascii="Arial" w:hAnsi="Arial" w:hint="default"/>
      </w:rPr>
    </w:lvl>
    <w:lvl w:ilvl="3" w:tplc="4170E1A8">
      <w:numFmt w:val="bullet"/>
      <w:lvlText w:val="–"/>
      <w:lvlJc w:val="left"/>
      <w:pPr>
        <w:tabs>
          <w:tab w:val="num" w:pos="2880"/>
        </w:tabs>
        <w:ind w:left="2880" w:hanging="360"/>
      </w:pPr>
      <w:rPr>
        <w:rFonts w:ascii="Arial" w:hAnsi="Arial" w:hint="default"/>
      </w:rPr>
    </w:lvl>
    <w:lvl w:ilvl="4" w:tplc="6FA45FAA" w:tentative="1">
      <w:start w:val="1"/>
      <w:numFmt w:val="bullet"/>
      <w:lvlText w:val="•"/>
      <w:lvlJc w:val="left"/>
      <w:pPr>
        <w:tabs>
          <w:tab w:val="num" w:pos="3600"/>
        </w:tabs>
        <w:ind w:left="3600" w:hanging="360"/>
      </w:pPr>
      <w:rPr>
        <w:rFonts w:ascii="Arial" w:hAnsi="Arial" w:hint="default"/>
      </w:rPr>
    </w:lvl>
    <w:lvl w:ilvl="5" w:tplc="51B274FE" w:tentative="1">
      <w:start w:val="1"/>
      <w:numFmt w:val="bullet"/>
      <w:lvlText w:val="•"/>
      <w:lvlJc w:val="left"/>
      <w:pPr>
        <w:tabs>
          <w:tab w:val="num" w:pos="4320"/>
        </w:tabs>
        <w:ind w:left="4320" w:hanging="360"/>
      </w:pPr>
      <w:rPr>
        <w:rFonts w:ascii="Arial" w:hAnsi="Arial" w:hint="default"/>
      </w:rPr>
    </w:lvl>
    <w:lvl w:ilvl="6" w:tplc="C25A8DEC" w:tentative="1">
      <w:start w:val="1"/>
      <w:numFmt w:val="bullet"/>
      <w:lvlText w:val="•"/>
      <w:lvlJc w:val="left"/>
      <w:pPr>
        <w:tabs>
          <w:tab w:val="num" w:pos="5040"/>
        </w:tabs>
        <w:ind w:left="5040" w:hanging="360"/>
      </w:pPr>
      <w:rPr>
        <w:rFonts w:ascii="Arial" w:hAnsi="Arial" w:hint="default"/>
      </w:rPr>
    </w:lvl>
    <w:lvl w:ilvl="7" w:tplc="FC5E5C2E" w:tentative="1">
      <w:start w:val="1"/>
      <w:numFmt w:val="bullet"/>
      <w:lvlText w:val="•"/>
      <w:lvlJc w:val="left"/>
      <w:pPr>
        <w:tabs>
          <w:tab w:val="num" w:pos="5760"/>
        </w:tabs>
        <w:ind w:left="5760" w:hanging="360"/>
      </w:pPr>
      <w:rPr>
        <w:rFonts w:ascii="Arial" w:hAnsi="Arial" w:hint="default"/>
      </w:rPr>
    </w:lvl>
    <w:lvl w:ilvl="8" w:tplc="D8781496" w:tentative="1">
      <w:start w:val="1"/>
      <w:numFmt w:val="bullet"/>
      <w:lvlText w:val="•"/>
      <w:lvlJc w:val="left"/>
      <w:pPr>
        <w:tabs>
          <w:tab w:val="num" w:pos="6480"/>
        </w:tabs>
        <w:ind w:left="6480" w:hanging="360"/>
      </w:pPr>
      <w:rPr>
        <w:rFonts w:ascii="Arial" w:hAnsi="Arial" w:hint="default"/>
      </w:rPr>
    </w:lvl>
  </w:abstractNum>
  <w:abstractNum w:abstractNumId="12">
    <w:nsid w:val="2BEB224F"/>
    <w:multiLevelType w:val="hybridMultilevel"/>
    <w:tmpl w:val="BABC4042"/>
    <w:lvl w:ilvl="0" w:tplc="5C6C2CFC">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3">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337793C"/>
    <w:multiLevelType w:val="hybridMultilevel"/>
    <w:tmpl w:val="97BEEFCE"/>
    <w:lvl w:ilvl="0" w:tplc="6C0C8FEC">
      <w:start w:val="1"/>
      <w:numFmt w:val="bullet"/>
      <w:lvlText w:val="•"/>
      <w:lvlJc w:val="left"/>
      <w:pPr>
        <w:tabs>
          <w:tab w:val="num" w:pos="720"/>
        </w:tabs>
        <w:ind w:left="720" w:hanging="360"/>
      </w:pPr>
      <w:rPr>
        <w:rFonts w:ascii="Arial" w:hAnsi="Arial" w:hint="default"/>
      </w:rPr>
    </w:lvl>
    <w:lvl w:ilvl="1" w:tplc="D9427996">
      <w:start w:val="1"/>
      <w:numFmt w:val="bullet"/>
      <w:lvlText w:val="•"/>
      <w:lvlJc w:val="left"/>
      <w:pPr>
        <w:tabs>
          <w:tab w:val="num" w:pos="1440"/>
        </w:tabs>
        <w:ind w:left="1440" w:hanging="360"/>
      </w:pPr>
      <w:rPr>
        <w:rFonts w:ascii="Arial" w:hAnsi="Arial" w:hint="default"/>
      </w:rPr>
    </w:lvl>
    <w:lvl w:ilvl="2" w:tplc="E870C850">
      <w:start w:val="1"/>
      <w:numFmt w:val="bullet"/>
      <w:lvlText w:val="•"/>
      <w:lvlJc w:val="left"/>
      <w:pPr>
        <w:tabs>
          <w:tab w:val="num" w:pos="2160"/>
        </w:tabs>
        <w:ind w:left="2160" w:hanging="360"/>
      </w:pPr>
      <w:rPr>
        <w:rFonts w:ascii="Arial" w:hAnsi="Arial" w:hint="default"/>
      </w:rPr>
    </w:lvl>
    <w:lvl w:ilvl="3" w:tplc="4170E1A8">
      <w:numFmt w:val="bullet"/>
      <w:lvlText w:val="–"/>
      <w:lvlJc w:val="left"/>
      <w:pPr>
        <w:tabs>
          <w:tab w:val="num" w:pos="2880"/>
        </w:tabs>
        <w:ind w:left="2880" w:hanging="360"/>
      </w:pPr>
      <w:rPr>
        <w:rFonts w:ascii="Arial" w:hAnsi="Arial" w:hint="default"/>
      </w:rPr>
    </w:lvl>
    <w:lvl w:ilvl="4" w:tplc="6FA45FAA" w:tentative="1">
      <w:start w:val="1"/>
      <w:numFmt w:val="bullet"/>
      <w:lvlText w:val="•"/>
      <w:lvlJc w:val="left"/>
      <w:pPr>
        <w:tabs>
          <w:tab w:val="num" w:pos="3600"/>
        </w:tabs>
        <w:ind w:left="3600" w:hanging="360"/>
      </w:pPr>
      <w:rPr>
        <w:rFonts w:ascii="Arial" w:hAnsi="Arial" w:hint="default"/>
      </w:rPr>
    </w:lvl>
    <w:lvl w:ilvl="5" w:tplc="51B274FE" w:tentative="1">
      <w:start w:val="1"/>
      <w:numFmt w:val="bullet"/>
      <w:lvlText w:val="•"/>
      <w:lvlJc w:val="left"/>
      <w:pPr>
        <w:tabs>
          <w:tab w:val="num" w:pos="4320"/>
        </w:tabs>
        <w:ind w:left="4320" w:hanging="360"/>
      </w:pPr>
      <w:rPr>
        <w:rFonts w:ascii="Arial" w:hAnsi="Arial" w:hint="default"/>
      </w:rPr>
    </w:lvl>
    <w:lvl w:ilvl="6" w:tplc="C25A8DEC" w:tentative="1">
      <w:start w:val="1"/>
      <w:numFmt w:val="bullet"/>
      <w:lvlText w:val="•"/>
      <w:lvlJc w:val="left"/>
      <w:pPr>
        <w:tabs>
          <w:tab w:val="num" w:pos="5040"/>
        </w:tabs>
        <w:ind w:left="5040" w:hanging="360"/>
      </w:pPr>
      <w:rPr>
        <w:rFonts w:ascii="Arial" w:hAnsi="Arial" w:hint="default"/>
      </w:rPr>
    </w:lvl>
    <w:lvl w:ilvl="7" w:tplc="FC5E5C2E" w:tentative="1">
      <w:start w:val="1"/>
      <w:numFmt w:val="bullet"/>
      <w:lvlText w:val="•"/>
      <w:lvlJc w:val="left"/>
      <w:pPr>
        <w:tabs>
          <w:tab w:val="num" w:pos="5760"/>
        </w:tabs>
        <w:ind w:left="5760" w:hanging="360"/>
      </w:pPr>
      <w:rPr>
        <w:rFonts w:ascii="Arial" w:hAnsi="Arial" w:hint="default"/>
      </w:rPr>
    </w:lvl>
    <w:lvl w:ilvl="8" w:tplc="D8781496" w:tentative="1">
      <w:start w:val="1"/>
      <w:numFmt w:val="bullet"/>
      <w:lvlText w:val="•"/>
      <w:lvlJc w:val="left"/>
      <w:pPr>
        <w:tabs>
          <w:tab w:val="num" w:pos="6480"/>
        </w:tabs>
        <w:ind w:left="6480" w:hanging="360"/>
      </w:pPr>
      <w:rPr>
        <w:rFonts w:ascii="Arial" w:hAnsi="Arial" w:hint="default"/>
      </w:rPr>
    </w:lvl>
  </w:abstractNum>
  <w:abstractNum w:abstractNumId="15">
    <w:nsid w:val="385009F5"/>
    <w:multiLevelType w:val="hybridMultilevel"/>
    <w:tmpl w:val="1D38569E"/>
    <w:lvl w:ilvl="0" w:tplc="9D960C10">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01147F"/>
    <w:multiLevelType w:val="hybridMultilevel"/>
    <w:tmpl w:val="01BE114C"/>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8">
    <w:nsid w:val="3F335372"/>
    <w:multiLevelType w:val="hybridMultilevel"/>
    <w:tmpl w:val="20D02612"/>
    <w:lvl w:ilvl="0" w:tplc="D7DCBEC0">
      <w:numFmt w:val="bullet"/>
      <w:lvlText w:val="-"/>
      <w:lvlJc w:val="left"/>
      <w:pPr>
        <w:ind w:left="529" w:hanging="420"/>
      </w:pPr>
      <w:rPr>
        <w:rFonts w:ascii="Times New Roman" w:eastAsia="Times New Roman" w:hAnsi="Times New Roman" w:cs="Times New Roman"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9">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00A6205"/>
    <w:multiLevelType w:val="hybridMultilevel"/>
    <w:tmpl w:val="38603592"/>
    <w:lvl w:ilvl="0" w:tplc="7124F99C">
      <w:start w:val="1"/>
      <w:numFmt w:val="bullet"/>
      <w:lvlText w:val=""/>
      <w:lvlJc w:val="left"/>
      <w:pPr>
        <w:tabs>
          <w:tab w:val="num" w:pos="720"/>
        </w:tabs>
        <w:ind w:left="720" w:hanging="360"/>
      </w:pPr>
      <w:rPr>
        <w:rFonts w:ascii="Wingdings" w:hAnsi="Wingdings" w:hint="default"/>
      </w:rPr>
    </w:lvl>
    <w:lvl w:ilvl="1" w:tplc="7C9E3E24" w:tentative="1">
      <w:start w:val="1"/>
      <w:numFmt w:val="bullet"/>
      <w:lvlText w:val=""/>
      <w:lvlJc w:val="left"/>
      <w:pPr>
        <w:tabs>
          <w:tab w:val="num" w:pos="1440"/>
        </w:tabs>
        <w:ind w:left="1440" w:hanging="360"/>
      </w:pPr>
      <w:rPr>
        <w:rFonts w:ascii="Wingdings" w:hAnsi="Wingdings" w:hint="default"/>
      </w:rPr>
    </w:lvl>
    <w:lvl w:ilvl="2" w:tplc="7CB249B2" w:tentative="1">
      <w:start w:val="1"/>
      <w:numFmt w:val="bullet"/>
      <w:lvlText w:val=""/>
      <w:lvlJc w:val="left"/>
      <w:pPr>
        <w:tabs>
          <w:tab w:val="num" w:pos="2160"/>
        </w:tabs>
        <w:ind w:left="2160" w:hanging="360"/>
      </w:pPr>
      <w:rPr>
        <w:rFonts w:ascii="Wingdings" w:hAnsi="Wingdings" w:hint="default"/>
      </w:rPr>
    </w:lvl>
    <w:lvl w:ilvl="3" w:tplc="8528EC98" w:tentative="1">
      <w:start w:val="1"/>
      <w:numFmt w:val="bullet"/>
      <w:lvlText w:val=""/>
      <w:lvlJc w:val="left"/>
      <w:pPr>
        <w:tabs>
          <w:tab w:val="num" w:pos="2880"/>
        </w:tabs>
        <w:ind w:left="2880" w:hanging="360"/>
      </w:pPr>
      <w:rPr>
        <w:rFonts w:ascii="Wingdings" w:hAnsi="Wingdings" w:hint="default"/>
      </w:rPr>
    </w:lvl>
    <w:lvl w:ilvl="4" w:tplc="044C1050" w:tentative="1">
      <w:start w:val="1"/>
      <w:numFmt w:val="bullet"/>
      <w:lvlText w:val=""/>
      <w:lvlJc w:val="left"/>
      <w:pPr>
        <w:tabs>
          <w:tab w:val="num" w:pos="3600"/>
        </w:tabs>
        <w:ind w:left="3600" w:hanging="360"/>
      </w:pPr>
      <w:rPr>
        <w:rFonts w:ascii="Wingdings" w:hAnsi="Wingdings" w:hint="default"/>
      </w:rPr>
    </w:lvl>
    <w:lvl w:ilvl="5" w:tplc="40C08656" w:tentative="1">
      <w:start w:val="1"/>
      <w:numFmt w:val="bullet"/>
      <w:lvlText w:val=""/>
      <w:lvlJc w:val="left"/>
      <w:pPr>
        <w:tabs>
          <w:tab w:val="num" w:pos="4320"/>
        </w:tabs>
        <w:ind w:left="4320" w:hanging="360"/>
      </w:pPr>
      <w:rPr>
        <w:rFonts w:ascii="Wingdings" w:hAnsi="Wingdings" w:hint="default"/>
      </w:rPr>
    </w:lvl>
    <w:lvl w:ilvl="6" w:tplc="1E1C777E" w:tentative="1">
      <w:start w:val="1"/>
      <w:numFmt w:val="bullet"/>
      <w:lvlText w:val=""/>
      <w:lvlJc w:val="left"/>
      <w:pPr>
        <w:tabs>
          <w:tab w:val="num" w:pos="5040"/>
        </w:tabs>
        <w:ind w:left="5040" w:hanging="360"/>
      </w:pPr>
      <w:rPr>
        <w:rFonts w:ascii="Wingdings" w:hAnsi="Wingdings" w:hint="default"/>
      </w:rPr>
    </w:lvl>
    <w:lvl w:ilvl="7" w:tplc="8A06A95E" w:tentative="1">
      <w:start w:val="1"/>
      <w:numFmt w:val="bullet"/>
      <w:lvlText w:val=""/>
      <w:lvlJc w:val="left"/>
      <w:pPr>
        <w:tabs>
          <w:tab w:val="num" w:pos="5760"/>
        </w:tabs>
        <w:ind w:left="5760" w:hanging="360"/>
      </w:pPr>
      <w:rPr>
        <w:rFonts w:ascii="Wingdings" w:hAnsi="Wingdings" w:hint="default"/>
      </w:rPr>
    </w:lvl>
    <w:lvl w:ilvl="8" w:tplc="F682A5D6" w:tentative="1">
      <w:start w:val="1"/>
      <w:numFmt w:val="bullet"/>
      <w:lvlText w:val=""/>
      <w:lvlJc w:val="left"/>
      <w:pPr>
        <w:tabs>
          <w:tab w:val="num" w:pos="6480"/>
        </w:tabs>
        <w:ind w:left="6480" w:hanging="360"/>
      </w:pPr>
      <w:rPr>
        <w:rFonts w:ascii="Wingdings" w:hAnsi="Wingdings" w:hint="default"/>
      </w:rPr>
    </w:lvl>
  </w:abstractNum>
  <w:abstractNum w:abstractNumId="21">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036490"/>
    <w:multiLevelType w:val="hybridMultilevel"/>
    <w:tmpl w:val="4D260538"/>
    <w:lvl w:ilvl="0" w:tplc="9FF0639E">
      <w:start w:val="1"/>
      <w:numFmt w:val="bullet"/>
      <w:lvlText w:val="•"/>
      <w:lvlJc w:val="left"/>
      <w:pPr>
        <w:ind w:left="1112" w:hanging="420"/>
      </w:pPr>
      <w:rPr>
        <w:rFonts w:ascii="Arial" w:hAnsi="Arial" w:cs="Times New Roman" w:hint="default"/>
      </w:rPr>
    </w:lvl>
    <w:lvl w:ilvl="1" w:tplc="04090003" w:tentative="1">
      <w:start w:val="1"/>
      <w:numFmt w:val="bullet"/>
      <w:lvlText w:val=""/>
      <w:lvlJc w:val="left"/>
      <w:pPr>
        <w:ind w:left="1532" w:hanging="420"/>
      </w:pPr>
      <w:rPr>
        <w:rFonts w:ascii="Wingdings" w:hAnsi="Wingdings" w:hint="default"/>
      </w:rPr>
    </w:lvl>
    <w:lvl w:ilvl="2" w:tplc="04090005" w:tentative="1">
      <w:start w:val="1"/>
      <w:numFmt w:val="bullet"/>
      <w:lvlText w:val=""/>
      <w:lvlJc w:val="left"/>
      <w:pPr>
        <w:ind w:left="1952" w:hanging="420"/>
      </w:pPr>
      <w:rPr>
        <w:rFonts w:ascii="Wingdings" w:hAnsi="Wingdings" w:hint="default"/>
      </w:rPr>
    </w:lvl>
    <w:lvl w:ilvl="3" w:tplc="04090001" w:tentative="1">
      <w:start w:val="1"/>
      <w:numFmt w:val="bullet"/>
      <w:lvlText w:val=""/>
      <w:lvlJc w:val="left"/>
      <w:pPr>
        <w:ind w:left="2372" w:hanging="420"/>
      </w:pPr>
      <w:rPr>
        <w:rFonts w:ascii="Wingdings" w:hAnsi="Wingdings" w:hint="default"/>
      </w:rPr>
    </w:lvl>
    <w:lvl w:ilvl="4" w:tplc="04090003" w:tentative="1">
      <w:start w:val="1"/>
      <w:numFmt w:val="bullet"/>
      <w:lvlText w:val=""/>
      <w:lvlJc w:val="left"/>
      <w:pPr>
        <w:ind w:left="2792" w:hanging="420"/>
      </w:pPr>
      <w:rPr>
        <w:rFonts w:ascii="Wingdings" w:hAnsi="Wingdings" w:hint="default"/>
      </w:rPr>
    </w:lvl>
    <w:lvl w:ilvl="5" w:tplc="04090005" w:tentative="1">
      <w:start w:val="1"/>
      <w:numFmt w:val="bullet"/>
      <w:lvlText w:val=""/>
      <w:lvlJc w:val="left"/>
      <w:pPr>
        <w:ind w:left="3212" w:hanging="420"/>
      </w:pPr>
      <w:rPr>
        <w:rFonts w:ascii="Wingdings" w:hAnsi="Wingdings" w:hint="default"/>
      </w:rPr>
    </w:lvl>
    <w:lvl w:ilvl="6" w:tplc="04090001" w:tentative="1">
      <w:start w:val="1"/>
      <w:numFmt w:val="bullet"/>
      <w:lvlText w:val=""/>
      <w:lvlJc w:val="left"/>
      <w:pPr>
        <w:ind w:left="3632" w:hanging="420"/>
      </w:pPr>
      <w:rPr>
        <w:rFonts w:ascii="Wingdings" w:hAnsi="Wingdings" w:hint="default"/>
      </w:rPr>
    </w:lvl>
    <w:lvl w:ilvl="7" w:tplc="04090003" w:tentative="1">
      <w:start w:val="1"/>
      <w:numFmt w:val="bullet"/>
      <w:lvlText w:val=""/>
      <w:lvlJc w:val="left"/>
      <w:pPr>
        <w:ind w:left="4052" w:hanging="420"/>
      </w:pPr>
      <w:rPr>
        <w:rFonts w:ascii="Wingdings" w:hAnsi="Wingdings" w:hint="default"/>
      </w:rPr>
    </w:lvl>
    <w:lvl w:ilvl="8" w:tplc="04090005" w:tentative="1">
      <w:start w:val="1"/>
      <w:numFmt w:val="bullet"/>
      <w:lvlText w:val=""/>
      <w:lvlJc w:val="left"/>
      <w:pPr>
        <w:ind w:left="4472" w:hanging="420"/>
      </w:pPr>
      <w:rPr>
        <w:rFonts w:ascii="Wingdings" w:hAnsi="Wingdings" w:hint="default"/>
      </w:rPr>
    </w:lvl>
  </w:abstractNum>
  <w:abstractNum w:abstractNumId="23">
    <w:nsid w:val="5B866EC8"/>
    <w:multiLevelType w:val="hybridMultilevel"/>
    <w:tmpl w:val="DAD49698"/>
    <w:lvl w:ilvl="0" w:tplc="D4CAD106">
      <w:start w:val="1"/>
      <w:numFmt w:val="decimal"/>
      <w:lvlText w:val="%1."/>
      <w:lvlJc w:val="left"/>
      <w:pPr>
        <w:ind w:left="360" w:hanging="360"/>
      </w:pPr>
      <w:rPr>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nsid w:val="5C9A4058"/>
    <w:multiLevelType w:val="hybridMultilevel"/>
    <w:tmpl w:val="6244598C"/>
    <w:lvl w:ilvl="0" w:tplc="E26A8ED6">
      <w:start w:val="1"/>
      <w:numFmt w:val="bullet"/>
      <w:lvlText w:val="–"/>
      <w:lvlJc w:val="left"/>
      <w:pPr>
        <w:tabs>
          <w:tab w:val="num" w:pos="720"/>
        </w:tabs>
        <w:ind w:left="720" w:hanging="360"/>
      </w:pPr>
      <w:rPr>
        <w:rFonts w:ascii="Arial" w:hAnsi="Arial" w:hint="default"/>
      </w:rPr>
    </w:lvl>
    <w:lvl w:ilvl="1" w:tplc="2960A758">
      <w:start w:val="1"/>
      <w:numFmt w:val="bullet"/>
      <w:lvlText w:val="–"/>
      <w:lvlJc w:val="left"/>
      <w:pPr>
        <w:tabs>
          <w:tab w:val="num" w:pos="1440"/>
        </w:tabs>
        <w:ind w:left="1440" w:hanging="360"/>
      </w:pPr>
      <w:rPr>
        <w:rFonts w:ascii="Arial" w:hAnsi="Arial" w:hint="default"/>
      </w:rPr>
    </w:lvl>
    <w:lvl w:ilvl="2" w:tplc="71B00FE8">
      <w:numFmt w:val="bullet"/>
      <w:lvlText w:val="•"/>
      <w:lvlJc w:val="left"/>
      <w:pPr>
        <w:tabs>
          <w:tab w:val="num" w:pos="2160"/>
        </w:tabs>
        <w:ind w:left="2160" w:hanging="360"/>
      </w:pPr>
      <w:rPr>
        <w:rFonts w:ascii="Arial" w:hAnsi="Arial" w:hint="default"/>
      </w:rPr>
    </w:lvl>
    <w:lvl w:ilvl="3" w:tplc="BC602F18" w:tentative="1">
      <w:start w:val="1"/>
      <w:numFmt w:val="bullet"/>
      <w:lvlText w:val="–"/>
      <w:lvlJc w:val="left"/>
      <w:pPr>
        <w:tabs>
          <w:tab w:val="num" w:pos="2880"/>
        </w:tabs>
        <w:ind w:left="2880" w:hanging="360"/>
      </w:pPr>
      <w:rPr>
        <w:rFonts w:ascii="Arial" w:hAnsi="Arial" w:hint="default"/>
      </w:rPr>
    </w:lvl>
    <w:lvl w:ilvl="4" w:tplc="010A141E" w:tentative="1">
      <w:start w:val="1"/>
      <w:numFmt w:val="bullet"/>
      <w:lvlText w:val="–"/>
      <w:lvlJc w:val="left"/>
      <w:pPr>
        <w:tabs>
          <w:tab w:val="num" w:pos="3600"/>
        </w:tabs>
        <w:ind w:left="3600" w:hanging="360"/>
      </w:pPr>
      <w:rPr>
        <w:rFonts w:ascii="Arial" w:hAnsi="Arial" w:hint="default"/>
      </w:rPr>
    </w:lvl>
    <w:lvl w:ilvl="5" w:tplc="0C84AA6C" w:tentative="1">
      <w:start w:val="1"/>
      <w:numFmt w:val="bullet"/>
      <w:lvlText w:val="–"/>
      <w:lvlJc w:val="left"/>
      <w:pPr>
        <w:tabs>
          <w:tab w:val="num" w:pos="4320"/>
        </w:tabs>
        <w:ind w:left="4320" w:hanging="360"/>
      </w:pPr>
      <w:rPr>
        <w:rFonts w:ascii="Arial" w:hAnsi="Arial" w:hint="default"/>
      </w:rPr>
    </w:lvl>
    <w:lvl w:ilvl="6" w:tplc="65BEC65A" w:tentative="1">
      <w:start w:val="1"/>
      <w:numFmt w:val="bullet"/>
      <w:lvlText w:val="–"/>
      <w:lvlJc w:val="left"/>
      <w:pPr>
        <w:tabs>
          <w:tab w:val="num" w:pos="5040"/>
        </w:tabs>
        <w:ind w:left="5040" w:hanging="360"/>
      </w:pPr>
      <w:rPr>
        <w:rFonts w:ascii="Arial" w:hAnsi="Arial" w:hint="default"/>
      </w:rPr>
    </w:lvl>
    <w:lvl w:ilvl="7" w:tplc="0A4C72A0" w:tentative="1">
      <w:start w:val="1"/>
      <w:numFmt w:val="bullet"/>
      <w:lvlText w:val="–"/>
      <w:lvlJc w:val="left"/>
      <w:pPr>
        <w:tabs>
          <w:tab w:val="num" w:pos="5760"/>
        </w:tabs>
        <w:ind w:left="5760" w:hanging="360"/>
      </w:pPr>
      <w:rPr>
        <w:rFonts w:ascii="Arial" w:hAnsi="Arial" w:hint="default"/>
      </w:rPr>
    </w:lvl>
    <w:lvl w:ilvl="8" w:tplc="D69476F2" w:tentative="1">
      <w:start w:val="1"/>
      <w:numFmt w:val="bullet"/>
      <w:lvlText w:val="–"/>
      <w:lvlJc w:val="left"/>
      <w:pPr>
        <w:tabs>
          <w:tab w:val="num" w:pos="6480"/>
        </w:tabs>
        <w:ind w:left="6480" w:hanging="360"/>
      </w:pPr>
      <w:rPr>
        <w:rFonts w:ascii="Arial" w:hAnsi="Arial" w:hint="default"/>
      </w:rPr>
    </w:lvl>
  </w:abstractNum>
  <w:abstractNum w:abstractNumId="25">
    <w:nsid w:val="6A73066C"/>
    <w:multiLevelType w:val="hybridMultilevel"/>
    <w:tmpl w:val="3F1C60A8"/>
    <w:lvl w:ilvl="0" w:tplc="CFA0ADD2">
      <w:start w:val="3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nsid w:val="726D2002"/>
    <w:multiLevelType w:val="hybridMultilevel"/>
    <w:tmpl w:val="3E2A60D8"/>
    <w:lvl w:ilvl="0" w:tplc="88440B86">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nsid w:val="78FB19A0"/>
    <w:multiLevelType w:val="hybridMultilevel"/>
    <w:tmpl w:val="74044246"/>
    <w:lvl w:ilvl="0" w:tplc="CAE8CB7A">
      <w:start w:val="1"/>
      <w:numFmt w:val="bullet"/>
      <w:lvlText w:val="•"/>
      <w:lvlJc w:val="left"/>
      <w:pPr>
        <w:tabs>
          <w:tab w:val="num" w:pos="720"/>
        </w:tabs>
        <w:ind w:left="720" w:hanging="360"/>
      </w:pPr>
      <w:rPr>
        <w:rFonts w:ascii="Arial" w:hAnsi="Arial" w:hint="default"/>
      </w:rPr>
    </w:lvl>
    <w:lvl w:ilvl="1" w:tplc="9370D124" w:tentative="1">
      <w:start w:val="1"/>
      <w:numFmt w:val="bullet"/>
      <w:lvlText w:val="•"/>
      <w:lvlJc w:val="left"/>
      <w:pPr>
        <w:tabs>
          <w:tab w:val="num" w:pos="1440"/>
        </w:tabs>
        <w:ind w:left="1440" w:hanging="360"/>
      </w:pPr>
      <w:rPr>
        <w:rFonts w:ascii="Arial" w:hAnsi="Arial" w:hint="default"/>
      </w:rPr>
    </w:lvl>
    <w:lvl w:ilvl="2" w:tplc="FA7031E6" w:tentative="1">
      <w:start w:val="1"/>
      <w:numFmt w:val="bullet"/>
      <w:lvlText w:val="•"/>
      <w:lvlJc w:val="left"/>
      <w:pPr>
        <w:tabs>
          <w:tab w:val="num" w:pos="2160"/>
        </w:tabs>
        <w:ind w:left="2160" w:hanging="360"/>
      </w:pPr>
      <w:rPr>
        <w:rFonts w:ascii="Arial" w:hAnsi="Arial" w:hint="default"/>
      </w:rPr>
    </w:lvl>
    <w:lvl w:ilvl="3" w:tplc="C71E7E44">
      <w:numFmt w:val="bullet"/>
      <w:lvlText w:val="–"/>
      <w:lvlJc w:val="left"/>
      <w:pPr>
        <w:tabs>
          <w:tab w:val="num" w:pos="2880"/>
        </w:tabs>
        <w:ind w:left="2880" w:hanging="360"/>
      </w:pPr>
      <w:rPr>
        <w:rFonts w:ascii="Arial" w:hAnsi="Arial" w:hint="default"/>
      </w:rPr>
    </w:lvl>
    <w:lvl w:ilvl="4" w:tplc="9C84053C" w:tentative="1">
      <w:start w:val="1"/>
      <w:numFmt w:val="bullet"/>
      <w:lvlText w:val="•"/>
      <w:lvlJc w:val="left"/>
      <w:pPr>
        <w:tabs>
          <w:tab w:val="num" w:pos="3600"/>
        </w:tabs>
        <w:ind w:left="3600" w:hanging="360"/>
      </w:pPr>
      <w:rPr>
        <w:rFonts w:ascii="Arial" w:hAnsi="Arial" w:hint="default"/>
      </w:rPr>
    </w:lvl>
    <w:lvl w:ilvl="5" w:tplc="1C46FBF6" w:tentative="1">
      <w:start w:val="1"/>
      <w:numFmt w:val="bullet"/>
      <w:lvlText w:val="•"/>
      <w:lvlJc w:val="left"/>
      <w:pPr>
        <w:tabs>
          <w:tab w:val="num" w:pos="4320"/>
        </w:tabs>
        <w:ind w:left="4320" w:hanging="360"/>
      </w:pPr>
      <w:rPr>
        <w:rFonts w:ascii="Arial" w:hAnsi="Arial" w:hint="default"/>
      </w:rPr>
    </w:lvl>
    <w:lvl w:ilvl="6" w:tplc="A5D66E30" w:tentative="1">
      <w:start w:val="1"/>
      <w:numFmt w:val="bullet"/>
      <w:lvlText w:val="•"/>
      <w:lvlJc w:val="left"/>
      <w:pPr>
        <w:tabs>
          <w:tab w:val="num" w:pos="5040"/>
        </w:tabs>
        <w:ind w:left="5040" w:hanging="360"/>
      </w:pPr>
      <w:rPr>
        <w:rFonts w:ascii="Arial" w:hAnsi="Arial" w:hint="default"/>
      </w:rPr>
    </w:lvl>
    <w:lvl w:ilvl="7" w:tplc="C55CEB24" w:tentative="1">
      <w:start w:val="1"/>
      <w:numFmt w:val="bullet"/>
      <w:lvlText w:val="•"/>
      <w:lvlJc w:val="left"/>
      <w:pPr>
        <w:tabs>
          <w:tab w:val="num" w:pos="5760"/>
        </w:tabs>
        <w:ind w:left="5760" w:hanging="360"/>
      </w:pPr>
      <w:rPr>
        <w:rFonts w:ascii="Arial" w:hAnsi="Arial" w:hint="default"/>
      </w:rPr>
    </w:lvl>
    <w:lvl w:ilvl="8" w:tplc="693A5C58"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17"/>
  </w:num>
  <w:num w:numId="3">
    <w:abstractNumId w:val="6"/>
  </w:num>
  <w:num w:numId="4">
    <w:abstractNumId w:val="10"/>
  </w:num>
  <w:num w:numId="5">
    <w:abstractNumId w:val="23"/>
  </w:num>
  <w:num w:numId="6">
    <w:abstractNumId w:val="8"/>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7"/>
  </w:num>
  <w:num w:numId="9">
    <w:abstractNumId w:val="2"/>
  </w:num>
  <w:num w:numId="10">
    <w:abstractNumId w:val="30"/>
  </w:num>
  <w:num w:numId="11">
    <w:abstractNumId w:val="12"/>
  </w:num>
  <w:num w:numId="12">
    <w:abstractNumId w:val="15"/>
  </w:num>
  <w:num w:numId="13">
    <w:abstractNumId w:val="5"/>
  </w:num>
  <w:num w:numId="14">
    <w:abstractNumId w:val="7"/>
  </w:num>
  <w:num w:numId="15">
    <w:abstractNumId w:val="3"/>
  </w:num>
  <w:num w:numId="16">
    <w:abstractNumId w:val="20"/>
  </w:num>
  <w:num w:numId="17">
    <w:abstractNumId w:val="26"/>
  </w:num>
  <w:num w:numId="18">
    <w:abstractNumId w:val="19"/>
  </w:num>
  <w:num w:numId="19">
    <w:abstractNumId w:val="9"/>
  </w:num>
  <w:num w:numId="20">
    <w:abstractNumId w:val="16"/>
  </w:num>
  <w:num w:numId="21">
    <w:abstractNumId w:val="4"/>
  </w:num>
  <w:num w:numId="22">
    <w:abstractNumId w:val="18"/>
  </w:num>
  <w:num w:numId="23">
    <w:abstractNumId w:val="14"/>
  </w:num>
  <w:num w:numId="24">
    <w:abstractNumId w:val="11"/>
  </w:num>
  <w:num w:numId="25">
    <w:abstractNumId w:val="31"/>
  </w:num>
  <w:num w:numId="26">
    <w:abstractNumId w:val="1"/>
  </w:num>
  <w:num w:numId="27">
    <w:abstractNumId w:val="22"/>
  </w:num>
  <w:num w:numId="28">
    <w:abstractNumId w:val="28"/>
  </w:num>
  <w:num w:numId="29">
    <w:abstractNumId w:val="13"/>
  </w:num>
  <w:num w:numId="30">
    <w:abstractNumId w:val="29"/>
    <w:lvlOverride w:ilvl="0">
      <w:startOverride w:val="2"/>
    </w:lvlOverride>
  </w:num>
  <w:num w:numId="31">
    <w:abstractNumId w:val="29"/>
    <w:lvlOverride w:ilvl="0">
      <w:startOverride w:val="4"/>
    </w:lvlOverride>
  </w:num>
  <w:num w:numId="32">
    <w:abstractNumId w:val="24"/>
  </w:num>
  <w:num w:numId="33">
    <w:abstractNumId w:val="21"/>
  </w:num>
  <w:num w:numId="34">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0478F"/>
    <w:rsid w:val="00005954"/>
    <w:rsid w:val="00005F97"/>
    <w:rsid w:val="00014035"/>
    <w:rsid w:val="00015077"/>
    <w:rsid w:val="00017DE0"/>
    <w:rsid w:val="000213A5"/>
    <w:rsid w:val="000224CD"/>
    <w:rsid w:val="00022887"/>
    <w:rsid w:val="00027197"/>
    <w:rsid w:val="000303EB"/>
    <w:rsid w:val="000316D6"/>
    <w:rsid w:val="000316D9"/>
    <w:rsid w:val="00031A3E"/>
    <w:rsid w:val="00036077"/>
    <w:rsid w:val="00044194"/>
    <w:rsid w:val="00044287"/>
    <w:rsid w:val="00044671"/>
    <w:rsid w:val="000447E0"/>
    <w:rsid w:val="00045F80"/>
    <w:rsid w:val="000542D7"/>
    <w:rsid w:val="0005598F"/>
    <w:rsid w:val="000608D0"/>
    <w:rsid w:val="000637ED"/>
    <w:rsid w:val="0006396D"/>
    <w:rsid w:val="000645A0"/>
    <w:rsid w:val="00064A69"/>
    <w:rsid w:val="000708E3"/>
    <w:rsid w:val="00070B32"/>
    <w:rsid w:val="000718E9"/>
    <w:rsid w:val="000729C9"/>
    <w:rsid w:val="00073211"/>
    <w:rsid w:val="00081033"/>
    <w:rsid w:val="0008319D"/>
    <w:rsid w:val="00086E14"/>
    <w:rsid w:val="0009033A"/>
    <w:rsid w:val="0009104B"/>
    <w:rsid w:val="00094D4E"/>
    <w:rsid w:val="00095E1A"/>
    <w:rsid w:val="000A13E0"/>
    <w:rsid w:val="000A167E"/>
    <w:rsid w:val="000A6D1A"/>
    <w:rsid w:val="000B1FF8"/>
    <w:rsid w:val="000B2BC0"/>
    <w:rsid w:val="000C243C"/>
    <w:rsid w:val="000C5302"/>
    <w:rsid w:val="000C54C6"/>
    <w:rsid w:val="000D3C64"/>
    <w:rsid w:val="000D4C59"/>
    <w:rsid w:val="000E254F"/>
    <w:rsid w:val="000E269A"/>
    <w:rsid w:val="000E33AA"/>
    <w:rsid w:val="000E34BE"/>
    <w:rsid w:val="000E3ED7"/>
    <w:rsid w:val="000E5E68"/>
    <w:rsid w:val="000E6A3A"/>
    <w:rsid w:val="000F0286"/>
    <w:rsid w:val="000F0FA3"/>
    <w:rsid w:val="000F4EB5"/>
    <w:rsid w:val="000F5165"/>
    <w:rsid w:val="000F53E9"/>
    <w:rsid w:val="000F6B51"/>
    <w:rsid w:val="000F6F63"/>
    <w:rsid w:val="00100301"/>
    <w:rsid w:val="00102A9E"/>
    <w:rsid w:val="001069C5"/>
    <w:rsid w:val="001074A1"/>
    <w:rsid w:val="00111284"/>
    <w:rsid w:val="001118BE"/>
    <w:rsid w:val="00115241"/>
    <w:rsid w:val="001163EB"/>
    <w:rsid w:val="00121276"/>
    <w:rsid w:val="00125394"/>
    <w:rsid w:val="00131637"/>
    <w:rsid w:val="00131991"/>
    <w:rsid w:val="0013335E"/>
    <w:rsid w:val="00135DC0"/>
    <w:rsid w:val="00135E7C"/>
    <w:rsid w:val="0013726E"/>
    <w:rsid w:val="001438AA"/>
    <w:rsid w:val="00143D1D"/>
    <w:rsid w:val="001455C3"/>
    <w:rsid w:val="0014667B"/>
    <w:rsid w:val="00162691"/>
    <w:rsid w:val="0016328B"/>
    <w:rsid w:val="0017034F"/>
    <w:rsid w:val="00170B06"/>
    <w:rsid w:val="00172664"/>
    <w:rsid w:val="00172D41"/>
    <w:rsid w:val="00173E9D"/>
    <w:rsid w:val="001754C2"/>
    <w:rsid w:val="0017557C"/>
    <w:rsid w:val="00175ACA"/>
    <w:rsid w:val="001808B0"/>
    <w:rsid w:val="00182E67"/>
    <w:rsid w:val="001832D5"/>
    <w:rsid w:val="00184E7E"/>
    <w:rsid w:val="001871AA"/>
    <w:rsid w:val="001876C0"/>
    <w:rsid w:val="00190331"/>
    <w:rsid w:val="00195C0C"/>
    <w:rsid w:val="00197EF8"/>
    <w:rsid w:val="001A24EE"/>
    <w:rsid w:val="001A5265"/>
    <w:rsid w:val="001B3133"/>
    <w:rsid w:val="001B55E0"/>
    <w:rsid w:val="001B6ED9"/>
    <w:rsid w:val="001C0816"/>
    <w:rsid w:val="001C4FD0"/>
    <w:rsid w:val="001C5ACB"/>
    <w:rsid w:val="001C5BB2"/>
    <w:rsid w:val="001C66F3"/>
    <w:rsid w:val="001D02BC"/>
    <w:rsid w:val="001D0887"/>
    <w:rsid w:val="001D0DE5"/>
    <w:rsid w:val="001D100E"/>
    <w:rsid w:val="001D5002"/>
    <w:rsid w:val="001D5E02"/>
    <w:rsid w:val="001D6341"/>
    <w:rsid w:val="001D7324"/>
    <w:rsid w:val="001E11C5"/>
    <w:rsid w:val="001E192C"/>
    <w:rsid w:val="001E2A71"/>
    <w:rsid w:val="001E749D"/>
    <w:rsid w:val="001F192F"/>
    <w:rsid w:val="002007FA"/>
    <w:rsid w:val="00202A5F"/>
    <w:rsid w:val="00207D97"/>
    <w:rsid w:val="00210B3E"/>
    <w:rsid w:val="00212625"/>
    <w:rsid w:val="00212808"/>
    <w:rsid w:val="00213744"/>
    <w:rsid w:val="00215310"/>
    <w:rsid w:val="00220EC2"/>
    <w:rsid w:val="00223B39"/>
    <w:rsid w:val="002277E9"/>
    <w:rsid w:val="002301BF"/>
    <w:rsid w:val="00230B99"/>
    <w:rsid w:val="0024181C"/>
    <w:rsid w:val="002418EC"/>
    <w:rsid w:val="00246EBC"/>
    <w:rsid w:val="00247675"/>
    <w:rsid w:val="00252606"/>
    <w:rsid w:val="00257B53"/>
    <w:rsid w:val="00257FB9"/>
    <w:rsid w:val="00260E9E"/>
    <w:rsid w:val="002611BB"/>
    <w:rsid w:val="00261C0C"/>
    <w:rsid w:val="00262C6C"/>
    <w:rsid w:val="00264CF1"/>
    <w:rsid w:val="0026676E"/>
    <w:rsid w:val="00266E04"/>
    <w:rsid w:val="002671F3"/>
    <w:rsid w:val="00267AAF"/>
    <w:rsid w:val="00271B14"/>
    <w:rsid w:val="0027316B"/>
    <w:rsid w:val="00273BEE"/>
    <w:rsid w:val="002741FD"/>
    <w:rsid w:val="00277496"/>
    <w:rsid w:val="00281E20"/>
    <w:rsid w:val="00285A74"/>
    <w:rsid w:val="00286C6A"/>
    <w:rsid w:val="00294C44"/>
    <w:rsid w:val="00295175"/>
    <w:rsid w:val="002971D6"/>
    <w:rsid w:val="00297965"/>
    <w:rsid w:val="002A0C18"/>
    <w:rsid w:val="002A5A60"/>
    <w:rsid w:val="002A727E"/>
    <w:rsid w:val="002B0953"/>
    <w:rsid w:val="002B0A83"/>
    <w:rsid w:val="002B1265"/>
    <w:rsid w:val="002B4C48"/>
    <w:rsid w:val="002C22C2"/>
    <w:rsid w:val="002C2435"/>
    <w:rsid w:val="002C333F"/>
    <w:rsid w:val="002C7731"/>
    <w:rsid w:val="002C7C95"/>
    <w:rsid w:val="002D33BF"/>
    <w:rsid w:val="002D6806"/>
    <w:rsid w:val="002E0E33"/>
    <w:rsid w:val="002E2FCA"/>
    <w:rsid w:val="002E4E27"/>
    <w:rsid w:val="002F0731"/>
    <w:rsid w:val="002F1435"/>
    <w:rsid w:val="002F4833"/>
    <w:rsid w:val="003029C2"/>
    <w:rsid w:val="00303031"/>
    <w:rsid w:val="00307F2F"/>
    <w:rsid w:val="00312862"/>
    <w:rsid w:val="00313FF8"/>
    <w:rsid w:val="0031560F"/>
    <w:rsid w:val="003218D7"/>
    <w:rsid w:val="003252C5"/>
    <w:rsid w:val="0032668A"/>
    <w:rsid w:val="00330269"/>
    <w:rsid w:val="00330D88"/>
    <w:rsid w:val="00330F3A"/>
    <w:rsid w:val="00333E6B"/>
    <w:rsid w:val="00334231"/>
    <w:rsid w:val="00336F41"/>
    <w:rsid w:val="00341535"/>
    <w:rsid w:val="003456AF"/>
    <w:rsid w:val="003471B3"/>
    <w:rsid w:val="00347990"/>
    <w:rsid w:val="00352B38"/>
    <w:rsid w:val="0035429B"/>
    <w:rsid w:val="003603A3"/>
    <w:rsid w:val="00360C89"/>
    <w:rsid w:val="0036113D"/>
    <w:rsid w:val="00362264"/>
    <w:rsid w:val="003623DE"/>
    <w:rsid w:val="00362F87"/>
    <w:rsid w:val="00364D91"/>
    <w:rsid w:val="00365680"/>
    <w:rsid w:val="00366254"/>
    <w:rsid w:val="00370375"/>
    <w:rsid w:val="00370AEB"/>
    <w:rsid w:val="0037169F"/>
    <w:rsid w:val="003730E8"/>
    <w:rsid w:val="00373C16"/>
    <w:rsid w:val="00375EE0"/>
    <w:rsid w:val="003933B7"/>
    <w:rsid w:val="00394462"/>
    <w:rsid w:val="00396A44"/>
    <w:rsid w:val="003A0365"/>
    <w:rsid w:val="003A0F8B"/>
    <w:rsid w:val="003A3D0E"/>
    <w:rsid w:val="003A4B6D"/>
    <w:rsid w:val="003A4EAB"/>
    <w:rsid w:val="003B3155"/>
    <w:rsid w:val="003B7398"/>
    <w:rsid w:val="003B7523"/>
    <w:rsid w:val="003C1610"/>
    <w:rsid w:val="003C4BC7"/>
    <w:rsid w:val="003C5997"/>
    <w:rsid w:val="003C5F2E"/>
    <w:rsid w:val="003C7B0C"/>
    <w:rsid w:val="003D081D"/>
    <w:rsid w:val="003D3843"/>
    <w:rsid w:val="003D3E5E"/>
    <w:rsid w:val="003D4810"/>
    <w:rsid w:val="003D5CA7"/>
    <w:rsid w:val="003E1BCB"/>
    <w:rsid w:val="003E53C0"/>
    <w:rsid w:val="003F0B61"/>
    <w:rsid w:val="003F1336"/>
    <w:rsid w:val="003F2522"/>
    <w:rsid w:val="003F3D0A"/>
    <w:rsid w:val="003F6833"/>
    <w:rsid w:val="00402FB6"/>
    <w:rsid w:val="004049D7"/>
    <w:rsid w:val="004154B5"/>
    <w:rsid w:val="0042000F"/>
    <w:rsid w:val="00420BBA"/>
    <w:rsid w:val="0042257B"/>
    <w:rsid w:val="00422714"/>
    <w:rsid w:val="0042479B"/>
    <w:rsid w:val="004262D6"/>
    <w:rsid w:val="00427457"/>
    <w:rsid w:val="0042771E"/>
    <w:rsid w:val="00434276"/>
    <w:rsid w:val="0044026E"/>
    <w:rsid w:val="0044129E"/>
    <w:rsid w:val="00445269"/>
    <w:rsid w:val="00447E1F"/>
    <w:rsid w:val="0045116C"/>
    <w:rsid w:val="00452999"/>
    <w:rsid w:val="004535E2"/>
    <w:rsid w:val="00453F41"/>
    <w:rsid w:val="00456040"/>
    <w:rsid w:val="00457F78"/>
    <w:rsid w:val="00460F58"/>
    <w:rsid w:val="00461C52"/>
    <w:rsid w:val="00463740"/>
    <w:rsid w:val="00464581"/>
    <w:rsid w:val="00471EE8"/>
    <w:rsid w:val="0047586E"/>
    <w:rsid w:val="00475927"/>
    <w:rsid w:val="00486410"/>
    <w:rsid w:val="004870CC"/>
    <w:rsid w:val="00490806"/>
    <w:rsid w:val="004914E1"/>
    <w:rsid w:val="00495BB4"/>
    <w:rsid w:val="00497B60"/>
    <w:rsid w:val="004A6CB8"/>
    <w:rsid w:val="004B7958"/>
    <w:rsid w:val="004C098D"/>
    <w:rsid w:val="004C0B85"/>
    <w:rsid w:val="004C3783"/>
    <w:rsid w:val="004C5873"/>
    <w:rsid w:val="004D08D4"/>
    <w:rsid w:val="004D2036"/>
    <w:rsid w:val="004D4B96"/>
    <w:rsid w:val="004D6754"/>
    <w:rsid w:val="004D78B3"/>
    <w:rsid w:val="004E00B8"/>
    <w:rsid w:val="004E02D1"/>
    <w:rsid w:val="004E0EBD"/>
    <w:rsid w:val="004E16C1"/>
    <w:rsid w:val="004E463B"/>
    <w:rsid w:val="004E50F2"/>
    <w:rsid w:val="004E64C5"/>
    <w:rsid w:val="004F0168"/>
    <w:rsid w:val="004F33BC"/>
    <w:rsid w:val="004F385E"/>
    <w:rsid w:val="004F49D2"/>
    <w:rsid w:val="004F5AB4"/>
    <w:rsid w:val="004F6232"/>
    <w:rsid w:val="004F7601"/>
    <w:rsid w:val="004F77CA"/>
    <w:rsid w:val="00500D19"/>
    <w:rsid w:val="00503850"/>
    <w:rsid w:val="00505ACA"/>
    <w:rsid w:val="00506DB2"/>
    <w:rsid w:val="0051178B"/>
    <w:rsid w:val="00511D7F"/>
    <w:rsid w:val="005142E8"/>
    <w:rsid w:val="005213B5"/>
    <w:rsid w:val="00523CF3"/>
    <w:rsid w:val="005246CB"/>
    <w:rsid w:val="00531509"/>
    <w:rsid w:val="005346DE"/>
    <w:rsid w:val="005359F4"/>
    <w:rsid w:val="00535B49"/>
    <w:rsid w:val="00536D9A"/>
    <w:rsid w:val="00536FFB"/>
    <w:rsid w:val="00537A2F"/>
    <w:rsid w:val="005518A8"/>
    <w:rsid w:val="00552DB0"/>
    <w:rsid w:val="005542D3"/>
    <w:rsid w:val="00554E7B"/>
    <w:rsid w:val="00561EED"/>
    <w:rsid w:val="00563F35"/>
    <w:rsid w:val="005649B4"/>
    <w:rsid w:val="0056578B"/>
    <w:rsid w:val="00571F43"/>
    <w:rsid w:val="005722AC"/>
    <w:rsid w:val="00577E33"/>
    <w:rsid w:val="00581D9D"/>
    <w:rsid w:val="005823E1"/>
    <w:rsid w:val="00582F35"/>
    <w:rsid w:val="005855BE"/>
    <w:rsid w:val="00586132"/>
    <w:rsid w:val="00586C1C"/>
    <w:rsid w:val="00587CC4"/>
    <w:rsid w:val="00587FF3"/>
    <w:rsid w:val="00593FEF"/>
    <w:rsid w:val="00594B4A"/>
    <w:rsid w:val="005A09F3"/>
    <w:rsid w:val="005A1066"/>
    <w:rsid w:val="005A3410"/>
    <w:rsid w:val="005A4BE2"/>
    <w:rsid w:val="005A770A"/>
    <w:rsid w:val="005B2965"/>
    <w:rsid w:val="005B49A1"/>
    <w:rsid w:val="005C1E99"/>
    <w:rsid w:val="005C4FC8"/>
    <w:rsid w:val="005C5399"/>
    <w:rsid w:val="005D08C9"/>
    <w:rsid w:val="005D3BC1"/>
    <w:rsid w:val="005D4616"/>
    <w:rsid w:val="005E2128"/>
    <w:rsid w:val="005E3919"/>
    <w:rsid w:val="005E5A03"/>
    <w:rsid w:val="005E5C3A"/>
    <w:rsid w:val="005E6211"/>
    <w:rsid w:val="005E76A8"/>
    <w:rsid w:val="005F01DD"/>
    <w:rsid w:val="005F3D83"/>
    <w:rsid w:val="00600417"/>
    <w:rsid w:val="00602538"/>
    <w:rsid w:val="006060F6"/>
    <w:rsid w:val="0061075C"/>
    <w:rsid w:val="006126A1"/>
    <w:rsid w:val="0061298D"/>
    <w:rsid w:val="00614E6E"/>
    <w:rsid w:val="00616368"/>
    <w:rsid w:val="0061765F"/>
    <w:rsid w:val="00617A8C"/>
    <w:rsid w:val="00620683"/>
    <w:rsid w:val="00621FB0"/>
    <w:rsid w:val="006240DC"/>
    <w:rsid w:val="0062510F"/>
    <w:rsid w:val="00625531"/>
    <w:rsid w:val="00626FB8"/>
    <w:rsid w:val="00627F5C"/>
    <w:rsid w:val="00633715"/>
    <w:rsid w:val="006340A9"/>
    <w:rsid w:val="00635C59"/>
    <w:rsid w:val="00641DC3"/>
    <w:rsid w:val="00642D16"/>
    <w:rsid w:val="006454BA"/>
    <w:rsid w:val="00650803"/>
    <w:rsid w:val="006557EE"/>
    <w:rsid w:val="00655C68"/>
    <w:rsid w:val="00657398"/>
    <w:rsid w:val="00661789"/>
    <w:rsid w:val="00666CF0"/>
    <w:rsid w:val="00672ACC"/>
    <w:rsid w:val="0068271C"/>
    <w:rsid w:val="00683FE1"/>
    <w:rsid w:val="00690C08"/>
    <w:rsid w:val="00691B0B"/>
    <w:rsid w:val="00693E39"/>
    <w:rsid w:val="00694C72"/>
    <w:rsid w:val="00696AA9"/>
    <w:rsid w:val="006A031A"/>
    <w:rsid w:val="006A2402"/>
    <w:rsid w:val="006A262E"/>
    <w:rsid w:val="006A3761"/>
    <w:rsid w:val="006A4700"/>
    <w:rsid w:val="006A55C5"/>
    <w:rsid w:val="006A64AE"/>
    <w:rsid w:val="006B0979"/>
    <w:rsid w:val="006B1ECD"/>
    <w:rsid w:val="006B4DDE"/>
    <w:rsid w:val="006C03E8"/>
    <w:rsid w:val="006C0DD2"/>
    <w:rsid w:val="006C2A6A"/>
    <w:rsid w:val="006C4F30"/>
    <w:rsid w:val="006C6724"/>
    <w:rsid w:val="006C6C7A"/>
    <w:rsid w:val="006C7868"/>
    <w:rsid w:val="006D173D"/>
    <w:rsid w:val="006F1D96"/>
    <w:rsid w:val="006F2A8B"/>
    <w:rsid w:val="006F7042"/>
    <w:rsid w:val="006F762C"/>
    <w:rsid w:val="006F7668"/>
    <w:rsid w:val="00700908"/>
    <w:rsid w:val="00701350"/>
    <w:rsid w:val="00702395"/>
    <w:rsid w:val="0070353D"/>
    <w:rsid w:val="00705546"/>
    <w:rsid w:val="007122B5"/>
    <w:rsid w:val="00712D14"/>
    <w:rsid w:val="0071316C"/>
    <w:rsid w:val="0071351D"/>
    <w:rsid w:val="00713839"/>
    <w:rsid w:val="00714B56"/>
    <w:rsid w:val="00715EF6"/>
    <w:rsid w:val="0072021A"/>
    <w:rsid w:val="0072746D"/>
    <w:rsid w:val="00727D64"/>
    <w:rsid w:val="00731137"/>
    <w:rsid w:val="0073178D"/>
    <w:rsid w:val="00733B09"/>
    <w:rsid w:val="00733EF6"/>
    <w:rsid w:val="007365C9"/>
    <w:rsid w:val="00737D52"/>
    <w:rsid w:val="00737E37"/>
    <w:rsid w:val="0074702E"/>
    <w:rsid w:val="00752A96"/>
    <w:rsid w:val="00753D40"/>
    <w:rsid w:val="00756A98"/>
    <w:rsid w:val="00760666"/>
    <w:rsid w:val="00760BDF"/>
    <w:rsid w:val="007618FB"/>
    <w:rsid w:val="007643CB"/>
    <w:rsid w:val="007677F9"/>
    <w:rsid w:val="00771236"/>
    <w:rsid w:val="007737DD"/>
    <w:rsid w:val="00776713"/>
    <w:rsid w:val="00776AF8"/>
    <w:rsid w:val="00776B74"/>
    <w:rsid w:val="00782D25"/>
    <w:rsid w:val="007833AA"/>
    <w:rsid w:val="00784737"/>
    <w:rsid w:val="007857D2"/>
    <w:rsid w:val="00787DA2"/>
    <w:rsid w:val="007A15A2"/>
    <w:rsid w:val="007A4A8A"/>
    <w:rsid w:val="007A4E3C"/>
    <w:rsid w:val="007A6237"/>
    <w:rsid w:val="007B1FF5"/>
    <w:rsid w:val="007B2E04"/>
    <w:rsid w:val="007B5960"/>
    <w:rsid w:val="007B6C46"/>
    <w:rsid w:val="007C4353"/>
    <w:rsid w:val="007C6838"/>
    <w:rsid w:val="007D0AC1"/>
    <w:rsid w:val="007D21B4"/>
    <w:rsid w:val="007D30B5"/>
    <w:rsid w:val="007D3854"/>
    <w:rsid w:val="007E2F2E"/>
    <w:rsid w:val="007E3259"/>
    <w:rsid w:val="007E3D2D"/>
    <w:rsid w:val="007E5A88"/>
    <w:rsid w:val="007E5B96"/>
    <w:rsid w:val="007E7250"/>
    <w:rsid w:val="007F04A6"/>
    <w:rsid w:val="007F2337"/>
    <w:rsid w:val="007F313A"/>
    <w:rsid w:val="007F598F"/>
    <w:rsid w:val="007F6627"/>
    <w:rsid w:val="00800E96"/>
    <w:rsid w:val="008018A3"/>
    <w:rsid w:val="00803C7D"/>
    <w:rsid w:val="00805C88"/>
    <w:rsid w:val="00806DC4"/>
    <w:rsid w:val="008116DF"/>
    <w:rsid w:val="00812D10"/>
    <w:rsid w:val="008137E4"/>
    <w:rsid w:val="0081547C"/>
    <w:rsid w:val="0081566F"/>
    <w:rsid w:val="008200CF"/>
    <w:rsid w:val="0082488E"/>
    <w:rsid w:val="00826166"/>
    <w:rsid w:val="00831AB1"/>
    <w:rsid w:val="00834611"/>
    <w:rsid w:val="00836FD2"/>
    <w:rsid w:val="00840088"/>
    <w:rsid w:val="008412CA"/>
    <w:rsid w:val="00842028"/>
    <w:rsid w:val="00842E21"/>
    <w:rsid w:val="008439C7"/>
    <w:rsid w:val="00845EDE"/>
    <w:rsid w:val="008508C0"/>
    <w:rsid w:val="00851583"/>
    <w:rsid w:val="00852054"/>
    <w:rsid w:val="00853F0A"/>
    <w:rsid w:val="00855436"/>
    <w:rsid w:val="00855466"/>
    <w:rsid w:val="00862540"/>
    <w:rsid w:val="00867017"/>
    <w:rsid w:val="00867372"/>
    <w:rsid w:val="00871F57"/>
    <w:rsid w:val="00874064"/>
    <w:rsid w:val="00875009"/>
    <w:rsid w:val="008806B5"/>
    <w:rsid w:val="008859FF"/>
    <w:rsid w:val="00887DF9"/>
    <w:rsid w:val="00891FEB"/>
    <w:rsid w:val="00893B4F"/>
    <w:rsid w:val="008A07DB"/>
    <w:rsid w:val="008A0CD1"/>
    <w:rsid w:val="008A2078"/>
    <w:rsid w:val="008A5761"/>
    <w:rsid w:val="008A60DA"/>
    <w:rsid w:val="008B044B"/>
    <w:rsid w:val="008B06DE"/>
    <w:rsid w:val="008B1AD2"/>
    <w:rsid w:val="008B1FEC"/>
    <w:rsid w:val="008B574D"/>
    <w:rsid w:val="008B5C2D"/>
    <w:rsid w:val="008B5CCF"/>
    <w:rsid w:val="008B6418"/>
    <w:rsid w:val="008B7AB0"/>
    <w:rsid w:val="008C2657"/>
    <w:rsid w:val="008C37C3"/>
    <w:rsid w:val="008C3BAE"/>
    <w:rsid w:val="008C3FC6"/>
    <w:rsid w:val="008C63DB"/>
    <w:rsid w:val="008D0B7A"/>
    <w:rsid w:val="008D3D9C"/>
    <w:rsid w:val="008D6D06"/>
    <w:rsid w:val="008D7A68"/>
    <w:rsid w:val="008E03E8"/>
    <w:rsid w:val="008E4926"/>
    <w:rsid w:val="008F0575"/>
    <w:rsid w:val="008F2591"/>
    <w:rsid w:val="008F4B86"/>
    <w:rsid w:val="008F5060"/>
    <w:rsid w:val="008F5965"/>
    <w:rsid w:val="008F672F"/>
    <w:rsid w:val="008F72F8"/>
    <w:rsid w:val="008F761B"/>
    <w:rsid w:val="00902FFA"/>
    <w:rsid w:val="00903FA3"/>
    <w:rsid w:val="00904BC6"/>
    <w:rsid w:val="00907E67"/>
    <w:rsid w:val="00910877"/>
    <w:rsid w:val="00912E5E"/>
    <w:rsid w:val="00921F0A"/>
    <w:rsid w:val="00922E06"/>
    <w:rsid w:val="00930DD4"/>
    <w:rsid w:val="00932C93"/>
    <w:rsid w:val="00936118"/>
    <w:rsid w:val="00936592"/>
    <w:rsid w:val="00937704"/>
    <w:rsid w:val="00942C77"/>
    <w:rsid w:val="00943A21"/>
    <w:rsid w:val="00944B33"/>
    <w:rsid w:val="00946ADB"/>
    <w:rsid w:val="0094719C"/>
    <w:rsid w:val="00947C71"/>
    <w:rsid w:val="00951A8E"/>
    <w:rsid w:val="009525FB"/>
    <w:rsid w:val="009527D5"/>
    <w:rsid w:val="00953116"/>
    <w:rsid w:val="009611CD"/>
    <w:rsid w:val="0096199D"/>
    <w:rsid w:val="00963821"/>
    <w:rsid w:val="00963D5B"/>
    <w:rsid w:val="0096455B"/>
    <w:rsid w:val="00964F6C"/>
    <w:rsid w:val="00972056"/>
    <w:rsid w:val="00972967"/>
    <w:rsid w:val="00973B9C"/>
    <w:rsid w:val="00980ED1"/>
    <w:rsid w:val="00981226"/>
    <w:rsid w:val="00981A13"/>
    <w:rsid w:val="0098357D"/>
    <w:rsid w:val="00983B68"/>
    <w:rsid w:val="0098779D"/>
    <w:rsid w:val="00992034"/>
    <w:rsid w:val="00994660"/>
    <w:rsid w:val="00994AA9"/>
    <w:rsid w:val="00995D0C"/>
    <w:rsid w:val="009A133B"/>
    <w:rsid w:val="009A1FEC"/>
    <w:rsid w:val="009A5C5C"/>
    <w:rsid w:val="009B343A"/>
    <w:rsid w:val="009B3B56"/>
    <w:rsid w:val="009B6604"/>
    <w:rsid w:val="009B6C57"/>
    <w:rsid w:val="009B7A45"/>
    <w:rsid w:val="009B7EBE"/>
    <w:rsid w:val="009C06F5"/>
    <w:rsid w:val="009C1095"/>
    <w:rsid w:val="009C61F9"/>
    <w:rsid w:val="009C7B08"/>
    <w:rsid w:val="009D0AF5"/>
    <w:rsid w:val="009D0FD4"/>
    <w:rsid w:val="009D18CA"/>
    <w:rsid w:val="009D2968"/>
    <w:rsid w:val="009D33E9"/>
    <w:rsid w:val="009D5467"/>
    <w:rsid w:val="009D553B"/>
    <w:rsid w:val="009E0C4D"/>
    <w:rsid w:val="009E0E6E"/>
    <w:rsid w:val="009E2F63"/>
    <w:rsid w:val="009E4907"/>
    <w:rsid w:val="009E6443"/>
    <w:rsid w:val="009E6DDF"/>
    <w:rsid w:val="009E7C4F"/>
    <w:rsid w:val="009F00BC"/>
    <w:rsid w:val="009F1642"/>
    <w:rsid w:val="009F4BE4"/>
    <w:rsid w:val="009F5788"/>
    <w:rsid w:val="00A03A96"/>
    <w:rsid w:val="00A058CB"/>
    <w:rsid w:val="00A065B5"/>
    <w:rsid w:val="00A075B9"/>
    <w:rsid w:val="00A11879"/>
    <w:rsid w:val="00A134B1"/>
    <w:rsid w:val="00A14EAE"/>
    <w:rsid w:val="00A15B9B"/>
    <w:rsid w:val="00A16244"/>
    <w:rsid w:val="00A21FED"/>
    <w:rsid w:val="00A239BD"/>
    <w:rsid w:val="00A2408E"/>
    <w:rsid w:val="00A26A7B"/>
    <w:rsid w:val="00A450BA"/>
    <w:rsid w:val="00A50C05"/>
    <w:rsid w:val="00A54283"/>
    <w:rsid w:val="00A544BA"/>
    <w:rsid w:val="00A54F28"/>
    <w:rsid w:val="00A55913"/>
    <w:rsid w:val="00A6034F"/>
    <w:rsid w:val="00A6184D"/>
    <w:rsid w:val="00A6191E"/>
    <w:rsid w:val="00A660EB"/>
    <w:rsid w:val="00A66FFF"/>
    <w:rsid w:val="00A71D64"/>
    <w:rsid w:val="00A742B3"/>
    <w:rsid w:val="00A75A40"/>
    <w:rsid w:val="00A812D6"/>
    <w:rsid w:val="00A82EDB"/>
    <w:rsid w:val="00A87E14"/>
    <w:rsid w:val="00A87F67"/>
    <w:rsid w:val="00A90B54"/>
    <w:rsid w:val="00A91F30"/>
    <w:rsid w:val="00A93DD7"/>
    <w:rsid w:val="00A942F3"/>
    <w:rsid w:val="00A94B71"/>
    <w:rsid w:val="00A97A65"/>
    <w:rsid w:val="00AA0348"/>
    <w:rsid w:val="00AA0BB8"/>
    <w:rsid w:val="00AA3791"/>
    <w:rsid w:val="00AA4120"/>
    <w:rsid w:val="00AA61A8"/>
    <w:rsid w:val="00AB114E"/>
    <w:rsid w:val="00AB23A3"/>
    <w:rsid w:val="00AB3987"/>
    <w:rsid w:val="00AB46D2"/>
    <w:rsid w:val="00AB51C4"/>
    <w:rsid w:val="00AB5801"/>
    <w:rsid w:val="00AB6235"/>
    <w:rsid w:val="00AC1B3B"/>
    <w:rsid w:val="00AC3D0F"/>
    <w:rsid w:val="00AC5F26"/>
    <w:rsid w:val="00AD1745"/>
    <w:rsid w:val="00AD2262"/>
    <w:rsid w:val="00AD2DED"/>
    <w:rsid w:val="00AD4EDA"/>
    <w:rsid w:val="00AD66ED"/>
    <w:rsid w:val="00AD798E"/>
    <w:rsid w:val="00AE04DA"/>
    <w:rsid w:val="00AE0B9A"/>
    <w:rsid w:val="00AE1158"/>
    <w:rsid w:val="00AE249C"/>
    <w:rsid w:val="00AE2762"/>
    <w:rsid w:val="00AE2E76"/>
    <w:rsid w:val="00AE4B32"/>
    <w:rsid w:val="00AE4EAD"/>
    <w:rsid w:val="00AE52B7"/>
    <w:rsid w:val="00AE5DF0"/>
    <w:rsid w:val="00AE6BA2"/>
    <w:rsid w:val="00AE6D64"/>
    <w:rsid w:val="00AE7885"/>
    <w:rsid w:val="00AF23B3"/>
    <w:rsid w:val="00AF3FB5"/>
    <w:rsid w:val="00AF476C"/>
    <w:rsid w:val="00AF5141"/>
    <w:rsid w:val="00AF7A9F"/>
    <w:rsid w:val="00B07908"/>
    <w:rsid w:val="00B1548E"/>
    <w:rsid w:val="00B17149"/>
    <w:rsid w:val="00B17635"/>
    <w:rsid w:val="00B245DB"/>
    <w:rsid w:val="00B24791"/>
    <w:rsid w:val="00B26351"/>
    <w:rsid w:val="00B31802"/>
    <w:rsid w:val="00B321CE"/>
    <w:rsid w:val="00B3419F"/>
    <w:rsid w:val="00B34A8F"/>
    <w:rsid w:val="00B353E2"/>
    <w:rsid w:val="00B411C4"/>
    <w:rsid w:val="00B43072"/>
    <w:rsid w:val="00B45622"/>
    <w:rsid w:val="00B57634"/>
    <w:rsid w:val="00B61299"/>
    <w:rsid w:val="00B64570"/>
    <w:rsid w:val="00B64E48"/>
    <w:rsid w:val="00B6611C"/>
    <w:rsid w:val="00B6633B"/>
    <w:rsid w:val="00B66BCE"/>
    <w:rsid w:val="00B66E14"/>
    <w:rsid w:val="00B711CE"/>
    <w:rsid w:val="00B71BC8"/>
    <w:rsid w:val="00B73E50"/>
    <w:rsid w:val="00B748E9"/>
    <w:rsid w:val="00B74F5D"/>
    <w:rsid w:val="00B7645F"/>
    <w:rsid w:val="00B768C7"/>
    <w:rsid w:val="00B7737E"/>
    <w:rsid w:val="00B775B5"/>
    <w:rsid w:val="00B77931"/>
    <w:rsid w:val="00B82A68"/>
    <w:rsid w:val="00B85C20"/>
    <w:rsid w:val="00B864DA"/>
    <w:rsid w:val="00B905F8"/>
    <w:rsid w:val="00B91CDD"/>
    <w:rsid w:val="00B91F60"/>
    <w:rsid w:val="00B933A8"/>
    <w:rsid w:val="00B94130"/>
    <w:rsid w:val="00B95BE9"/>
    <w:rsid w:val="00BA0504"/>
    <w:rsid w:val="00BA1726"/>
    <w:rsid w:val="00BA46A7"/>
    <w:rsid w:val="00BB325B"/>
    <w:rsid w:val="00BB7649"/>
    <w:rsid w:val="00BB7AC5"/>
    <w:rsid w:val="00BB7FBA"/>
    <w:rsid w:val="00BC0505"/>
    <w:rsid w:val="00BC0E16"/>
    <w:rsid w:val="00BC248D"/>
    <w:rsid w:val="00BC3552"/>
    <w:rsid w:val="00BC6DF8"/>
    <w:rsid w:val="00BC78F2"/>
    <w:rsid w:val="00BD0106"/>
    <w:rsid w:val="00BD419B"/>
    <w:rsid w:val="00BD54C1"/>
    <w:rsid w:val="00BE0616"/>
    <w:rsid w:val="00BE15F5"/>
    <w:rsid w:val="00BE2A39"/>
    <w:rsid w:val="00BE4F17"/>
    <w:rsid w:val="00BE5417"/>
    <w:rsid w:val="00BE765F"/>
    <w:rsid w:val="00C0177B"/>
    <w:rsid w:val="00C04D38"/>
    <w:rsid w:val="00C0656A"/>
    <w:rsid w:val="00C06CEE"/>
    <w:rsid w:val="00C10BEA"/>
    <w:rsid w:val="00C143D4"/>
    <w:rsid w:val="00C14E08"/>
    <w:rsid w:val="00C16873"/>
    <w:rsid w:val="00C210DA"/>
    <w:rsid w:val="00C222F8"/>
    <w:rsid w:val="00C3115C"/>
    <w:rsid w:val="00C3161B"/>
    <w:rsid w:val="00C32386"/>
    <w:rsid w:val="00C33332"/>
    <w:rsid w:val="00C40114"/>
    <w:rsid w:val="00C4038C"/>
    <w:rsid w:val="00C4135D"/>
    <w:rsid w:val="00C41D1D"/>
    <w:rsid w:val="00C42B4F"/>
    <w:rsid w:val="00C44DA8"/>
    <w:rsid w:val="00C47ADC"/>
    <w:rsid w:val="00C51D45"/>
    <w:rsid w:val="00C524E8"/>
    <w:rsid w:val="00C56B4F"/>
    <w:rsid w:val="00C60835"/>
    <w:rsid w:val="00C61E34"/>
    <w:rsid w:val="00C62E2E"/>
    <w:rsid w:val="00C65AD4"/>
    <w:rsid w:val="00C65C49"/>
    <w:rsid w:val="00C67FBA"/>
    <w:rsid w:val="00C7085D"/>
    <w:rsid w:val="00C73542"/>
    <w:rsid w:val="00C751AB"/>
    <w:rsid w:val="00C80873"/>
    <w:rsid w:val="00C82508"/>
    <w:rsid w:val="00C82F63"/>
    <w:rsid w:val="00C863E2"/>
    <w:rsid w:val="00C87BC2"/>
    <w:rsid w:val="00C90159"/>
    <w:rsid w:val="00C91BE1"/>
    <w:rsid w:val="00CA3854"/>
    <w:rsid w:val="00CA50A4"/>
    <w:rsid w:val="00CA77A1"/>
    <w:rsid w:val="00CA78E0"/>
    <w:rsid w:val="00CB0BD7"/>
    <w:rsid w:val="00CB1ED4"/>
    <w:rsid w:val="00CB3908"/>
    <w:rsid w:val="00CB4C0B"/>
    <w:rsid w:val="00CC147E"/>
    <w:rsid w:val="00CC1786"/>
    <w:rsid w:val="00CC5B2A"/>
    <w:rsid w:val="00CC6475"/>
    <w:rsid w:val="00CD06BB"/>
    <w:rsid w:val="00CD2775"/>
    <w:rsid w:val="00CD2AB3"/>
    <w:rsid w:val="00CD2D7F"/>
    <w:rsid w:val="00CD4334"/>
    <w:rsid w:val="00CD4EE4"/>
    <w:rsid w:val="00CD7A83"/>
    <w:rsid w:val="00CD7C43"/>
    <w:rsid w:val="00CE1469"/>
    <w:rsid w:val="00CE2487"/>
    <w:rsid w:val="00CE3F48"/>
    <w:rsid w:val="00CE4002"/>
    <w:rsid w:val="00CE6FB4"/>
    <w:rsid w:val="00CF146A"/>
    <w:rsid w:val="00CF2EBF"/>
    <w:rsid w:val="00CF3015"/>
    <w:rsid w:val="00CF5CF4"/>
    <w:rsid w:val="00CF7E1F"/>
    <w:rsid w:val="00D03468"/>
    <w:rsid w:val="00D03703"/>
    <w:rsid w:val="00D04CAD"/>
    <w:rsid w:val="00D13F1B"/>
    <w:rsid w:val="00D17C70"/>
    <w:rsid w:val="00D22054"/>
    <w:rsid w:val="00D23654"/>
    <w:rsid w:val="00D2438B"/>
    <w:rsid w:val="00D264C9"/>
    <w:rsid w:val="00D30BB9"/>
    <w:rsid w:val="00D31285"/>
    <w:rsid w:val="00D32E23"/>
    <w:rsid w:val="00D35E3B"/>
    <w:rsid w:val="00D37907"/>
    <w:rsid w:val="00D42F9B"/>
    <w:rsid w:val="00D448EB"/>
    <w:rsid w:val="00D504ED"/>
    <w:rsid w:val="00D50534"/>
    <w:rsid w:val="00D50A72"/>
    <w:rsid w:val="00D50F56"/>
    <w:rsid w:val="00D5226F"/>
    <w:rsid w:val="00D5532C"/>
    <w:rsid w:val="00D55643"/>
    <w:rsid w:val="00D55C7B"/>
    <w:rsid w:val="00D56127"/>
    <w:rsid w:val="00D56ABA"/>
    <w:rsid w:val="00D579B5"/>
    <w:rsid w:val="00D61E20"/>
    <w:rsid w:val="00D62935"/>
    <w:rsid w:val="00D6633D"/>
    <w:rsid w:val="00D71CCC"/>
    <w:rsid w:val="00D71F89"/>
    <w:rsid w:val="00D72C28"/>
    <w:rsid w:val="00D73AA3"/>
    <w:rsid w:val="00D74267"/>
    <w:rsid w:val="00D779CB"/>
    <w:rsid w:val="00D80395"/>
    <w:rsid w:val="00D8198F"/>
    <w:rsid w:val="00D81E3A"/>
    <w:rsid w:val="00D862CE"/>
    <w:rsid w:val="00D86726"/>
    <w:rsid w:val="00D96071"/>
    <w:rsid w:val="00DA0177"/>
    <w:rsid w:val="00DA02C0"/>
    <w:rsid w:val="00DB0087"/>
    <w:rsid w:val="00DB0397"/>
    <w:rsid w:val="00DB2ABF"/>
    <w:rsid w:val="00DB39FE"/>
    <w:rsid w:val="00DC2482"/>
    <w:rsid w:val="00DC5BDF"/>
    <w:rsid w:val="00DC723A"/>
    <w:rsid w:val="00DD146E"/>
    <w:rsid w:val="00DD1B74"/>
    <w:rsid w:val="00DD1C68"/>
    <w:rsid w:val="00DD2410"/>
    <w:rsid w:val="00DD3229"/>
    <w:rsid w:val="00DD5B6B"/>
    <w:rsid w:val="00DD6C47"/>
    <w:rsid w:val="00DE42FB"/>
    <w:rsid w:val="00DE5895"/>
    <w:rsid w:val="00DE6934"/>
    <w:rsid w:val="00DF01B2"/>
    <w:rsid w:val="00DF0285"/>
    <w:rsid w:val="00DF130F"/>
    <w:rsid w:val="00DF4456"/>
    <w:rsid w:val="00E0185E"/>
    <w:rsid w:val="00E0252E"/>
    <w:rsid w:val="00E02989"/>
    <w:rsid w:val="00E02F86"/>
    <w:rsid w:val="00E0745A"/>
    <w:rsid w:val="00E10AEF"/>
    <w:rsid w:val="00E10E03"/>
    <w:rsid w:val="00E12D07"/>
    <w:rsid w:val="00E14F20"/>
    <w:rsid w:val="00E17BEB"/>
    <w:rsid w:val="00E214DE"/>
    <w:rsid w:val="00E2164B"/>
    <w:rsid w:val="00E21F47"/>
    <w:rsid w:val="00E257D2"/>
    <w:rsid w:val="00E25931"/>
    <w:rsid w:val="00E26567"/>
    <w:rsid w:val="00E27507"/>
    <w:rsid w:val="00E306AD"/>
    <w:rsid w:val="00E32368"/>
    <w:rsid w:val="00E36FCE"/>
    <w:rsid w:val="00E5014D"/>
    <w:rsid w:val="00E55E87"/>
    <w:rsid w:val="00E56320"/>
    <w:rsid w:val="00E57036"/>
    <w:rsid w:val="00E63F56"/>
    <w:rsid w:val="00E64D4A"/>
    <w:rsid w:val="00E66C85"/>
    <w:rsid w:val="00E67657"/>
    <w:rsid w:val="00E677D2"/>
    <w:rsid w:val="00E7101D"/>
    <w:rsid w:val="00E71E6F"/>
    <w:rsid w:val="00E74834"/>
    <w:rsid w:val="00E75A88"/>
    <w:rsid w:val="00E7703C"/>
    <w:rsid w:val="00E805E8"/>
    <w:rsid w:val="00E80666"/>
    <w:rsid w:val="00E8159E"/>
    <w:rsid w:val="00E91344"/>
    <w:rsid w:val="00E9380E"/>
    <w:rsid w:val="00EA1BB5"/>
    <w:rsid w:val="00EA34E5"/>
    <w:rsid w:val="00EA5770"/>
    <w:rsid w:val="00EA6377"/>
    <w:rsid w:val="00EB16D9"/>
    <w:rsid w:val="00EB195F"/>
    <w:rsid w:val="00EB2368"/>
    <w:rsid w:val="00EB542F"/>
    <w:rsid w:val="00EB6561"/>
    <w:rsid w:val="00EB725C"/>
    <w:rsid w:val="00EC0AA6"/>
    <w:rsid w:val="00EC122F"/>
    <w:rsid w:val="00EC24AE"/>
    <w:rsid w:val="00EC4DB4"/>
    <w:rsid w:val="00ED0977"/>
    <w:rsid w:val="00ED16C6"/>
    <w:rsid w:val="00ED4907"/>
    <w:rsid w:val="00ED648E"/>
    <w:rsid w:val="00ED66D5"/>
    <w:rsid w:val="00EE03AE"/>
    <w:rsid w:val="00EE06EC"/>
    <w:rsid w:val="00EE3D1A"/>
    <w:rsid w:val="00EF1343"/>
    <w:rsid w:val="00EF4439"/>
    <w:rsid w:val="00EF7F93"/>
    <w:rsid w:val="00F0050B"/>
    <w:rsid w:val="00F00811"/>
    <w:rsid w:val="00F008EF"/>
    <w:rsid w:val="00F021B8"/>
    <w:rsid w:val="00F02DC4"/>
    <w:rsid w:val="00F048FF"/>
    <w:rsid w:val="00F05705"/>
    <w:rsid w:val="00F14735"/>
    <w:rsid w:val="00F15731"/>
    <w:rsid w:val="00F20091"/>
    <w:rsid w:val="00F261B1"/>
    <w:rsid w:val="00F26C2D"/>
    <w:rsid w:val="00F27A1F"/>
    <w:rsid w:val="00F311CC"/>
    <w:rsid w:val="00F32055"/>
    <w:rsid w:val="00F33EAC"/>
    <w:rsid w:val="00F35195"/>
    <w:rsid w:val="00F374FD"/>
    <w:rsid w:val="00F41A3E"/>
    <w:rsid w:val="00F435E2"/>
    <w:rsid w:val="00F44A88"/>
    <w:rsid w:val="00F5278A"/>
    <w:rsid w:val="00F52891"/>
    <w:rsid w:val="00F52F3B"/>
    <w:rsid w:val="00F54D03"/>
    <w:rsid w:val="00F54DF5"/>
    <w:rsid w:val="00F55C7F"/>
    <w:rsid w:val="00F56353"/>
    <w:rsid w:val="00F625E2"/>
    <w:rsid w:val="00F62AEC"/>
    <w:rsid w:val="00F64028"/>
    <w:rsid w:val="00F64543"/>
    <w:rsid w:val="00F65229"/>
    <w:rsid w:val="00F66A7F"/>
    <w:rsid w:val="00F66B70"/>
    <w:rsid w:val="00F67B14"/>
    <w:rsid w:val="00F71A3A"/>
    <w:rsid w:val="00F740D5"/>
    <w:rsid w:val="00F74756"/>
    <w:rsid w:val="00F7485F"/>
    <w:rsid w:val="00F761D2"/>
    <w:rsid w:val="00F7681A"/>
    <w:rsid w:val="00F82735"/>
    <w:rsid w:val="00F8624F"/>
    <w:rsid w:val="00F94980"/>
    <w:rsid w:val="00F953F2"/>
    <w:rsid w:val="00F969A3"/>
    <w:rsid w:val="00F97CAD"/>
    <w:rsid w:val="00F97D27"/>
    <w:rsid w:val="00FA098F"/>
    <w:rsid w:val="00FA21C1"/>
    <w:rsid w:val="00FA2623"/>
    <w:rsid w:val="00FA320A"/>
    <w:rsid w:val="00FA6681"/>
    <w:rsid w:val="00FA6B77"/>
    <w:rsid w:val="00FA790B"/>
    <w:rsid w:val="00FB05F7"/>
    <w:rsid w:val="00FB06CE"/>
    <w:rsid w:val="00FB1755"/>
    <w:rsid w:val="00FB1F84"/>
    <w:rsid w:val="00FB2B6A"/>
    <w:rsid w:val="00FB2E42"/>
    <w:rsid w:val="00FB306B"/>
    <w:rsid w:val="00FB3651"/>
    <w:rsid w:val="00FB3C20"/>
    <w:rsid w:val="00FB6C71"/>
    <w:rsid w:val="00FB7AA3"/>
    <w:rsid w:val="00FC0036"/>
    <w:rsid w:val="00FC5C68"/>
    <w:rsid w:val="00FC7C34"/>
    <w:rsid w:val="00FD0D77"/>
    <w:rsid w:val="00FD172C"/>
    <w:rsid w:val="00FD3A8E"/>
    <w:rsid w:val="00FD5645"/>
    <w:rsid w:val="00FE0DAC"/>
    <w:rsid w:val="00FE2BD0"/>
    <w:rsid w:val="00FE4C3B"/>
    <w:rsid w:val="00FE5344"/>
    <w:rsid w:val="00FF10E5"/>
    <w:rsid w:val="00FF12BE"/>
    <w:rsid w:val="00FF5D13"/>
    <w:rsid w:val="00FF67BC"/>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47E"/>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numId w:val="0"/>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列出段落,列表段落"/>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列出段落 Char,列表段落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qFormat/>
    <w:rsid w:val="00910877"/>
    <w:rPr>
      <w:b/>
    </w:rPr>
  </w:style>
  <w:style w:type="paragraph" w:customStyle="1" w:styleId="TAC">
    <w:name w:val="TAC"/>
    <w:basedOn w:val="Normal"/>
    <w:link w:val="TACChar"/>
    <w:uiPriority w:val="99"/>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uiPriority w:val="99"/>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uiPriority w:val="99"/>
    <w:qFormat/>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paragraph" w:customStyle="1" w:styleId="EX">
    <w:name w:val="EX"/>
    <w:basedOn w:val="Normal"/>
    <w:link w:val="EXChar"/>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 w:type="paragraph" w:customStyle="1" w:styleId="maintext">
    <w:name w:val="main text"/>
    <w:basedOn w:val="Normal"/>
    <w:link w:val="maintextChar"/>
    <w:qFormat/>
    <w:rsid w:val="00B57634"/>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B57634"/>
    <w:rPr>
      <w:rFonts w:ascii="Times New Roman" w:eastAsia="Malgun Gothic" w:hAnsi="Times New Roman" w:cs="Times New Roman"/>
      <w:kern w:val="0"/>
      <w:sz w:val="20"/>
      <w:szCs w:val="20"/>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47E"/>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numId w:val="0"/>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列出段落,列表段落"/>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列出段落 Char,列表段落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qFormat/>
    <w:rsid w:val="00910877"/>
    <w:rPr>
      <w:b/>
    </w:rPr>
  </w:style>
  <w:style w:type="paragraph" w:customStyle="1" w:styleId="TAC">
    <w:name w:val="TAC"/>
    <w:basedOn w:val="Normal"/>
    <w:link w:val="TACChar"/>
    <w:uiPriority w:val="99"/>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uiPriority w:val="99"/>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uiPriority w:val="99"/>
    <w:qFormat/>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paragraph" w:customStyle="1" w:styleId="EX">
    <w:name w:val="EX"/>
    <w:basedOn w:val="Normal"/>
    <w:link w:val="EXChar"/>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 w:type="paragraph" w:customStyle="1" w:styleId="maintext">
    <w:name w:val="main text"/>
    <w:basedOn w:val="Normal"/>
    <w:link w:val="maintextChar"/>
    <w:qFormat/>
    <w:rsid w:val="00B57634"/>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B57634"/>
    <w:rPr>
      <w:rFonts w:ascii="Times New Roman" w:eastAsia="Malgun Gothic" w:hAnsi="Times New Roman" w:cs="Times New Roman"/>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6630">
      <w:bodyDiv w:val="1"/>
      <w:marLeft w:val="0"/>
      <w:marRight w:val="0"/>
      <w:marTop w:val="0"/>
      <w:marBottom w:val="0"/>
      <w:divBdr>
        <w:top w:val="none" w:sz="0" w:space="0" w:color="auto"/>
        <w:left w:val="none" w:sz="0" w:space="0" w:color="auto"/>
        <w:bottom w:val="none" w:sz="0" w:space="0" w:color="auto"/>
        <w:right w:val="none" w:sz="0" w:space="0" w:color="auto"/>
      </w:divBdr>
    </w:div>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174880034">
      <w:bodyDiv w:val="1"/>
      <w:marLeft w:val="0"/>
      <w:marRight w:val="0"/>
      <w:marTop w:val="0"/>
      <w:marBottom w:val="0"/>
      <w:divBdr>
        <w:top w:val="none" w:sz="0" w:space="0" w:color="auto"/>
        <w:left w:val="none" w:sz="0" w:space="0" w:color="auto"/>
        <w:bottom w:val="none" w:sz="0" w:space="0" w:color="auto"/>
        <w:right w:val="none" w:sz="0" w:space="0" w:color="auto"/>
      </w:divBdr>
    </w:div>
    <w:div w:id="221257159">
      <w:bodyDiv w:val="1"/>
      <w:marLeft w:val="0"/>
      <w:marRight w:val="0"/>
      <w:marTop w:val="0"/>
      <w:marBottom w:val="0"/>
      <w:divBdr>
        <w:top w:val="none" w:sz="0" w:space="0" w:color="auto"/>
        <w:left w:val="none" w:sz="0" w:space="0" w:color="auto"/>
        <w:bottom w:val="none" w:sz="0" w:space="0" w:color="auto"/>
        <w:right w:val="none" w:sz="0" w:space="0" w:color="auto"/>
      </w:divBdr>
    </w:div>
    <w:div w:id="235019371">
      <w:bodyDiv w:val="1"/>
      <w:marLeft w:val="0"/>
      <w:marRight w:val="0"/>
      <w:marTop w:val="0"/>
      <w:marBottom w:val="0"/>
      <w:divBdr>
        <w:top w:val="none" w:sz="0" w:space="0" w:color="auto"/>
        <w:left w:val="none" w:sz="0" w:space="0" w:color="auto"/>
        <w:bottom w:val="none" w:sz="0" w:space="0" w:color="auto"/>
        <w:right w:val="none" w:sz="0" w:space="0" w:color="auto"/>
      </w:divBdr>
      <w:divsChild>
        <w:div w:id="88278826">
          <w:marLeft w:val="1800"/>
          <w:marRight w:val="0"/>
          <w:marTop w:val="60"/>
          <w:marBottom w:val="0"/>
          <w:divBdr>
            <w:top w:val="none" w:sz="0" w:space="0" w:color="auto"/>
            <w:left w:val="none" w:sz="0" w:space="0" w:color="auto"/>
            <w:bottom w:val="none" w:sz="0" w:space="0" w:color="auto"/>
            <w:right w:val="none" w:sz="0" w:space="0" w:color="auto"/>
          </w:divBdr>
        </w:div>
        <w:div w:id="128132216">
          <w:marLeft w:val="1166"/>
          <w:marRight w:val="0"/>
          <w:marTop w:val="60"/>
          <w:marBottom w:val="0"/>
          <w:divBdr>
            <w:top w:val="none" w:sz="0" w:space="0" w:color="auto"/>
            <w:left w:val="none" w:sz="0" w:space="0" w:color="auto"/>
            <w:bottom w:val="none" w:sz="0" w:space="0" w:color="auto"/>
            <w:right w:val="none" w:sz="0" w:space="0" w:color="auto"/>
          </w:divBdr>
        </w:div>
        <w:div w:id="214586749">
          <w:marLeft w:val="1800"/>
          <w:marRight w:val="0"/>
          <w:marTop w:val="60"/>
          <w:marBottom w:val="0"/>
          <w:divBdr>
            <w:top w:val="none" w:sz="0" w:space="0" w:color="auto"/>
            <w:left w:val="none" w:sz="0" w:space="0" w:color="auto"/>
            <w:bottom w:val="none" w:sz="0" w:space="0" w:color="auto"/>
            <w:right w:val="none" w:sz="0" w:space="0" w:color="auto"/>
          </w:divBdr>
        </w:div>
        <w:div w:id="739450442">
          <w:marLeft w:val="1166"/>
          <w:marRight w:val="0"/>
          <w:marTop w:val="60"/>
          <w:marBottom w:val="0"/>
          <w:divBdr>
            <w:top w:val="none" w:sz="0" w:space="0" w:color="auto"/>
            <w:left w:val="none" w:sz="0" w:space="0" w:color="auto"/>
            <w:bottom w:val="none" w:sz="0" w:space="0" w:color="auto"/>
            <w:right w:val="none" w:sz="0" w:space="0" w:color="auto"/>
          </w:divBdr>
        </w:div>
        <w:div w:id="1118793251">
          <w:marLeft w:val="1800"/>
          <w:marRight w:val="0"/>
          <w:marTop w:val="60"/>
          <w:marBottom w:val="0"/>
          <w:divBdr>
            <w:top w:val="none" w:sz="0" w:space="0" w:color="auto"/>
            <w:left w:val="none" w:sz="0" w:space="0" w:color="auto"/>
            <w:bottom w:val="none" w:sz="0" w:space="0" w:color="auto"/>
            <w:right w:val="none" w:sz="0" w:space="0" w:color="auto"/>
          </w:divBdr>
        </w:div>
        <w:div w:id="1278878183">
          <w:marLeft w:val="1166"/>
          <w:marRight w:val="0"/>
          <w:marTop w:val="60"/>
          <w:marBottom w:val="0"/>
          <w:divBdr>
            <w:top w:val="none" w:sz="0" w:space="0" w:color="auto"/>
            <w:left w:val="none" w:sz="0" w:space="0" w:color="auto"/>
            <w:bottom w:val="none" w:sz="0" w:space="0" w:color="auto"/>
            <w:right w:val="none" w:sz="0" w:space="0" w:color="auto"/>
          </w:divBdr>
        </w:div>
        <w:div w:id="1283029319">
          <w:marLeft w:val="1800"/>
          <w:marRight w:val="0"/>
          <w:marTop w:val="60"/>
          <w:marBottom w:val="0"/>
          <w:divBdr>
            <w:top w:val="none" w:sz="0" w:space="0" w:color="auto"/>
            <w:left w:val="none" w:sz="0" w:space="0" w:color="auto"/>
            <w:bottom w:val="none" w:sz="0" w:space="0" w:color="auto"/>
            <w:right w:val="none" w:sz="0" w:space="0" w:color="auto"/>
          </w:divBdr>
        </w:div>
        <w:div w:id="1670675608">
          <w:marLeft w:val="1800"/>
          <w:marRight w:val="0"/>
          <w:marTop w:val="60"/>
          <w:marBottom w:val="0"/>
          <w:divBdr>
            <w:top w:val="none" w:sz="0" w:space="0" w:color="auto"/>
            <w:left w:val="none" w:sz="0" w:space="0" w:color="auto"/>
            <w:bottom w:val="none" w:sz="0" w:space="0" w:color="auto"/>
            <w:right w:val="none" w:sz="0" w:space="0" w:color="auto"/>
          </w:divBdr>
        </w:div>
        <w:div w:id="1739016487">
          <w:marLeft w:val="1800"/>
          <w:marRight w:val="0"/>
          <w:marTop w:val="60"/>
          <w:marBottom w:val="0"/>
          <w:divBdr>
            <w:top w:val="none" w:sz="0" w:space="0" w:color="auto"/>
            <w:left w:val="none" w:sz="0" w:space="0" w:color="auto"/>
            <w:bottom w:val="none" w:sz="0" w:space="0" w:color="auto"/>
            <w:right w:val="none" w:sz="0" w:space="0" w:color="auto"/>
          </w:divBdr>
        </w:div>
        <w:div w:id="1821379799">
          <w:marLeft w:val="1166"/>
          <w:marRight w:val="0"/>
          <w:marTop w:val="60"/>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569774133">
      <w:bodyDiv w:val="1"/>
      <w:marLeft w:val="0"/>
      <w:marRight w:val="0"/>
      <w:marTop w:val="0"/>
      <w:marBottom w:val="0"/>
      <w:divBdr>
        <w:top w:val="none" w:sz="0" w:space="0" w:color="auto"/>
        <w:left w:val="none" w:sz="0" w:space="0" w:color="auto"/>
        <w:bottom w:val="none" w:sz="0" w:space="0" w:color="auto"/>
        <w:right w:val="none" w:sz="0" w:space="0" w:color="auto"/>
      </w:divBdr>
      <w:divsChild>
        <w:div w:id="597491803">
          <w:marLeft w:val="1267"/>
          <w:marRight w:val="0"/>
          <w:marTop w:val="60"/>
          <w:marBottom w:val="0"/>
          <w:divBdr>
            <w:top w:val="none" w:sz="0" w:space="0" w:color="auto"/>
            <w:left w:val="none" w:sz="0" w:space="0" w:color="auto"/>
            <w:bottom w:val="none" w:sz="0" w:space="0" w:color="auto"/>
            <w:right w:val="none" w:sz="0" w:space="0" w:color="auto"/>
          </w:divBdr>
        </w:div>
        <w:div w:id="807284272">
          <w:marLeft w:val="547"/>
          <w:marRight w:val="0"/>
          <w:marTop w:val="60"/>
          <w:marBottom w:val="60"/>
          <w:divBdr>
            <w:top w:val="none" w:sz="0" w:space="0" w:color="auto"/>
            <w:left w:val="none" w:sz="0" w:space="0" w:color="auto"/>
            <w:bottom w:val="none" w:sz="0" w:space="0" w:color="auto"/>
            <w:right w:val="none" w:sz="0" w:space="0" w:color="auto"/>
          </w:divBdr>
        </w:div>
        <w:div w:id="1150749627">
          <w:marLeft w:val="1267"/>
          <w:marRight w:val="0"/>
          <w:marTop w:val="60"/>
          <w:marBottom w:val="0"/>
          <w:divBdr>
            <w:top w:val="none" w:sz="0" w:space="0" w:color="auto"/>
            <w:left w:val="none" w:sz="0" w:space="0" w:color="auto"/>
            <w:bottom w:val="none" w:sz="0" w:space="0" w:color="auto"/>
            <w:right w:val="none" w:sz="0" w:space="0" w:color="auto"/>
          </w:divBdr>
        </w:div>
        <w:div w:id="1468088470">
          <w:marLeft w:val="1267"/>
          <w:marRight w:val="0"/>
          <w:marTop w:val="60"/>
          <w:marBottom w:val="0"/>
          <w:divBdr>
            <w:top w:val="none" w:sz="0" w:space="0" w:color="auto"/>
            <w:left w:val="none" w:sz="0" w:space="0" w:color="auto"/>
            <w:bottom w:val="none" w:sz="0" w:space="0" w:color="auto"/>
            <w:right w:val="none" w:sz="0" w:space="0" w:color="auto"/>
          </w:divBdr>
        </w:div>
        <w:div w:id="1854996668">
          <w:marLeft w:val="1267"/>
          <w:marRight w:val="0"/>
          <w:marTop w:val="60"/>
          <w:marBottom w:val="0"/>
          <w:divBdr>
            <w:top w:val="none" w:sz="0" w:space="0" w:color="auto"/>
            <w:left w:val="none" w:sz="0" w:space="0" w:color="auto"/>
            <w:bottom w:val="none" w:sz="0" w:space="0" w:color="auto"/>
            <w:right w:val="none" w:sz="0" w:space="0" w:color="auto"/>
          </w:divBdr>
        </w:div>
        <w:div w:id="2105035646">
          <w:marLeft w:val="547"/>
          <w:marRight w:val="0"/>
          <w:marTop w:val="60"/>
          <w:marBottom w:val="60"/>
          <w:divBdr>
            <w:top w:val="none" w:sz="0" w:space="0" w:color="auto"/>
            <w:left w:val="none" w:sz="0" w:space="0" w:color="auto"/>
            <w:bottom w:val="none" w:sz="0" w:space="0" w:color="auto"/>
            <w:right w:val="none" w:sz="0" w:space="0" w:color="auto"/>
          </w:divBdr>
        </w:div>
        <w:div w:id="2125074036">
          <w:marLeft w:val="1267"/>
          <w:marRight w:val="0"/>
          <w:marTop w:val="60"/>
          <w:marBottom w:val="0"/>
          <w:divBdr>
            <w:top w:val="none" w:sz="0" w:space="0" w:color="auto"/>
            <w:left w:val="none" w:sz="0" w:space="0" w:color="auto"/>
            <w:bottom w:val="none" w:sz="0" w:space="0" w:color="auto"/>
            <w:right w:val="none" w:sz="0" w:space="0" w:color="auto"/>
          </w:divBdr>
        </w:div>
      </w:divsChild>
    </w:div>
    <w:div w:id="599681531">
      <w:bodyDiv w:val="1"/>
      <w:marLeft w:val="0"/>
      <w:marRight w:val="0"/>
      <w:marTop w:val="0"/>
      <w:marBottom w:val="0"/>
      <w:divBdr>
        <w:top w:val="none" w:sz="0" w:space="0" w:color="auto"/>
        <w:left w:val="none" w:sz="0" w:space="0" w:color="auto"/>
        <w:bottom w:val="none" w:sz="0" w:space="0" w:color="auto"/>
        <w:right w:val="none" w:sz="0" w:space="0" w:color="auto"/>
      </w:divBdr>
    </w:div>
    <w:div w:id="621574270">
      <w:bodyDiv w:val="1"/>
      <w:marLeft w:val="0"/>
      <w:marRight w:val="0"/>
      <w:marTop w:val="0"/>
      <w:marBottom w:val="0"/>
      <w:divBdr>
        <w:top w:val="none" w:sz="0" w:space="0" w:color="auto"/>
        <w:left w:val="none" w:sz="0" w:space="0" w:color="auto"/>
        <w:bottom w:val="none" w:sz="0" w:space="0" w:color="auto"/>
        <w:right w:val="none" w:sz="0" w:space="0" w:color="auto"/>
      </w:divBdr>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71372471">
      <w:bodyDiv w:val="1"/>
      <w:marLeft w:val="0"/>
      <w:marRight w:val="0"/>
      <w:marTop w:val="0"/>
      <w:marBottom w:val="0"/>
      <w:divBdr>
        <w:top w:val="none" w:sz="0" w:space="0" w:color="auto"/>
        <w:left w:val="none" w:sz="0" w:space="0" w:color="auto"/>
        <w:bottom w:val="none" w:sz="0" w:space="0" w:color="auto"/>
        <w:right w:val="none" w:sz="0" w:space="0" w:color="auto"/>
      </w:divBdr>
      <w:divsChild>
        <w:div w:id="546338178">
          <w:marLeft w:val="547"/>
          <w:marRight w:val="0"/>
          <w:marTop w:val="77"/>
          <w:marBottom w:val="0"/>
          <w:divBdr>
            <w:top w:val="none" w:sz="0" w:space="0" w:color="auto"/>
            <w:left w:val="none" w:sz="0" w:space="0" w:color="auto"/>
            <w:bottom w:val="none" w:sz="0" w:space="0" w:color="auto"/>
            <w:right w:val="none" w:sz="0" w:space="0" w:color="auto"/>
          </w:divBdr>
        </w:div>
        <w:div w:id="684795311">
          <w:marLeft w:val="547"/>
          <w:marRight w:val="0"/>
          <w:marTop w:val="77"/>
          <w:marBottom w:val="0"/>
          <w:divBdr>
            <w:top w:val="none" w:sz="0" w:space="0" w:color="auto"/>
            <w:left w:val="none" w:sz="0" w:space="0" w:color="auto"/>
            <w:bottom w:val="none" w:sz="0" w:space="0" w:color="auto"/>
            <w:right w:val="none" w:sz="0" w:space="0" w:color="auto"/>
          </w:divBdr>
        </w:div>
        <w:div w:id="710228163">
          <w:marLeft w:val="547"/>
          <w:marRight w:val="0"/>
          <w:marTop w:val="77"/>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 w:id="519049810">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295912501">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286155978">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10409052">
      <w:bodyDiv w:val="1"/>
      <w:marLeft w:val="0"/>
      <w:marRight w:val="0"/>
      <w:marTop w:val="0"/>
      <w:marBottom w:val="0"/>
      <w:divBdr>
        <w:top w:val="none" w:sz="0" w:space="0" w:color="auto"/>
        <w:left w:val="none" w:sz="0" w:space="0" w:color="auto"/>
        <w:bottom w:val="none" w:sz="0" w:space="0" w:color="auto"/>
        <w:right w:val="none" w:sz="0" w:space="0" w:color="auto"/>
      </w:divBdr>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sChild>
    </w:div>
    <w:div w:id="1635332641">
      <w:bodyDiv w:val="1"/>
      <w:marLeft w:val="0"/>
      <w:marRight w:val="0"/>
      <w:marTop w:val="0"/>
      <w:marBottom w:val="0"/>
      <w:divBdr>
        <w:top w:val="none" w:sz="0" w:space="0" w:color="auto"/>
        <w:left w:val="none" w:sz="0" w:space="0" w:color="auto"/>
        <w:bottom w:val="none" w:sz="0" w:space="0" w:color="auto"/>
        <w:right w:val="none" w:sz="0" w:space="0" w:color="auto"/>
      </w:divBdr>
      <w:divsChild>
        <w:div w:id="542911233">
          <w:marLeft w:val="547"/>
          <w:marRight w:val="0"/>
          <w:marTop w:val="60"/>
          <w:marBottom w:val="60"/>
          <w:divBdr>
            <w:top w:val="none" w:sz="0" w:space="0" w:color="auto"/>
            <w:left w:val="none" w:sz="0" w:space="0" w:color="auto"/>
            <w:bottom w:val="none" w:sz="0" w:space="0" w:color="auto"/>
            <w:right w:val="none" w:sz="0" w:space="0" w:color="auto"/>
          </w:divBdr>
        </w:div>
        <w:div w:id="834418907">
          <w:marLeft w:val="547"/>
          <w:marRight w:val="0"/>
          <w:marTop w:val="60"/>
          <w:marBottom w:val="60"/>
          <w:divBdr>
            <w:top w:val="none" w:sz="0" w:space="0" w:color="auto"/>
            <w:left w:val="none" w:sz="0" w:space="0" w:color="auto"/>
            <w:bottom w:val="none" w:sz="0" w:space="0" w:color="auto"/>
            <w:right w:val="none" w:sz="0" w:space="0" w:color="auto"/>
          </w:divBdr>
        </w:div>
        <w:div w:id="1036083676">
          <w:marLeft w:val="1267"/>
          <w:marRight w:val="0"/>
          <w:marTop w:val="60"/>
          <w:marBottom w:val="0"/>
          <w:divBdr>
            <w:top w:val="none" w:sz="0" w:space="0" w:color="auto"/>
            <w:left w:val="none" w:sz="0" w:space="0" w:color="auto"/>
            <w:bottom w:val="none" w:sz="0" w:space="0" w:color="auto"/>
            <w:right w:val="none" w:sz="0" w:space="0" w:color="auto"/>
          </w:divBdr>
        </w:div>
        <w:div w:id="1079450730">
          <w:marLeft w:val="1267"/>
          <w:marRight w:val="0"/>
          <w:marTop w:val="60"/>
          <w:marBottom w:val="0"/>
          <w:divBdr>
            <w:top w:val="none" w:sz="0" w:space="0" w:color="auto"/>
            <w:left w:val="none" w:sz="0" w:space="0" w:color="auto"/>
            <w:bottom w:val="none" w:sz="0" w:space="0" w:color="auto"/>
            <w:right w:val="none" w:sz="0" w:space="0" w:color="auto"/>
          </w:divBdr>
        </w:div>
        <w:div w:id="1248154115">
          <w:marLeft w:val="1267"/>
          <w:marRight w:val="0"/>
          <w:marTop w:val="60"/>
          <w:marBottom w:val="0"/>
          <w:divBdr>
            <w:top w:val="none" w:sz="0" w:space="0" w:color="auto"/>
            <w:left w:val="none" w:sz="0" w:space="0" w:color="auto"/>
            <w:bottom w:val="none" w:sz="0" w:space="0" w:color="auto"/>
            <w:right w:val="none" w:sz="0" w:space="0" w:color="auto"/>
          </w:divBdr>
        </w:div>
        <w:div w:id="2037387912">
          <w:marLeft w:val="1267"/>
          <w:marRight w:val="0"/>
          <w:marTop w:val="6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1311233">
      <w:bodyDiv w:val="1"/>
      <w:marLeft w:val="0"/>
      <w:marRight w:val="0"/>
      <w:marTop w:val="0"/>
      <w:marBottom w:val="0"/>
      <w:divBdr>
        <w:top w:val="none" w:sz="0" w:space="0" w:color="auto"/>
        <w:left w:val="none" w:sz="0" w:space="0" w:color="auto"/>
        <w:bottom w:val="none" w:sz="0" w:space="0" w:color="auto"/>
        <w:right w:val="none" w:sz="0" w:space="0" w:color="auto"/>
      </w:divBdr>
    </w:div>
    <w:div w:id="1975477860">
      <w:bodyDiv w:val="1"/>
      <w:marLeft w:val="0"/>
      <w:marRight w:val="0"/>
      <w:marTop w:val="0"/>
      <w:marBottom w:val="0"/>
      <w:divBdr>
        <w:top w:val="none" w:sz="0" w:space="0" w:color="auto"/>
        <w:left w:val="none" w:sz="0" w:space="0" w:color="auto"/>
        <w:bottom w:val="none" w:sz="0" w:space="0" w:color="auto"/>
        <w:right w:val="none" w:sz="0" w:space="0" w:color="auto"/>
      </w:divBdr>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287203616">
          <w:marLeft w:val="1080"/>
          <w:marRight w:val="0"/>
          <w:marTop w:val="1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 w:id="1851792592">
          <w:marLeft w:val="360"/>
          <w:marRight w:val="0"/>
          <w:marTop w:val="2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 w:id="210510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B83EE-2AF1-445A-84FB-680D92A55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3</Pages>
  <Words>920</Words>
  <Characters>5249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cp:lastModifiedBy>
  <cp:revision>17</cp:revision>
  <cp:lastPrinted>2019-03-25T03:05:00Z</cp:lastPrinted>
  <dcterms:created xsi:type="dcterms:W3CDTF">2019-11-06T07:06:00Z</dcterms:created>
  <dcterms:modified xsi:type="dcterms:W3CDTF">2019-11-08T01:32:00Z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