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16864BE" w:rsidR="009347AA" w:rsidRPr="00A77AD6" w:rsidRDefault="00A976DC"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w:t>
      </w:r>
      <w:r w:rsidR="007A3A96">
        <w:rPr>
          <w:rFonts w:eastAsia="Malgun Gothic"/>
          <w:b/>
          <w:bCs/>
          <w:sz w:val="28"/>
          <w:lang w:val="en-GB"/>
        </w:rPr>
        <w:t xml:space="preserve"> Meeting</w:t>
      </w:r>
      <w:r>
        <w:rPr>
          <w:rFonts w:eastAsia="Malgun Gothic"/>
          <w:b/>
          <w:bCs/>
          <w:sz w:val="28"/>
          <w:lang w:val="en-GB"/>
        </w:rPr>
        <w:t xml:space="preserve"> #93</w:t>
      </w:r>
      <w:r>
        <w:rPr>
          <w:rFonts w:eastAsia="Malgun Gothic"/>
          <w:b/>
          <w:bCs/>
          <w:sz w:val="28"/>
          <w:lang w:val="en-GB"/>
        </w:rPr>
        <w:tab/>
        <w:t>R4</w:t>
      </w:r>
      <w:r w:rsidR="00F21ACF" w:rsidRPr="00EE112E">
        <w:rPr>
          <w:rFonts w:eastAsia="Malgun Gothic"/>
          <w:b/>
          <w:bCs/>
          <w:sz w:val="28"/>
          <w:lang w:val="en-GB"/>
        </w:rPr>
        <w:t>-1</w:t>
      </w:r>
      <w:r w:rsidR="006F6B8D">
        <w:rPr>
          <w:rFonts w:eastAsia="Malgun Gothic"/>
          <w:b/>
          <w:bCs/>
          <w:sz w:val="28"/>
          <w:lang w:val="en-GB"/>
        </w:rPr>
        <w:t>9</w:t>
      </w:r>
      <w:r w:rsidR="00EE6F04">
        <w:rPr>
          <w:rFonts w:eastAsia="Malgun Gothic"/>
          <w:b/>
          <w:bCs/>
          <w:sz w:val="28"/>
          <w:lang w:val="en-GB"/>
        </w:rPr>
        <w:t>13252</w:t>
      </w:r>
    </w:p>
    <w:p w14:paraId="29958D38" w14:textId="4D177F24" w:rsidR="00E325CA" w:rsidRPr="007A3A96" w:rsidRDefault="007C0772"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E325CA" w:rsidRPr="007A3A96">
        <w:rPr>
          <w:rFonts w:eastAsia="Malgun Gothic"/>
          <w:b/>
          <w:bCs/>
          <w:sz w:val="28"/>
          <w:lang w:eastAsia="ko-KR"/>
        </w:rPr>
        <w:t xml:space="preserve">, </w:t>
      </w:r>
      <w:r>
        <w:rPr>
          <w:rFonts w:eastAsia="Malgun Gothic"/>
          <w:b/>
          <w:bCs/>
          <w:sz w:val="28"/>
          <w:lang w:eastAsia="ko-KR"/>
        </w:rPr>
        <w:t>USA</w:t>
      </w:r>
      <w:r w:rsidR="00E325CA" w:rsidRPr="007A3A96">
        <w:rPr>
          <w:rFonts w:eastAsia="Malgun Gothic"/>
          <w:b/>
          <w:bCs/>
          <w:sz w:val="28"/>
          <w:lang w:eastAsia="ko-KR"/>
        </w:rPr>
        <w:t xml:space="preserve">, </w:t>
      </w:r>
      <w:r>
        <w:rPr>
          <w:rFonts w:eastAsia="Malgun Gothic"/>
          <w:b/>
          <w:bCs/>
          <w:sz w:val="28"/>
          <w:lang w:eastAsia="ko-KR"/>
        </w:rPr>
        <w:t>18</w:t>
      </w:r>
      <w:r w:rsidR="007A3A96" w:rsidRPr="007A3A96">
        <w:rPr>
          <w:b/>
          <w:noProof/>
          <w:sz w:val="28"/>
          <w:vertAlign w:val="superscript"/>
        </w:rPr>
        <w:t>th</w:t>
      </w:r>
      <w:r>
        <w:rPr>
          <w:b/>
          <w:noProof/>
          <w:sz w:val="28"/>
        </w:rPr>
        <w:t xml:space="preserve"> – 22</w:t>
      </w:r>
      <w:r>
        <w:rPr>
          <w:b/>
          <w:noProof/>
          <w:sz w:val="28"/>
          <w:vertAlign w:val="superscript"/>
        </w:rPr>
        <w:t>nd</w:t>
      </w:r>
      <w:r w:rsidR="007A3A96" w:rsidRPr="007A3A96">
        <w:rPr>
          <w:b/>
          <w:noProof/>
          <w:sz w:val="28"/>
        </w:rPr>
        <w:t xml:space="preserve"> </w:t>
      </w:r>
      <w:r>
        <w:rPr>
          <w:b/>
          <w:noProof/>
          <w:sz w:val="28"/>
        </w:rPr>
        <w:t>November</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4235256F" w:rsidR="00B81FC7" w:rsidRPr="00EE112E" w:rsidRDefault="00B81FC7" w:rsidP="008159B1">
      <w:pPr>
        <w:ind w:left="2160" w:hanging="2160"/>
        <w:rPr>
          <w:b/>
          <w:lang w:val="en-GB"/>
        </w:rPr>
      </w:pPr>
      <w:r w:rsidRPr="00EE112E">
        <w:rPr>
          <w:b/>
          <w:lang w:val="en-GB"/>
        </w:rPr>
        <w:t>Title:</w:t>
      </w:r>
      <w:r w:rsidRPr="00EE112E">
        <w:rPr>
          <w:b/>
          <w:lang w:val="en-GB"/>
        </w:rPr>
        <w:tab/>
      </w:r>
      <w:r w:rsidR="00BD5615">
        <w:rPr>
          <w:lang w:val="en-GB"/>
        </w:rPr>
        <w:t xml:space="preserve">Views on </w:t>
      </w:r>
      <w:r w:rsidR="00CA3F8C">
        <w:rPr>
          <w:lang w:val="en-GB"/>
        </w:rPr>
        <w:t>test methods for high DL power and low UL power TCs</w:t>
      </w:r>
    </w:p>
    <w:p w14:paraId="75E65FB7" w14:textId="5E1953D1"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E3F33">
        <w:rPr>
          <w:lang w:val="en-GB"/>
        </w:rPr>
        <w:t>1</w:t>
      </w:r>
      <w:r w:rsidR="00CA3F8C">
        <w:rPr>
          <w:lang w:val="en-GB"/>
        </w:rPr>
        <w:t>1.5.1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1E527420" w14:textId="4F23AFAF" w:rsidR="0080596A" w:rsidRDefault="0080596A" w:rsidP="007A3A96">
      <w:pPr>
        <w:rPr>
          <w:lang w:val="en-GB" w:eastAsia="en-US"/>
        </w:rPr>
      </w:pPr>
      <w:r>
        <w:rPr>
          <w:lang w:val="en-GB" w:eastAsia="en-US"/>
        </w:rPr>
        <w:t>According to the SID [1] one of the priority objectives is to improve the test methodology for high DL and low UL power test cases. Here two separate tracks are considered in the WF [2] from RAN4 #92bis:</w:t>
      </w:r>
    </w:p>
    <w:p w14:paraId="0AB28A6C" w14:textId="77777777" w:rsidR="00476B66" w:rsidRPr="0080596A" w:rsidRDefault="00F82EFC" w:rsidP="0080596A">
      <w:pPr>
        <w:numPr>
          <w:ilvl w:val="1"/>
          <w:numId w:val="17"/>
        </w:numPr>
        <w:rPr>
          <w:lang w:eastAsia="en-US"/>
        </w:rPr>
      </w:pPr>
      <w:r w:rsidRPr="0080596A">
        <w:rPr>
          <w:lang w:eastAsia="en-US"/>
        </w:rPr>
        <w:t>Track 1: study possible enhancements to the permitted test methods listed in TR38.810</w:t>
      </w:r>
    </w:p>
    <w:p w14:paraId="2717BAA5" w14:textId="4FB01E55" w:rsidR="0080596A" w:rsidRDefault="00F82EFC" w:rsidP="007A3A96">
      <w:pPr>
        <w:numPr>
          <w:ilvl w:val="1"/>
          <w:numId w:val="17"/>
        </w:numPr>
        <w:rPr>
          <w:lang w:eastAsia="en-US"/>
        </w:rPr>
      </w:pPr>
      <w:r w:rsidRPr="0080596A">
        <w:rPr>
          <w:lang w:eastAsia="en-US"/>
        </w:rPr>
        <w:t>Track 2: study NFTF and DNF solutions as alternative methods. Other methods are not precluded.</w:t>
      </w:r>
    </w:p>
    <w:p w14:paraId="32887E11" w14:textId="2A16FC5D" w:rsidR="0080596A" w:rsidRPr="0080596A" w:rsidRDefault="0080596A" w:rsidP="0080596A">
      <w:pPr>
        <w:rPr>
          <w:lang w:eastAsia="en-US"/>
        </w:rPr>
      </w:pPr>
      <w:r>
        <w:rPr>
          <w:lang w:eastAsia="en-US"/>
        </w:rPr>
        <w:t>In this paper we share our views on this objective.</w:t>
      </w:r>
    </w:p>
    <w:p w14:paraId="59491406" w14:textId="16D54F9B" w:rsidR="00AD395C" w:rsidRPr="0080596A" w:rsidRDefault="00AD395C" w:rsidP="000A3FCB">
      <w:pPr>
        <w:pStyle w:val="berschrift1"/>
        <w:rPr>
          <w:rFonts w:cs="Arial"/>
        </w:rPr>
      </w:pPr>
      <w:bookmarkStart w:id="0" w:name="OLE_LINK10"/>
      <w:bookmarkStart w:id="1" w:name="OLE_LINK11"/>
      <w:r w:rsidRPr="0080596A">
        <w:rPr>
          <w:rFonts w:cs="Arial"/>
        </w:rPr>
        <w:t>Discussion</w:t>
      </w:r>
    </w:p>
    <w:bookmarkEnd w:id="0"/>
    <w:bookmarkEnd w:id="1"/>
    <w:p w14:paraId="0CB8B34D" w14:textId="718AAA58" w:rsidR="0080596A" w:rsidRPr="0080596A" w:rsidRDefault="0080596A" w:rsidP="0080596A">
      <w:pPr>
        <w:jc w:val="both"/>
        <w:rPr>
          <w:lang w:val="en-GB" w:eastAsia="en-US"/>
        </w:rPr>
      </w:pPr>
      <w:r w:rsidRPr="0080596A">
        <w:rPr>
          <w:lang w:val="en-GB" w:eastAsia="en-US"/>
        </w:rPr>
        <w:t xml:space="preserve">When RAN5 started assessing the feasibility of test cases based on the accepted methodologies from TR 38.810 [3] together with the MU assessment, there were many core requirements found as untestable </w:t>
      </w:r>
      <w:r>
        <w:rPr>
          <w:lang w:val="en-GB" w:eastAsia="en-US"/>
        </w:rPr>
        <w:t xml:space="preserve">or requiring large relaxations </w:t>
      </w:r>
      <w:r w:rsidRPr="0080596A">
        <w:rPr>
          <w:lang w:val="en-GB" w:eastAsia="en-US"/>
        </w:rPr>
        <w:t>with state-of-the-art technology:</w:t>
      </w:r>
    </w:p>
    <w:p w14:paraId="24C34067" w14:textId="77777777" w:rsidR="0080596A" w:rsidRPr="0080596A" w:rsidRDefault="0080596A" w:rsidP="0080596A">
      <w:pPr>
        <w:jc w:val="both"/>
        <w:rPr>
          <w:lang w:val="en-GB" w:eastAsia="en-US"/>
        </w:rPr>
      </w:pPr>
      <w:r w:rsidRPr="0080596A">
        <w:rPr>
          <w:noProof/>
          <w:lang w:val="de-DE" w:eastAsia="de-DE"/>
        </w:rPr>
        <w:lastRenderedPageBreak/>
        <mc:AlternateContent>
          <mc:Choice Requires="wps">
            <w:drawing>
              <wp:inline distT="0" distB="0" distL="0" distR="0" wp14:anchorId="61A4236B" wp14:editId="70EF9E47">
                <wp:extent cx="5915025" cy="3958171"/>
                <wp:effectExtent l="0" t="0" r="28575" b="22225"/>
                <wp:docPr id="3" name="Text Box 3"/>
                <wp:cNvGraphicFramePr/>
                <a:graphic xmlns:a="http://schemas.openxmlformats.org/drawingml/2006/main">
                  <a:graphicData uri="http://schemas.microsoft.com/office/word/2010/wordprocessingShape">
                    <wps:wsp>
                      <wps:cNvSpPr txBox="1"/>
                      <wps:spPr>
                        <a:xfrm>
                          <a:off x="0" y="0"/>
                          <a:ext cx="5915025" cy="3958171"/>
                        </a:xfrm>
                        <a:prstGeom prst="rect">
                          <a:avLst/>
                        </a:prstGeom>
                        <a:noFill/>
                        <a:ln w="6350">
                          <a:solidFill>
                            <a:prstClr val="black"/>
                          </a:solidFill>
                        </a:ln>
                      </wps:spPr>
                      <wps:txbx>
                        <w:txbxContent>
                          <w:p w14:paraId="3A08FC6E" w14:textId="77777777" w:rsidR="0080596A" w:rsidRPr="00C27FA4" w:rsidRDefault="0080596A" w:rsidP="0080596A">
                            <w:pPr>
                              <w:pStyle w:val="Beschriftung"/>
                            </w:pPr>
                            <w:bookmarkStart w:id="2" w:name="_Toc21003156"/>
                            <w:r w:rsidRPr="00C27FA4">
                              <w:t xml:space="preserve">Table </w:t>
                            </w:r>
                            <w:r w:rsidRPr="00C27FA4">
                              <w:fldChar w:fldCharType="begin"/>
                            </w:r>
                            <w:r w:rsidRPr="00C27FA4">
                              <w:instrText xml:space="preserve"> SEQ Table \* ARABIC </w:instrText>
                            </w:r>
                            <w:r w:rsidRPr="00C27FA4">
                              <w:fldChar w:fldCharType="separate"/>
                            </w:r>
                            <w:r w:rsidRPr="00C27FA4">
                              <w:rPr>
                                <w:noProof/>
                              </w:rPr>
                              <w:t>1</w:t>
                            </w:r>
                            <w:r w:rsidRPr="00C27FA4">
                              <w:fldChar w:fldCharType="end"/>
                            </w:r>
                            <w:r w:rsidRPr="00C27FA4">
                              <w:rPr>
                                <w:rFonts w:hint="eastAsia"/>
                              </w:rPr>
                              <w:t xml:space="preserve">  Status of RAN5 decision for FR2 TRx test cases with testability issue</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400"/>
                              <w:gridCol w:w="1140"/>
                              <w:gridCol w:w="3279"/>
                              <w:gridCol w:w="1324"/>
                            </w:tblGrid>
                            <w:tr w:rsidR="0080596A" w:rsidRPr="00C27FA4" w14:paraId="5A18EAAF" w14:textId="77777777" w:rsidTr="00AD6161">
                              <w:tc>
                                <w:tcPr>
                                  <w:tcW w:w="1035" w:type="pct"/>
                                  <w:shd w:val="clear" w:color="auto" w:fill="auto"/>
                                </w:tcPr>
                                <w:p w14:paraId="05C8CBB3"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 Case</w:t>
                                  </w:r>
                                </w:p>
                              </w:tc>
                              <w:tc>
                                <w:tcPr>
                                  <w:tcW w:w="777" w:type="pct"/>
                                  <w:tcBorders>
                                    <w:bottom w:val="single" w:sz="4" w:space="0" w:color="auto"/>
                                  </w:tcBorders>
                                  <w:shd w:val="clear" w:color="auto" w:fill="auto"/>
                                </w:tcPr>
                                <w:p w14:paraId="033B4D4D"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 Specification</w:t>
                                  </w:r>
                                </w:p>
                              </w:tc>
                              <w:tc>
                                <w:tcPr>
                                  <w:tcW w:w="633" w:type="pct"/>
                                  <w:tcBorders>
                                    <w:bottom w:val="single" w:sz="4" w:space="0" w:color="auto"/>
                                  </w:tcBorders>
                                  <w:shd w:val="clear" w:color="auto" w:fill="auto"/>
                                </w:tcPr>
                                <w:p w14:paraId="15112A17"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Testability Issue</w:t>
                                  </w:r>
                                </w:p>
                              </w:tc>
                              <w:tc>
                                <w:tcPr>
                                  <w:tcW w:w="1820" w:type="pct"/>
                                  <w:shd w:val="clear" w:color="auto" w:fill="auto"/>
                                </w:tcPr>
                                <w:p w14:paraId="4E8860CA"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RAN5 Decision</w:t>
                                  </w:r>
                                </w:p>
                              </w:tc>
                              <w:tc>
                                <w:tcPr>
                                  <w:tcW w:w="735" w:type="pct"/>
                                  <w:shd w:val="clear" w:color="auto" w:fill="auto"/>
                                </w:tcPr>
                                <w:p w14:paraId="60F60B35"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Related documents</w:t>
                                  </w:r>
                                </w:p>
                              </w:tc>
                            </w:tr>
                            <w:tr w:rsidR="0080596A" w:rsidRPr="00C27FA4" w14:paraId="1269FB70" w14:textId="77777777" w:rsidTr="00AD6161">
                              <w:trPr>
                                <w:trHeight w:val="323"/>
                              </w:trPr>
                              <w:tc>
                                <w:tcPr>
                                  <w:tcW w:w="1035" w:type="pct"/>
                                  <w:shd w:val="clear" w:color="auto" w:fill="auto"/>
                                </w:tcPr>
                                <w:p w14:paraId="08F03423"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Maximum input level</w:t>
                                  </w:r>
                                </w:p>
                              </w:tc>
                              <w:tc>
                                <w:tcPr>
                                  <w:tcW w:w="777" w:type="pct"/>
                                  <w:tcBorders>
                                    <w:bottom w:val="nil"/>
                                  </w:tcBorders>
                                  <w:shd w:val="clear" w:color="auto" w:fill="auto"/>
                                </w:tcPr>
                                <w:p w14:paraId="020CE029"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38.521-2</w:t>
                                  </w:r>
                                </w:p>
                                <w:p w14:paraId="43003646"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38.521-3(EN-DC with FR2)</w:t>
                                  </w:r>
                                </w:p>
                              </w:tc>
                              <w:tc>
                                <w:tcPr>
                                  <w:tcW w:w="633" w:type="pct"/>
                                  <w:tcBorders>
                                    <w:bottom w:val="nil"/>
                                  </w:tcBorders>
                                  <w:shd w:val="clear" w:color="auto" w:fill="auto"/>
                                </w:tcPr>
                                <w:p w14:paraId="7A2EE9CE"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High DL Power (Note1)</w:t>
                                  </w:r>
                                </w:p>
                              </w:tc>
                              <w:tc>
                                <w:tcPr>
                                  <w:tcW w:w="1820" w:type="pct"/>
                                  <w:shd w:val="clear" w:color="auto" w:fill="auto"/>
                                </w:tcPr>
                                <w:p w14:paraId="74CC7486" w14:textId="77777777" w:rsidR="0080596A" w:rsidRPr="00C27FA4" w:rsidRDefault="0080596A" w:rsidP="00C27FA4">
                                  <w:pPr>
                                    <w:pStyle w:val="Kopfzeile"/>
                                    <w:rPr>
                                      <w:rFonts w:ascii="Arial" w:eastAsia="Yu Mincho" w:hAnsi="Arial" w:cs="Arial"/>
                                      <w:sz w:val="16"/>
                                      <w:lang w:val="de-DE" w:eastAsia="ja-JP"/>
                                    </w:rPr>
                                  </w:pPr>
                                  <w:r w:rsidRPr="002350BB">
                                    <w:rPr>
                                      <w:rFonts w:ascii="Arial" w:eastAsia="Yu Mincho" w:hAnsi="Arial" w:cs="Arial" w:hint="eastAsia"/>
                                      <w:sz w:val="16"/>
                                      <w:lang w:val="en-US" w:eastAsia="ja-JP"/>
                                    </w:rPr>
                                    <w:t xml:space="preserve">Required relaxation is </w:t>
                                  </w:r>
                                  <w:r w:rsidRPr="002350BB">
                                    <w:rPr>
                                      <w:rFonts w:ascii="Arial" w:eastAsia="Yu Mincho" w:hAnsi="Arial" w:cs="Arial"/>
                                      <w:sz w:val="16"/>
                                      <w:lang w:val="en-US" w:eastAsia="ja-JP"/>
                                    </w:rPr>
                                    <w:t>26dB</w:t>
                                  </w:r>
                                  <w:r w:rsidRPr="002350BB">
                                    <w:rPr>
                                      <w:rFonts w:ascii="Arial" w:eastAsia="Yu Mincho" w:hAnsi="Arial" w:cs="Arial" w:hint="eastAsia"/>
                                      <w:sz w:val="16"/>
                                      <w:lang w:val="en-US" w:eastAsia="ja-JP"/>
                                    </w:rPr>
                                    <w:t xml:space="preserve"> for </w:t>
                                  </w:r>
                                  <w:r w:rsidRPr="002350BB">
                                    <w:rPr>
                                      <w:rFonts w:ascii="Arial" w:eastAsia="Yu Mincho" w:hAnsi="Arial" w:cs="Arial"/>
                                      <w:sz w:val="16"/>
                                      <w:lang w:val="en-US" w:eastAsia="ja-JP"/>
                                    </w:rPr>
                                    <w:t xml:space="preserve"> </w:t>
                                  </w:r>
                                  <w:r w:rsidRPr="002350BB">
                                    <w:rPr>
                                      <w:rFonts w:ascii="Arial" w:eastAsia="Yu Mincho" w:hAnsi="Arial" w:cs="Arial" w:hint="eastAsia"/>
                                      <w:sz w:val="16"/>
                                      <w:lang w:val="en-US" w:eastAsia="ja-JP"/>
                                    </w:rPr>
                                    <w:t xml:space="preserve">n257/n258/n261 and </w:t>
                                  </w:r>
                                  <w:r w:rsidRPr="002350BB">
                                    <w:rPr>
                                      <w:rFonts w:ascii="Arial" w:eastAsia="Yu Mincho" w:hAnsi="Arial" w:cs="Arial"/>
                                      <w:sz w:val="16"/>
                                      <w:lang w:val="en-US" w:eastAsia="ja-JP"/>
                                    </w:rPr>
                                    <w:t>34dB</w:t>
                                  </w:r>
                                  <w:r w:rsidRPr="002350BB">
                                    <w:rPr>
                                      <w:rFonts w:ascii="Arial" w:eastAsia="Yu Mincho" w:hAnsi="Arial" w:cs="Arial" w:hint="eastAsia"/>
                                      <w:sz w:val="16"/>
                                      <w:lang w:val="en-US" w:eastAsia="ja-JP"/>
                                    </w:rPr>
                                    <w:t xml:space="preserve"> for n260. </w:t>
                                  </w:r>
                                  <w:r w:rsidRPr="00C27FA4">
                                    <w:rPr>
                                      <w:rFonts w:ascii="Arial" w:eastAsia="Yu Mincho" w:hAnsi="Arial" w:cs="Arial" w:hint="eastAsia"/>
                                      <w:sz w:val="16"/>
                                      <w:lang w:val="de-DE" w:eastAsia="ja-JP"/>
                                    </w:rPr>
                                    <w:t>RAN5 decided not to test</w:t>
                                  </w:r>
                                  <w:r w:rsidRPr="00C27FA4">
                                    <w:rPr>
                                      <w:rFonts w:ascii="Arial" w:eastAsia="Yu Mincho" w:hAnsi="Arial" w:cs="Arial"/>
                                      <w:sz w:val="16"/>
                                      <w:lang w:val="de-DE" w:eastAsia="ja-JP"/>
                                    </w:rPr>
                                    <w:t xml:space="preserve"> on all </w:t>
                                  </w:r>
                                  <w:r w:rsidRPr="00C27FA4">
                                    <w:rPr>
                                      <w:rFonts w:ascii="Arial" w:eastAsia="Yu Mincho" w:hAnsi="Arial" w:cs="Arial" w:hint="eastAsia"/>
                                      <w:sz w:val="16"/>
                                      <w:lang w:val="de-DE" w:eastAsia="ja-JP"/>
                                    </w:rPr>
                                    <w:t xml:space="preserve">FR2 </w:t>
                                  </w:r>
                                  <w:r w:rsidRPr="00C27FA4">
                                    <w:rPr>
                                      <w:rFonts w:ascii="Arial" w:eastAsia="Yu Mincho" w:hAnsi="Arial" w:cs="Arial"/>
                                      <w:sz w:val="16"/>
                                      <w:lang w:val="de-DE" w:eastAsia="ja-JP"/>
                                    </w:rPr>
                                    <w:t>bands</w:t>
                                  </w:r>
                                  <w:r w:rsidRPr="00C27FA4">
                                    <w:rPr>
                                      <w:rFonts w:ascii="Arial" w:eastAsia="Yu Mincho" w:hAnsi="Arial" w:cs="Arial" w:hint="eastAsia"/>
                                      <w:sz w:val="16"/>
                                      <w:lang w:val="de-DE" w:eastAsia="ja-JP"/>
                                    </w:rPr>
                                    <w:t>.</w:t>
                                  </w:r>
                                </w:p>
                              </w:tc>
                              <w:tc>
                                <w:tcPr>
                                  <w:tcW w:w="735" w:type="pct"/>
                                  <w:shd w:val="clear" w:color="auto" w:fill="auto"/>
                                </w:tcPr>
                                <w:p w14:paraId="629F4013" w14:textId="77777777" w:rsidR="0080596A" w:rsidRPr="00C27FA4" w:rsidRDefault="006F5331" w:rsidP="00C27FA4">
                                  <w:pPr>
                                    <w:pStyle w:val="Kopfzeile"/>
                                    <w:rPr>
                                      <w:rFonts w:ascii="Arial" w:eastAsia="Yu Mincho" w:hAnsi="Arial" w:cs="Arial"/>
                                      <w:sz w:val="16"/>
                                      <w:lang w:val="de-DE" w:eastAsia="ja-JP"/>
                                    </w:rPr>
                                  </w:pPr>
                                  <w:hyperlink r:id="rId8" w:history="1">
                                    <w:r w:rsidR="0080596A" w:rsidRPr="00C27FA4">
                                      <w:rPr>
                                        <w:rStyle w:val="Hyperlink"/>
                                        <w:rFonts w:ascii="Arial" w:eastAsia="Yu Mincho" w:hAnsi="Arial" w:cs="Arial"/>
                                        <w:sz w:val="16"/>
                                        <w:lang w:val="de-DE" w:eastAsia="ja-JP"/>
                                      </w:rPr>
                                      <w:t>R5-185805</w:t>
                                    </w:r>
                                  </w:hyperlink>
                                </w:p>
                              </w:tc>
                            </w:tr>
                            <w:tr w:rsidR="0080596A" w:rsidRPr="00C27FA4" w14:paraId="4CEA7DF6" w14:textId="77777777" w:rsidTr="00AD6161">
                              <w:tc>
                                <w:tcPr>
                                  <w:tcW w:w="1035" w:type="pct"/>
                                  <w:shd w:val="clear" w:color="auto" w:fill="auto"/>
                                </w:tcPr>
                                <w:p w14:paraId="06DFA5B3"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Adjacent channel selectivity</w:t>
                                  </w:r>
                                </w:p>
                              </w:tc>
                              <w:tc>
                                <w:tcPr>
                                  <w:tcW w:w="777" w:type="pct"/>
                                  <w:tcBorders>
                                    <w:top w:val="nil"/>
                                    <w:bottom w:val="nil"/>
                                  </w:tcBorders>
                                  <w:shd w:val="clear" w:color="auto" w:fill="auto"/>
                                </w:tcPr>
                                <w:p w14:paraId="4CE4655F"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single" w:sz="4" w:space="0" w:color="auto"/>
                                  </w:tcBorders>
                                  <w:shd w:val="clear" w:color="auto" w:fill="auto"/>
                                </w:tcPr>
                                <w:p w14:paraId="7111C0D4"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511F849E"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hint="eastAsia"/>
                                      <w:sz w:val="16"/>
                                      <w:lang w:val="en-US" w:eastAsia="ja-JP"/>
                                    </w:rPr>
                                    <w:t xml:space="preserve">Required relaxation for the interferer of Case 2 is </w:t>
                                  </w:r>
                                  <w:r w:rsidRPr="00C27FA4">
                                    <w:rPr>
                                      <w:rFonts w:ascii="Arial" w:eastAsia="Yu Mincho" w:hAnsi="Arial" w:cs="Arial"/>
                                      <w:sz w:val="16"/>
                                      <w:lang w:val="en-US" w:eastAsia="ja-JP"/>
                                    </w:rPr>
                                    <w:t>26dB</w:t>
                                  </w:r>
                                  <w:r w:rsidRPr="00C27FA4">
                                    <w:rPr>
                                      <w:rFonts w:ascii="Arial" w:eastAsia="Yu Mincho" w:hAnsi="Arial" w:cs="Arial" w:hint="eastAsia"/>
                                      <w:sz w:val="16"/>
                                      <w:lang w:val="en-US" w:eastAsia="ja-JP"/>
                                    </w:rPr>
                                    <w:t xml:space="preserve"> for n257/n258/n261 and </w:t>
                                  </w:r>
                                  <w:r w:rsidRPr="00C27FA4">
                                    <w:rPr>
                                      <w:rFonts w:ascii="Arial" w:eastAsia="Yu Mincho" w:hAnsi="Arial" w:cs="Arial"/>
                                      <w:sz w:val="16"/>
                                      <w:lang w:val="en-US" w:eastAsia="ja-JP"/>
                                    </w:rPr>
                                    <w:t>34dB</w:t>
                                  </w:r>
                                  <w:r w:rsidRPr="00C27FA4">
                                    <w:rPr>
                                      <w:rFonts w:ascii="Arial" w:eastAsia="Yu Mincho" w:hAnsi="Arial" w:cs="Arial" w:hint="eastAsia"/>
                                      <w:sz w:val="16"/>
                                      <w:lang w:val="en-US" w:eastAsia="ja-JP"/>
                                    </w:rPr>
                                    <w:t xml:space="preserve"> for n260.</w:t>
                                  </w:r>
                                </w:p>
                                <w:p w14:paraId="412F8820"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Do not test ACS case 2 since with relaxation it is same as case 1, focus on case 1.</w:t>
                                  </w:r>
                                </w:p>
                              </w:tc>
                              <w:tc>
                                <w:tcPr>
                                  <w:tcW w:w="735" w:type="pct"/>
                                  <w:shd w:val="clear" w:color="auto" w:fill="auto"/>
                                </w:tcPr>
                                <w:p w14:paraId="57860E96" w14:textId="77777777" w:rsidR="0080596A" w:rsidRPr="00C27FA4" w:rsidRDefault="006F5331" w:rsidP="00C27FA4">
                                  <w:pPr>
                                    <w:pStyle w:val="Kopfzeile"/>
                                    <w:rPr>
                                      <w:rFonts w:ascii="Arial" w:eastAsia="Yu Mincho" w:hAnsi="Arial" w:cs="Arial"/>
                                      <w:sz w:val="16"/>
                                      <w:lang w:val="de-DE" w:eastAsia="ja-JP"/>
                                    </w:rPr>
                                  </w:pPr>
                                  <w:hyperlink r:id="rId9" w:history="1">
                                    <w:r w:rsidR="0080596A" w:rsidRPr="00C27FA4">
                                      <w:rPr>
                                        <w:rStyle w:val="Hyperlink"/>
                                        <w:rFonts w:ascii="Arial" w:eastAsia="Yu Mincho" w:hAnsi="Arial" w:cs="Arial"/>
                                        <w:sz w:val="16"/>
                                        <w:lang w:val="de-DE" w:eastAsia="ja-JP"/>
                                      </w:rPr>
                                      <w:t>R5-</w:t>
                                    </w:r>
                                    <w:r w:rsidR="0080596A" w:rsidRPr="00C27FA4">
                                      <w:rPr>
                                        <w:rStyle w:val="Hyperlink"/>
                                        <w:rFonts w:ascii="Arial" w:eastAsia="Yu Mincho" w:hAnsi="Arial" w:cs="Arial"/>
                                        <w:sz w:val="16"/>
                                        <w:lang w:eastAsia="ja-JP"/>
                                      </w:rPr>
                                      <w:t>195134</w:t>
                                    </w:r>
                                  </w:hyperlink>
                                </w:p>
                              </w:tc>
                            </w:tr>
                            <w:tr w:rsidR="0080596A" w:rsidRPr="00C27FA4" w14:paraId="3EC3C896" w14:textId="77777777" w:rsidTr="00AD6161">
                              <w:tc>
                                <w:tcPr>
                                  <w:tcW w:w="1035" w:type="pct"/>
                                  <w:shd w:val="clear" w:color="auto" w:fill="auto"/>
                                </w:tcPr>
                                <w:p w14:paraId="5AEF2EAB"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Transmit OFF power</w:t>
                                  </w:r>
                                </w:p>
                              </w:tc>
                              <w:tc>
                                <w:tcPr>
                                  <w:tcW w:w="777" w:type="pct"/>
                                  <w:tcBorders>
                                    <w:top w:val="nil"/>
                                    <w:bottom w:val="nil"/>
                                  </w:tcBorders>
                                  <w:shd w:val="clear" w:color="auto" w:fill="auto"/>
                                </w:tcPr>
                                <w:p w14:paraId="24DE29F8" w14:textId="77777777" w:rsidR="0080596A" w:rsidRPr="00C27FA4" w:rsidRDefault="0080596A" w:rsidP="00C27FA4">
                                  <w:pPr>
                                    <w:pStyle w:val="Kopfzeile"/>
                                    <w:rPr>
                                      <w:rFonts w:ascii="Arial" w:eastAsia="Yu Mincho" w:hAnsi="Arial" w:cs="Arial"/>
                                      <w:sz w:val="16"/>
                                      <w:lang w:val="de-DE" w:eastAsia="ja-JP"/>
                                    </w:rPr>
                                  </w:pPr>
                                </w:p>
                              </w:tc>
                              <w:tc>
                                <w:tcPr>
                                  <w:tcW w:w="633" w:type="pct"/>
                                  <w:tcBorders>
                                    <w:bottom w:val="nil"/>
                                  </w:tcBorders>
                                  <w:shd w:val="clear" w:color="auto" w:fill="auto"/>
                                </w:tcPr>
                                <w:p w14:paraId="79FCCC62"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Low UL Power(Note 2)</w:t>
                                  </w:r>
                                </w:p>
                              </w:tc>
                              <w:tc>
                                <w:tcPr>
                                  <w:tcW w:w="1820" w:type="pct"/>
                                  <w:shd w:val="clear" w:color="auto" w:fill="auto"/>
                                </w:tcPr>
                                <w:p w14:paraId="7239BBC4"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en-US" w:eastAsia="ja-JP"/>
                                    </w:rPr>
                                    <w:t xml:space="preserve">Required relaxation is agreed </w:t>
                                  </w:r>
                                  <w:r w:rsidRPr="00C27FA4">
                                    <w:rPr>
                                      <w:rFonts w:ascii="Arial" w:eastAsia="Yu Mincho" w:hAnsi="Arial" w:cs="Arial"/>
                                      <w:sz w:val="16"/>
                                      <w:lang w:val="en-US" w:eastAsia="ja-JP"/>
                                    </w:rPr>
                                    <w:t>as 30.4dB for 400MHz</w:t>
                                  </w:r>
                                  <w:r w:rsidRPr="00C27FA4">
                                    <w:rPr>
                                      <w:rFonts w:ascii="Arial" w:eastAsia="Yu Mincho" w:hAnsi="Arial" w:cs="Arial" w:hint="eastAsia"/>
                                      <w:sz w:val="16"/>
                                      <w:lang w:val="en-US" w:eastAsia="ja-JP"/>
                                    </w:rPr>
                                    <w:t xml:space="preserve"> for n257/n258/n261</w:t>
                                  </w:r>
                                  <w:r w:rsidRPr="00C27FA4">
                                    <w:rPr>
                                      <w:rFonts w:ascii="Arial" w:eastAsia="Yu Mincho" w:hAnsi="Arial" w:cs="Arial"/>
                                      <w:sz w:val="16"/>
                                      <w:lang w:val="en-US" w:eastAsia="ja-JP"/>
                                    </w:rPr>
                                    <w:t xml:space="preserve"> with 1dB SNR impact</w:t>
                                  </w:r>
                                  <w:r w:rsidRPr="00C27FA4">
                                    <w:rPr>
                                      <w:rFonts w:ascii="Arial" w:eastAsia="Yu Mincho" w:hAnsi="Arial" w:cs="Arial" w:hint="eastAsia"/>
                                      <w:sz w:val="16"/>
                                      <w:lang w:val="en-US" w:eastAsia="ja-JP"/>
                                    </w:rPr>
                                    <w:t>, for n260 for 400MHz BW</w:t>
                                  </w:r>
                                  <w:r w:rsidRPr="00C27FA4">
                                    <w:rPr>
                                      <w:rFonts w:ascii="Arial" w:eastAsia="Yu Mincho" w:hAnsi="Arial" w:cs="Arial"/>
                                      <w:sz w:val="16"/>
                                      <w:lang w:val="en-US" w:eastAsia="ja-JP"/>
                                    </w:rPr>
                                    <w:t xml:space="preserve"> further discussion is required</w:t>
                                  </w:r>
                                  <w:r w:rsidRPr="00C27FA4">
                                    <w:rPr>
                                      <w:rFonts w:ascii="Arial" w:eastAsia="Yu Mincho" w:hAnsi="Arial" w:cs="Arial" w:hint="eastAsia"/>
                                      <w:sz w:val="16"/>
                                      <w:lang w:val="en-US" w:eastAsia="ja-JP"/>
                                    </w:rPr>
                                    <w:t xml:space="preserve">. </w:t>
                                  </w:r>
                                  <w:r w:rsidRPr="00C27FA4">
                                    <w:rPr>
                                      <w:rFonts w:ascii="Arial" w:eastAsia="Yu Mincho" w:hAnsi="Arial" w:cs="Arial"/>
                                      <w:sz w:val="16"/>
                                      <w:lang w:val="en-US" w:eastAsia="ja-JP"/>
                                    </w:rPr>
                                    <w:br/>
                                  </w:r>
                                  <w:r w:rsidRPr="00C27FA4">
                                    <w:rPr>
                                      <w:rFonts w:ascii="Arial" w:eastAsia="Yu Mincho" w:hAnsi="Arial" w:cs="Arial"/>
                                      <w:sz w:val="16"/>
                                      <w:lang w:val="de-DE" w:eastAsia="ja-JP"/>
                                    </w:rPr>
                                    <w:t>Not to test or test with relaxation is TBD.</w:t>
                                  </w:r>
                                </w:p>
                              </w:tc>
                              <w:tc>
                                <w:tcPr>
                                  <w:tcW w:w="735" w:type="pct"/>
                                  <w:vMerge w:val="restart"/>
                                  <w:shd w:val="clear" w:color="auto" w:fill="auto"/>
                                </w:tcPr>
                                <w:p w14:paraId="2BE54B43" w14:textId="77777777" w:rsidR="0080596A" w:rsidRPr="00C27FA4" w:rsidRDefault="006F5331" w:rsidP="00C27FA4">
                                  <w:pPr>
                                    <w:pStyle w:val="Kopfzeile"/>
                                    <w:rPr>
                                      <w:rFonts w:ascii="Arial" w:eastAsia="Yu Mincho" w:hAnsi="Arial" w:cs="Arial"/>
                                      <w:sz w:val="16"/>
                                      <w:lang w:val="de-DE" w:eastAsia="ja-JP"/>
                                    </w:rPr>
                                  </w:pPr>
                                  <w:hyperlink r:id="rId10" w:history="1">
                                    <w:r w:rsidR="0080596A" w:rsidRPr="00C27FA4">
                                      <w:rPr>
                                        <w:rStyle w:val="Hyperlink"/>
                                        <w:rFonts w:ascii="Arial" w:eastAsia="Yu Mincho" w:hAnsi="Arial" w:cs="Arial"/>
                                        <w:sz w:val="16"/>
                                        <w:lang w:val="de-DE" w:eastAsia="ja-JP"/>
                                      </w:rPr>
                                      <w:t>R5-187273</w:t>
                                    </w:r>
                                  </w:hyperlink>
                                </w:p>
                                <w:p w14:paraId="168502F6" w14:textId="77777777" w:rsidR="0080596A" w:rsidRPr="00C27FA4" w:rsidRDefault="006F5331" w:rsidP="00C27FA4">
                                  <w:pPr>
                                    <w:pStyle w:val="Kopfzeile"/>
                                    <w:rPr>
                                      <w:rFonts w:ascii="Arial" w:eastAsia="Yu Mincho" w:hAnsi="Arial" w:cs="Arial"/>
                                      <w:sz w:val="16"/>
                                      <w:lang w:val="de-DE" w:eastAsia="ja-JP"/>
                                    </w:rPr>
                                  </w:pPr>
                                  <w:hyperlink r:id="rId11" w:history="1">
                                    <w:r w:rsidR="0080596A" w:rsidRPr="00C27FA4">
                                      <w:rPr>
                                        <w:rStyle w:val="Hyperlink"/>
                                        <w:rFonts w:ascii="Arial" w:eastAsia="Yu Mincho" w:hAnsi="Arial" w:cs="Arial"/>
                                        <w:sz w:val="16"/>
                                        <w:lang w:val="de-DE" w:eastAsia="ja-JP"/>
                                      </w:rPr>
                                      <w:t>R5-187274</w:t>
                                    </w:r>
                                  </w:hyperlink>
                                </w:p>
                                <w:p w14:paraId="07CF64FF" w14:textId="77777777" w:rsidR="0080596A" w:rsidRPr="00C27FA4" w:rsidRDefault="0080596A" w:rsidP="00C27FA4">
                                  <w:pPr>
                                    <w:pStyle w:val="Kopfzeile"/>
                                    <w:rPr>
                                      <w:rStyle w:val="Hyperlink"/>
                                      <w:rFonts w:ascii="Arial" w:eastAsia="Yu Mincho" w:hAnsi="Arial" w:cs="Arial"/>
                                      <w:sz w:val="16"/>
                                      <w:lang w:val="de-DE" w:eastAsia="ja-JP"/>
                                    </w:rPr>
                                  </w:pPr>
                                  <w:r w:rsidRPr="00C27FA4">
                                    <w:rPr>
                                      <w:rFonts w:ascii="Arial" w:eastAsia="Yu Mincho" w:hAnsi="Arial" w:cs="Arial"/>
                                      <w:sz w:val="16"/>
                                      <w:lang w:val="de-DE" w:eastAsia="ja-JP"/>
                                    </w:rPr>
                                    <w:fldChar w:fldCharType="begin"/>
                                  </w:r>
                                  <w:r w:rsidRPr="00C27FA4">
                                    <w:rPr>
                                      <w:rFonts w:ascii="Arial" w:eastAsia="Yu Mincho" w:hAnsi="Arial" w:cs="Arial"/>
                                      <w:sz w:val="16"/>
                                      <w:lang w:val="de-DE" w:eastAsia="ja-JP"/>
                                    </w:rPr>
                                    <w:instrText xml:space="preserve"> HYPERLINK "ftp://ftp.3gpp.org/TSG_RAN/WG5_Test_ex-T1/TSGR5_81_Spokane/Docs/R5-188063.zip" </w:instrText>
                                  </w:r>
                                  <w:r w:rsidRPr="00C27FA4">
                                    <w:rPr>
                                      <w:rFonts w:ascii="Arial" w:eastAsia="Yu Mincho" w:hAnsi="Arial" w:cs="Arial"/>
                                      <w:sz w:val="16"/>
                                      <w:lang w:val="de-DE" w:eastAsia="ja-JP"/>
                                    </w:rPr>
                                    <w:fldChar w:fldCharType="separate"/>
                                  </w:r>
                                  <w:r w:rsidRPr="00C27FA4">
                                    <w:rPr>
                                      <w:rStyle w:val="Hyperlink"/>
                                      <w:rFonts w:ascii="Arial" w:eastAsia="Yu Mincho" w:hAnsi="Arial" w:cs="Arial" w:hint="eastAsia"/>
                                      <w:sz w:val="16"/>
                                      <w:lang w:val="de-DE" w:eastAsia="ja-JP"/>
                                    </w:rPr>
                                    <w:t>R5-188063</w:t>
                                  </w:r>
                                </w:p>
                                <w:p w14:paraId="3A624502"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fldChar w:fldCharType="end"/>
                                  </w:r>
                                  <w:hyperlink r:id="rId12" w:history="1">
                                    <w:r w:rsidRPr="00C27FA4">
                                      <w:rPr>
                                        <w:rStyle w:val="Hyperlink"/>
                                        <w:rFonts w:ascii="Arial" w:eastAsia="Yu Mincho" w:hAnsi="Arial" w:cs="Arial" w:hint="eastAsia"/>
                                        <w:sz w:val="16"/>
                                        <w:lang w:val="de-DE" w:eastAsia="ja-JP"/>
                                      </w:rPr>
                                      <w:t>R5-188065</w:t>
                                    </w:r>
                                  </w:hyperlink>
                                </w:p>
                                <w:p w14:paraId="66FE244F" w14:textId="77777777" w:rsidR="0080596A" w:rsidRPr="00C27FA4" w:rsidRDefault="006F5331" w:rsidP="00C27FA4">
                                  <w:pPr>
                                    <w:pStyle w:val="Kopfzeile"/>
                                    <w:rPr>
                                      <w:rFonts w:ascii="Arial" w:eastAsia="Yu Mincho" w:hAnsi="Arial" w:cs="Arial"/>
                                      <w:sz w:val="16"/>
                                      <w:lang w:val="de-DE" w:eastAsia="ja-JP"/>
                                    </w:rPr>
                                  </w:pPr>
                                  <w:hyperlink r:id="rId13" w:history="1">
                                    <w:r w:rsidR="0080596A" w:rsidRPr="00C27FA4">
                                      <w:rPr>
                                        <w:rStyle w:val="Hyperlink"/>
                                        <w:rFonts w:ascii="Arial" w:eastAsia="Yu Mincho" w:hAnsi="Arial" w:cs="Arial"/>
                                        <w:sz w:val="16"/>
                                        <w:lang w:val="de-DE" w:eastAsia="ja-JP"/>
                                      </w:rPr>
                                      <w:t>R5-</w:t>
                                    </w:r>
                                    <w:r w:rsidR="0080596A" w:rsidRPr="00C27FA4">
                                      <w:rPr>
                                        <w:rStyle w:val="Hyperlink"/>
                                        <w:rFonts w:ascii="Arial" w:eastAsia="Yu Mincho" w:hAnsi="Arial" w:cs="Arial"/>
                                        <w:sz w:val="16"/>
                                        <w:lang w:eastAsia="ja-JP"/>
                                      </w:rPr>
                                      <w:t>195135</w:t>
                                    </w:r>
                                  </w:hyperlink>
                                </w:p>
                              </w:tc>
                            </w:tr>
                            <w:tr w:rsidR="0080596A" w:rsidRPr="00C27FA4" w14:paraId="249533F2" w14:textId="77777777" w:rsidTr="00AD6161">
                              <w:tc>
                                <w:tcPr>
                                  <w:tcW w:w="1035" w:type="pct"/>
                                  <w:shd w:val="clear" w:color="auto" w:fill="auto"/>
                                </w:tcPr>
                                <w:p w14:paraId="77F2ECD1"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 xml:space="preserve">(Receiver) </w:t>
                                  </w:r>
                                  <w:r w:rsidRPr="00C27FA4">
                                    <w:rPr>
                                      <w:rFonts w:ascii="Arial" w:eastAsia="Yu Mincho" w:hAnsi="Arial" w:cs="Arial"/>
                                      <w:sz w:val="16"/>
                                      <w:lang w:val="de-DE" w:eastAsia="ja-JP"/>
                                    </w:rPr>
                                    <w:t>Spurious emissions</w:t>
                                  </w:r>
                                </w:p>
                              </w:tc>
                              <w:tc>
                                <w:tcPr>
                                  <w:tcW w:w="777" w:type="pct"/>
                                  <w:tcBorders>
                                    <w:top w:val="nil"/>
                                    <w:bottom w:val="nil"/>
                                  </w:tcBorders>
                                  <w:shd w:val="clear" w:color="auto" w:fill="auto"/>
                                </w:tcPr>
                                <w:p w14:paraId="3D741552"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nil"/>
                                  </w:tcBorders>
                                  <w:shd w:val="clear" w:color="auto" w:fill="auto"/>
                                </w:tcPr>
                                <w:p w14:paraId="2962CD52"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4E6B9728"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Estimated SNR is smaller than -15 dB, required relaxation larger than 25 dB depending on frequency range</w:t>
                                  </w:r>
                                  <w:r w:rsidRPr="00C27FA4">
                                    <w:rPr>
                                      <w:rFonts w:ascii="Arial" w:eastAsia="Yu Mincho" w:hAnsi="Arial" w:cs="Arial" w:hint="eastAsia"/>
                                      <w:sz w:val="16"/>
                                      <w:lang w:val="en-US" w:eastAsia="ja-JP"/>
                                    </w:rPr>
                                    <w:t xml:space="preserve">. </w:t>
                                  </w:r>
                                </w:p>
                                <w:p w14:paraId="1092C79B"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sz w:val="16"/>
                                      <w:lang w:val="en-US" w:eastAsia="ja-JP"/>
                                    </w:rPr>
                                    <w:t>Not to test or test with relaxation is TBD.</w:t>
                                  </w:r>
                                </w:p>
                              </w:tc>
                              <w:tc>
                                <w:tcPr>
                                  <w:tcW w:w="735" w:type="pct"/>
                                  <w:vMerge/>
                                  <w:shd w:val="clear" w:color="auto" w:fill="auto"/>
                                </w:tcPr>
                                <w:p w14:paraId="6A003243"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30A71896" w14:textId="77777777" w:rsidTr="00AD6161">
                              <w:tc>
                                <w:tcPr>
                                  <w:tcW w:w="1035" w:type="pct"/>
                                  <w:shd w:val="clear" w:color="auto" w:fill="auto"/>
                                </w:tcPr>
                                <w:p w14:paraId="0AF68B35"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Spurious emission band UE co-existence</w:t>
                                  </w:r>
                                </w:p>
                              </w:tc>
                              <w:tc>
                                <w:tcPr>
                                  <w:tcW w:w="777" w:type="pct"/>
                                  <w:tcBorders>
                                    <w:top w:val="nil"/>
                                    <w:bottom w:val="nil"/>
                                  </w:tcBorders>
                                  <w:shd w:val="clear" w:color="auto" w:fill="auto"/>
                                </w:tcPr>
                                <w:p w14:paraId="2F471DE3" w14:textId="77777777" w:rsidR="0080596A" w:rsidRPr="00C27FA4" w:rsidRDefault="0080596A" w:rsidP="00C27FA4">
                                  <w:pPr>
                                    <w:pStyle w:val="Kopfzeile"/>
                                    <w:rPr>
                                      <w:rFonts w:ascii="Arial" w:eastAsia="Yu Mincho" w:hAnsi="Arial" w:cs="Arial"/>
                                      <w:sz w:val="16"/>
                                      <w:lang w:val="en-US" w:eastAsia="ja-JP"/>
                                    </w:rPr>
                                  </w:pPr>
                                </w:p>
                              </w:tc>
                              <w:tc>
                                <w:tcPr>
                                  <w:tcW w:w="633" w:type="pct"/>
                                  <w:tcBorders>
                                    <w:top w:val="nil"/>
                                    <w:bottom w:val="nil"/>
                                  </w:tcBorders>
                                  <w:shd w:val="clear" w:color="auto" w:fill="auto"/>
                                </w:tcPr>
                                <w:p w14:paraId="565258B1" w14:textId="77777777" w:rsidR="0080596A" w:rsidRPr="00C27FA4" w:rsidRDefault="0080596A" w:rsidP="00C27FA4">
                                  <w:pPr>
                                    <w:pStyle w:val="Kopfzeile"/>
                                    <w:rPr>
                                      <w:rFonts w:ascii="Arial" w:eastAsia="Yu Mincho" w:hAnsi="Arial" w:cs="Arial"/>
                                      <w:sz w:val="16"/>
                                      <w:lang w:val="en-US" w:eastAsia="ja-JP"/>
                                    </w:rPr>
                                  </w:pPr>
                                </w:p>
                              </w:tc>
                              <w:tc>
                                <w:tcPr>
                                  <w:tcW w:w="1820" w:type="pct"/>
                                  <w:shd w:val="clear" w:color="auto" w:fill="auto"/>
                                </w:tcPr>
                                <w:p w14:paraId="3021663A" w14:textId="77777777" w:rsidR="0080596A" w:rsidRPr="00C27FA4"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r w:rsidRPr="002350BB">
                                    <w:rPr>
                                      <w:rFonts w:ascii="Arial" w:eastAsia="Yu Mincho" w:hAnsi="Arial" w:cs="Arial"/>
                                      <w:sz w:val="16"/>
                                      <w:lang w:val="en-US" w:eastAsia="ja-JP"/>
                                    </w:rPr>
                                    <w:t>.</w:t>
                                  </w:r>
                                </w:p>
                              </w:tc>
                              <w:tc>
                                <w:tcPr>
                                  <w:tcW w:w="735" w:type="pct"/>
                                  <w:vMerge/>
                                  <w:shd w:val="clear" w:color="auto" w:fill="auto"/>
                                </w:tcPr>
                                <w:p w14:paraId="0C5B9671" w14:textId="77777777" w:rsidR="0080596A" w:rsidRPr="00C27FA4" w:rsidRDefault="0080596A" w:rsidP="00C27FA4">
                                  <w:pPr>
                                    <w:pStyle w:val="Kopfzeile"/>
                                    <w:rPr>
                                      <w:rFonts w:ascii="Arial" w:eastAsia="Yu Mincho" w:hAnsi="Arial" w:cs="Arial"/>
                                      <w:sz w:val="16"/>
                                      <w:lang w:val="en-US" w:eastAsia="ja-JP"/>
                                    </w:rPr>
                                  </w:pPr>
                                </w:p>
                              </w:tc>
                            </w:tr>
                            <w:tr w:rsidR="0080596A" w:rsidRPr="00C27FA4" w14:paraId="3A1E550F" w14:textId="77777777" w:rsidTr="00AD6161">
                              <w:tc>
                                <w:tcPr>
                                  <w:tcW w:w="1035" w:type="pct"/>
                                  <w:shd w:val="clear" w:color="auto" w:fill="auto"/>
                                </w:tcPr>
                                <w:p w14:paraId="1566FA6D"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Adjacent channel leakage ratio</w:t>
                                  </w:r>
                                </w:p>
                              </w:tc>
                              <w:tc>
                                <w:tcPr>
                                  <w:tcW w:w="777" w:type="pct"/>
                                  <w:tcBorders>
                                    <w:top w:val="nil"/>
                                    <w:bottom w:val="nil"/>
                                  </w:tcBorders>
                                  <w:shd w:val="clear" w:color="auto" w:fill="auto"/>
                                </w:tcPr>
                                <w:p w14:paraId="2AA1E976"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nil"/>
                                  </w:tcBorders>
                                  <w:shd w:val="clear" w:color="auto" w:fill="auto"/>
                                </w:tcPr>
                                <w:p w14:paraId="208620BF"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54A300CC"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vMerge/>
                                  <w:shd w:val="clear" w:color="auto" w:fill="auto"/>
                                </w:tcPr>
                                <w:p w14:paraId="0C6281E8"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0AC3EFD0" w14:textId="77777777" w:rsidTr="00AD6161">
                              <w:tc>
                                <w:tcPr>
                                  <w:tcW w:w="1035" w:type="pct"/>
                                  <w:shd w:val="clear" w:color="auto" w:fill="auto"/>
                                </w:tcPr>
                                <w:p w14:paraId="38B1E7A2" w14:textId="77777777" w:rsidR="0080596A" w:rsidRPr="00C27FA4" w:rsidRDefault="0080596A" w:rsidP="00C27FA4">
                                  <w:pPr>
                                    <w:pStyle w:val="Kopfzeile"/>
                                    <w:rPr>
                                      <w:rFonts w:ascii="Arial" w:eastAsia="Yu Mincho" w:hAnsi="Arial" w:cs="Arial"/>
                                      <w:sz w:val="16"/>
                                      <w:highlight w:val="green"/>
                                      <w:lang w:val="de-DE" w:eastAsia="ja-JP"/>
                                    </w:rPr>
                                  </w:pPr>
                                  <w:r w:rsidRPr="00C27FA4">
                                    <w:rPr>
                                      <w:rFonts w:ascii="Arial" w:eastAsia="Yu Mincho" w:hAnsi="Arial" w:cs="Arial" w:hint="eastAsia"/>
                                      <w:sz w:val="16"/>
                                      <w:lang w:val="de-DE" w:eastAsia="ja-JP"/>
                                    </w:rPr>
                                    <w:t>Minimum output power</w:t>
                                  </w:r>
                                </w:p>
                              </w:tc>
                              <w:tc>
                                <w:tcPr>
                                  <w:tcW w:w="777" w:type="pct"/>
                                  <w:tcBorders>
                                    <w:top w:val="nil"/>
                                    <w:bottom w:val="nil"/>
                                  </w:tcBorders>
                                  <w:shd w:val="clear" w:color="auto" w:fill="auto"/>
                                </w:tcPr>
                                <w:p w14:paraId="1C0FFAC2" w14:textId="77777777" w:rsidR="0080596A" w:rsidRPr="00C27FA4" w:rsidRDefault="0080596A" w:rsidP="00C27FA4">
                                  <w:pPr>
                                    <w:pStyle w:val="Kopfzeile"/>
                                    <w:rPr>
                                      <w:rFonts w:ascii="Arial" w:eastAsia="Yu Mincho" w:hAnsi="Arial" w:cs="Arial"/>
                                      <w:sz w:val="16"/>
                                      <w:highlight w:val="green"/>
                                      <w:lang w:val="de-DE" w:eastAsia="ja-JP"/>
                                    </w:rPr>
                                  </w:pPr>
                                </w:p>
                              </w:tc>
                              <w:tc>
                                <w:tcPr>
                                  <w:tcW w:w="633" w:type="pct"/>
                                  <w:tcBorders>
                                    <w:top w:val="nil"/>
                                    <w:bottom w:val="nil"/>
                                  </w:tcBorders>
                                  <w:shd w:val="clear" w:color="auto" w:fill="auto"/>
                                </w:tcPr>
                                <w:p w14:paraId="2C13B434" w14:textId="77777777" w:rsidR="0080596A" w:rsidRPr="00C27FA4" w:rsidRDefault="0080596A" w:rsidP="00C27FA4">
                                  <w:pPr>
                                    <w:pStyle w:val="Kopfzeile"/>
                                    <w:rPr>
                                      <w:rFonts w:ascii="Arial" w:eastAsia="Yu Mincho" w:hAnsi="Arial" w:cs="Arial"/>
                                      <w:sz w:val="16"/>
                                      <w:highlight w:val="green"/>
                                      <w:lang w:val="de-DE" w:eastAsia="ja-JP"/>
                                    </w:rPr>
                                  </w:pPr>
                                </w:p>
                              </w:tc>
                              <w:tc>
                                <w:tcPr>
                                  <w:tcW w:w="1820" w:type="pct"/>
                                  <w:shd w:val="clear" w:color="auto" w:fill="auto"/>
                                </w:tcPr>
                                <w:p w14:paraId="0AF4EC8F" w14:textId="77777777" w:rsidR="0080596A" w:rsidRPr="002350BB" w:rsidRDefault="0080596A" w:rsidP="00C27FA4">
                                  <w:pPr>
                                    <w:pStyle w:val="Kopfzeile"/>
                                    <w:rPr>
                                      <w:rFonts w:ascii="Arial" w:eastAsia="Yu Mincho" w:hAnsi="Arial" w:cs="Arial"/>
                                      <w:sz w:val="16"/>
                                      <w:highlight w:val="green"/>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shd w:val="clear" w:color="auto" w:fill="auto"/>
                                </w:tcPr>
                                <w:p w14:paraId="7123F03B"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75D6762D" w14:textId="77777777" w:rsidTr="00AD6161">
                              <w:tc>
                                <w:tcPr>
                                  <w:tcW w:w="5000" w:type="pct"/>
                                  <w:gridSpan w:val="5"/>
                                  <w:shd w:val="clear" w:color="auto" w:fill="auto"/>
                                </w:tcPr>
                                <w:p w14:paraId="19D3B317"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1 : Testability issue due to the upper limit of downlink power achievable from the test system. </w:t>
                                  </w:r>
                                </w:p>
                                <w:p w14:paraId="698A397E"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Note 2 : Testability issue due to the lower limit of measurable power level by the test system.</w:t>
                                  </w:r>
                                </w:p>
                                <w:p w14:paraId="76CC8331"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3 : This table does not list all of the test cases with testability issues. RAN5 continue to study the testability of remaining TRx test cases and treatment of them. </w:t>
                                  </w:r>
                                </w:p>
                                <w:p w14:paraId="1ED1E8A3" w14:textId="77777777" w:rsidR="0080596A" w:rsidRPr="00C27FA4" w:rsidRDefault="0080596A" w:rsidP="00C27FA4">
                                  <w:pPr>
                                    <w:pStyle w:val="Kopfzeile"/>
                                    <w:rPr>
                                      <w:rFonts w:ascii="Arial" w:eastAsia="Yu Mincho" w:hAnsi="Arial" w:cs="Arial"/>
                                      <w:sz w:val="16"/>
                                      <w:lang w:eastAsia="ja-JP"/>
                                    </w:rPr>
                                  </w:pPr>
                                </w:p>
                              </w:tc>
                            </w:tr>
                          </w:tbl>
                          <w:p w14:paraId="3F8088B2" w14:textId="77777777" w:rsidR="0080596A" w:rsidRPr="00C27FA4" w:rsidRDefault="0080596A" w:rsidP="0080596A">
                            <w:pPr>
                              <w:pStyle w:val="Liste2"/>
                              <w:spacing w:after="0"/>
                              <w:ind w:left="0" w:firstLine="0"/>
                              <w:rPr>
                                <w:sz w:val="12"/>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1A4236B" id="_x0000_t202" coordsize="21600,21600" o:spt="202" path="m,l,21600r21600,l21600,xe">
                <v:stroke joinstyle="miter"/>
                <v:path gradientshapeok="t" o:connecttype="rect"/>
              </v:shapetype>
              <v:shape id="Text Box 3" o:spid="_x0000_s1026" type="#_x0000_t202" style="width:465.75pt;height:3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" filled="f" strokeweight=".5pt">
                <v:textbox style="mso-fit-shape-to-text:t">
                  <w:txbxContent>
                    <w:p w14:paraId="3A08FC6E" w14:textId="77777777" w:rsidR="0080596A" w:rsidRPr="00C27FA4" w:rsidRDefault="0080596A" w:rsidP="0080596A">
                      <w:pPr>
                        <w:pStyle w:val="Beschriftung"/>
                      </w:pPr>
                      <w:bookmarkStart w:id="3" w:name="_Toc21003156"/>
                      <w:r w:rsidRPr="00C27FA4">
                        <w:t xml:space="preserve">Table </w:t>
                      </w:r>
                      <w:r w:rsidRPr="00C27FA4">
                        <w:fldChar w:fldCharType="begin"/>
                      </w:r>
                      <w:r w:rsidRPr="00C27FA4">
                        <w:instrText xml:space="preserve"> SEQ Table \* ARABIC </w:instrText>
                      </w:r>
                      <w:r w:rsidRPr="00C27FA4">
                        <w:fldChar w:fldCharType="separate"/>
                      </w:r>
                      <w:r w:rsidRPr="00C27FA4">
                        <w:rPr>
                          <w:noProof/>
                        </w:rPr>
                        <w:t>1</w:t>
                      </w:r>
                      <w:r w:rsidRPr="00C27FA4">
                        <w:fldChar w:fldCharType="end"/>
                      </w:r>
                      <w:r w:rsidRPr="00C27FA4">
                        <w:rPr>
                          <w:rFonts w:hint="eastAsia"/>
                        </w:rPr>
                        <w:t xml:space="preserve">  Status of RAN5 decision for FR2 TRx test cases with testability issue</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400"/>
                        <w:gridCol w:w="1140"/>
                        <w:gridCol w:w="3279"/>
                        <w:gridCol w:w="1324"/>
                      </w:tblGrid>
                      <w:tr w:rsidR="0080596A" w:rsidRPr="00C27FA4" w14:paraId="5A18EAAF" w14:textId="77777777" w:rsidTr="00AD6161">
                        <w:tc>
                          <w:tcPr>
                            <w:tcW w:w="1035" w:type="pct"/>
                            <w:shd w:val="clear" w:color="auto" w:fill="auto"/>
                          </w:tcPr>
                          <w:p w14:paraId="05C8CBB3"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 Case</w:t>
                            </w:r>
                          </w:p>
                        </w:tc>
                        <w:tc>
                          <w:tcPr>
                            <w:tcW w:w="777" w:type="pct"/>
                            <w:tcBorders>
                              <w:bottom w:val="single" w:sz="4" w:space="0" w:color="auto"/>
                            </w:tcBorders>
                            <w:shd w:val="clear" w:color="auto" w:fill="auto"/>
                          </w:tcPr>
                          <w:p w14:paraId="033B4D4D"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 Specification</w:t>
                            </w:r>
                          </w:p>
                        </w:tc>
                        <w:tc>
                          <w:tcPr>
                            <w:tcW w:w="633" w:type="pct"/>
                            <w:tcBorders>
                              <w:bottom w:val="single" w:sz="4" w:space="0" w:color="auto"/>
                            </w:tcBorders>
                            <w:shd w:val="clear" w:color="auto" w:fill="auto"/>
                          </w:tcPr>
                          <w:p w14:paraId="15112A17"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Testability Issue</w:t>
                            </w:r>
                          </w:p>
                        </w:tc>
                        <w:tc>
                          <w:tcPr>
                            <w:tcW w:w="1820" w:type="pct"/>
                            <w:shd w:val="clear" w:color="auto" w:fill="auto"/>
                          </w:tcPr>
                          <w:p w14:paraId="4E8860CA"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RAN5 Decision</w:t>
                            </w:r>
                          </w:p>
                        </w:tc>
                        <w:tc>
                          <w:tcPr>
                            <w:tcW w:w="735" w:type="pct"/>
                            <w:shd w:val="clear" w:color="auto" w:fill="auto"/>
                          </w:tcPr>
                          <w:p w14:paraId="60F60B35" w14:textId="77777777" w:rsidR="0080596A" w:rsidRPr="00C27FA4" w:rsidRDefault="0080596A" w:rsidP="00C27FA4">
                            <w:pPr>
                              <w:pStyle w:val="Kopfzeile"/>
                              <w:rPr>
                                <w:rFonts w:ascii="Arial" w:eastAsia="Yu Mincho" w:hAnsi="Arial" w:cs="Arial"/>
                                <w:b/>
                                <w:sz w:val="16"/>
                                <w:lang w:val="de-DE" w:eastAsia="ja-JP"/>
                              </w:rPr>
                            </w:pPr>
                            <w:r w:rsidRPr="00C27FA4">
                              <w:rPr>
                                <w:rFonts w:ascii="Arial" w:eastAsia="Yu Mincho" w:hAnsi="Arial" w:cs="Arial" w:hint="eastAsia"/>
                                <w:b/>
                                <w:sz w:val="16"/>
                                <w:lang w:val="de-DE" w:eastAsia="ja-JP"/>
                              </w:rPr>
                              <w:t>Related documents</w:t>
                            </w:r>
                          </w:p>
                        </w:tc>
                      </w:tr>
                      <w:tr w:rsidR="0080596A" w:rsidRPr="00C27FA4" w14:paraId="1269FB70" w14:textId="77777777" w:rsidTr="00AD6161">
                        <w:trPr>
                          <w:trHeight w:val="323"/>
                        </w:trPr>
                        <w:tc>
                          <w:tcPr>
                            <w:tcW w:w="1035" w:type="pct"/>
                            <w:shd w:val="clear" w:color="auto" w:fill="auto"/>
                          </w:tcPr>
                          <w:p w14:paraId="08F03423"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Maximum input level</w:t>
                            </w:r>
                          </w:p>
                        </w:tc>
                        <w:tc>
                          <w:tcPr>
                            <w:tcW w:w="777" w:type="pct"/>
                            <w:tcBorders>
                              <w:bottom w:val="nil"/>
                            </w:tcBorders>
                            <w:shd w:val="clear" w:color="auto" w:fill="auto"/>
                          </w:tcPr>
                          <w:p w14:paraId="020CE029"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38.521-2</w:t>
                            </w:r>
                          </w:p>
                          <w:p w14:paraId="43003646"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38.521-3(EN-DC with FR2)</w:t>
                            </w:r>
                          </w:p>
                        </w:tc>
                        <w:tc>
                          <w:tcPr>
                            <w:tcW w:w="633" w:type="pct"/>
                            <w:tcBorders>
                              <w:bottom w:val="nil"/>
                            </w:tcBorders>
                            <w:shd w:val="clear" w:color="auto" w:fill="auto"/>
                          </w:tcPr>
                          <w:p w14:paraId="7A2EE9CE"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High DL Power (Note1)</w:t>
                            </w:r>
                          </w:p>
                        </w:tc>
                        <w:tc>
                          <w:tcPr>
                            <w:tcW w:w="1820" w:type="pct"/>
                            <w:shd w:val="clear" w:color="auto" w:fill="auto"/>
                          </w:tcPr>
                          <w:p w14:paraId="74CC7486" w14:textId="77777777" w:rsidR="0080596A" w:rsidRPr="00C27FA4" w:rsidRDefault="0080596A" w:rsidP="00C27FA4">
                            <w:pPr>
                              <w:pStyle w:val="Kopfzeile"/>
                              <w:rPr>
                                <w:rFonts w:ascii="Arial" w:eastAsia="Yu Mincho" w:hAnsi="Arial" w:cs="Arial"/>
                                <w:sz w:val="16"/>
                                <w:lang w:val="de-DE" w:eastAsia="ja-JP"/>
                              </w:rPr>
                            </w:pPr>
                            <w:r w:rsidRPr="002350BB">
                              <w:rPr>
                                <w:rFonts w:ascii="Arial" w:eastAsia="Yu Mincho" w:hAnsi="Arial" w:cs="Arial" w:hint="eastAsia"/>
                                <w:sz w:val="16"/>
                                <w:lang w:val="en-US" w:eastAsia="ja-JP"/>
                              </w:rPr>
                              <w:t xml:space="preserve">Required relaxation is </w:t>
                            </w:r>
                            <w:r w:rsidRPr="002350BB">
                              <w:rPr>
                                <w:rFonts w:ascii="Arial" w:eastAsia="Yu Mincho" w:hAnsi="Arial" w:cs="Arial"/>
                                <w:sz w:val="16"/>
                                <w:lang w:val="en-US" w:eastAsia="ja-JP"/>
                              </w:rPr>
                              <w:t>26dB</w:t>
                            </w:r>
                            <w:r w:rsidRPr="002350BB">
                              <w:rPr>
                                <w:rFonts w:ascii="Arial" w:eastAsia="Yu Mincho" w:hAnsi="Arial" w:cs="Arial" w:hint="eastAsia"/>
                                <w:sz w:val="16"/>
                                <w:lang w:val="en-US" w:eastAsia="ja-JP"/>
                              </w:rPr>
                              <w:t xml:space="preserve"> for </w:t>
                            </w:r>
                            <w:r w:rsidRPr="002350BB">
                              <w:rPr>
                                <w:rFonts w:ascii="Arial" w:eastAsia="Yu Mincho" w:hAnsi="Arial" w:cs="Arial"/>
                                <w:sz w:val="16"/>
                                <w:lang w:val="en-US" w:eastAsia="ja-JP"/>
                              </w:rPr>
                              <w:t xml:space="preserve"> </w:t>
                            </w:r>
                            <w:r w:rsidRPr="002350BB">
                              <w:rPr>
                                <w:rFonts w:ascii="Arial" w:eastAsia="Yu Mincho" w:hAnsi="Arial" w:cs="Arial" w:hint="eastAsia"/>
                                <w:sz w:val="16"/>
                                <w:lang w:val="en-US" w:eastAsia="ja-JP"/>
                              </w:rPr>
                              <w:t xml:space="preserve">n257/n258/n261 and </w:t>
                            </w:r>
                            <w:r w:rsidRPr="002350BB">
                              <w:rPr>
                                <w:rFonts w:ascii="Arial" w:eastAsia="Yu Mincho" w:hAnsi="Arial" w:cs="Arial"/>
                                <w:sz w:val="16"/>
                                <w:lang w:val="en-US" w:eastAsia="ja-JP"/>
                              </w:rPr>
                              <w:t>34dB</w:t>
                            </w:r>
                            <w:r w:rsidRPr="002350BB">
                              <w:rPr>
                                <w:rFonts w:ascii="Arial" w:eastAsia="Yu Mincho" w:hAnsi="Arial" w:cs="Arial" w:hint="eastAsia"/>
                                <w:sz w:val="16"/>
                                <w:lang w:val="en-US" w:eastAsia="ja-JP"/>
                              </w:rPr>
                              <w:t xml:space="preserve"> for n260. </w:t>
                            </w:r>
                            <w:r w:rsidRPr="00C27FA4">
                              <w:rPr>
                                <w:rFonts w:ascii="Arial" w:eastAsia="Yu Mincho" w:hAnsi="Arial" w:cs="Arial" w:hint="eastAsia"/>
                                <w:sz w:val="16"/>
                                <w:lang w:val="de-DE" w:eastAsia="ja-JP"/>
                              </w:rPr>
                              <w:t>RAN5 decided not to test</w:t>
                            </w:r>
                            <w:r w:rsidRPr="00C27FA4">
                              <w:rPr>
                                <w:rFonts w:ascii="Arial" w:eastAsia="Yu Mincho" w:hAnsi="Arial" w:cs="Arial"/>
                                <w:sz w:val="16"/>
                                <w:lang w:val="de-DE" w:eastAsia="ja-JP"/>
                              </w:rPr>
                              <w:t xml:space="preserve"> on all </w:t>
                            </w:r>
                            <w:r w:rsidRPr="00C27FA4">
                              <w:rPr>
                                <w:rFonts w:ascii="Arial" w:eastAsia="Yu Mincho" w:hAnsi="Arial" w:cs="Arial" w:hint="eastAsia"/>
                                <w:sz w:val="16"/>
                                <w:lang w:val="de-DE" w:eastAsia="ja-JP"/>
                              </w:rPr>
                              <w:t xml:space="preserve">FR2 </w:t>
                            </w:r>
                            <w:r w:rsidRPr="00C27FA4">
                              <w:rPr>
                                <w:rFonts w:ascii="Arial" w:eastAsia="Yu Mincho" w:hAnsi="Arial" w:cs="Arial"/>
                                <w:sz w:val="16"/>
                                <w:lang w:val="de-DE" w:eastAsia="ja-JP"/>
                              </w:rPr>
                              <w:t>bands</w:t>
                            </w:r>
                            <w:r w:rsidRPr="00C27FA4">
                              <w:rPr>
                                <w:rFonts w:ascii="Arial" w:eastAsia="Yu Mincho" w:hAnsi="Arial" w:cs="Arial" w:hint="eastAsia"/>
                                <w:sz w:val="16"/>
                                <w:lang w:val="de-DE" w:eastAsia="ja-JP"/>
                              </w:rPr>
                              <w:t>.</w:t>
                            </w:r>
                          </w:p>
                        </w:tc>
                        <w:tc>
                          <w:tcPr>
                            <w:tcW w:w="735" w:type="pct"/>
                            <w:shd w:val="clear" w:color="auto" w:fill="auto"/>
                          </w:tcPr>
                          <w:p w14:paraId="629F4013" w14:textId="77777777" w:rsidR="0080596A" w:rsidRPr="00C27FA4" w:rsidRDefault="006F5331" w:rsidP="00C27FA4">
                            <w:pPr>
                              <w:pStyle w:val="Kopfzeile"/>
                              <w:rPr>
                                <w:rFonts w:ascii="Arial" w:eastAsia="Yu Mincho" w:hAnsi="Arial" w:cs="Arial"/>
                                <w:sz w:val="16"/>
                                <w:lang w:val="de-DE" w:eastAsia="ja-JP"/>
                              </w:rPr>
                            </w:pPr>
                            <w:hyperlink r:id="rId14" w:history="1">
                              <w:r w:rsidR="0080596A" w:rsidRPr="00C27FA4">
                                <w:rPr>
                                  <w:rStyle w:val="Hyperlink"/>
                                  <w:rFonts w:ascii="Arial" w:eastAsia="Yu Mincho" w:hAnsi="Arial" w:cs="Arial"/>
                                  <w:sz w:val="16"/>
                                  <w:lang w:val="de-DE" w:eastAsia="ja-JP"/>
                                </w:rPr>
                                <w:t>R5-185805</w:t>
                              </w:r>
                            </w:hyperlink>
                          </w:p>
                        </w:tc>
                      </w:tr>
                      <w:tr w:rsidR="0080596A" w:rsidRPr="00C27FA4" w14:paraId="4CEA7DF6" w14:textId="77777777" w:rsidTr="00AD6161">
                        <w:tc>
                          <w:tcPr>
                            <w:tcW w:w="1035" w:type="pct"/>
                            <w:shd w:val="clear" w:color="auto" w:fill="auto"/>
                          </w:tcPr>
                          <w:p w14:paraId="06DFA5B3"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Adjacent channel selectivity</w:t>
                            </w:r>
                          </w:p>
                        </w:tc>
                        <w:tc>
                          <w:tcPr>
                            <w:tcW w:w="777" w:type="pct"/>
                            <w:tcBorders>
                              <w:top w:val="nil"/>
                              <w:bottom w:val="nil"/>
                            </w:tcBorders>
                            <w:shd w:val="clear" w:color="auto" w:fill="auto"/>
                          </w:tcPr>
                          <w:p w14:paraId="4CE4655F"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single" w:sz="4" w:space="0" w:color="auto"/>
                            </w:tcBorders>
                            <w:shd w:val="clear" w:color="auto" w:fill="auto"/>
                          </w:tcPr>
                          <w:p w14:paraId="7111C0D4"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511F849E"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hint="eastAsia"/>
                                <w:sz w:val="16"/>
                                <w:lang w:val="en-US" w:eastAsia="ja-JP"/>
                              </w:rPr>
                              <w:t xml:space="preserve">Required relaxation for the interferer of Case 2 is </w:t>
                            </w:r>
                            <w:r w:rsidRPr="00C27FA4">
                              <w:rPr>
                                <w:rFonts w:ascii="Arial" w:eastAsia="Yu Mincho" w:hAnsi="Arial" w:cs="Arial"/>
                                <w:sz w:val="16"/>
                                <w:lang w:val="en-US" w:eastAsia="ja-JP"/>
                              </w:rPr>
                              <w:t>26dB</w:t>
                            </w:r>
                            <w:r w:rsidRPr="00C27FA4">
                              <w:rPr>
                                <w:rFonts w:ascii="Arial" w:eastAsia="Yu Mincho" w:hAnsi="Arial" w:cs="Arial" w:hint="eastAsia"/>
                                <w:sz w:val="16"/>
                                <w:lang w:val="en-US" w:eastAsia="ja-JP"/>
                              </w:rPr>
                              <w:t xml:space="preserve"> for n257/n258/n261 and </w:t>
                            </w:r>
                            <w:r w:rsidRPr="00C27FA4">
                              <w:rPr>
                                <w:rFonts w:ascii="Arial" w:eastAsia="Yu Mincho" w:hAnsi="Arial" w:cs="Arial"/>
                                <w:sz w:val="16"/>
                                <w:lang w:val="en-US" w:eastAsia="ja-JP"/>
                              </w:rPr>
                              <w:t>34dB</w:t>
                            </w:r>
                            <w:r w:rsidRPr="00C27FA4">
                              <w:rPr>
                                <w:rFonts w:ascii="Arial" w:eastAsia="Yu Mincho" w:hAnsi="Arial" w:cs="Arial" w:hint="eastAsia"/>
                                <w:sz w:val="16"/>
                                <w:lang w:val="en-US" w:eastAsia="ja-JP"/>
                              </w:rPr>
                              <w:t xml:space="preserve"> for n260.</w:t>
                            </w:r>
                          </w:p>
                          <w:p w14:paraId="412F8820"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Do not test ACS case 2 since with relaxation it is same as case 1, focus on case 1.</w:t>
                            </w:r>
                          </w:p>
                        </w:tc>
                        <w:tc>
                          <w:tcPr>
                            <w:tcW w:w="735" w:type="pct"/>
                            <w:shd w:val="clear" w:color="auto" w:fill="auto"/>
                          </w:tcPr>
                          <w:p w14:paraId="57860E96" w14:textId="77777777" w:rsidR="0080596A" w:rsidRPr="00C27FA4" w:rsidRDefault="006F5331" w:rsidP="00C27FA4">
                            <w:pPr>
                              <w:pStyle w:val="Kopfzeile"/>
                              <w:rPr>
                                <w:rFonts w:ascii="Arial" w:eastAsia="Yu Mincho" w:hAnsi="Arial" w:cs="Arial"/>
                                <w:sz w:val="16"/>
                                <w:lang w:val="de-DE" w:eastAsia="ja-JP"/>
                              </w:rPr>
                            </w:pPr>
                            <w:hyperlink r:id="rId15" w:history="1">
                              <w:r w:rsidR="0080596A" w:rsidRPr="00C27FA4">
                                <w:rPr>
                                  <w:rStyle w:val="Hyperlink"/>
                                  <w:rFonts w:ascii="Arial" w:eastAsia="Yu Mincho" w:hAnsi="Arial" w:cs="Arial"/>
                                  <w:sz w:val="16"/>
                                  <w:lang w:val="de-DE" w:eastAsia="ja-JP"/>
                                </w:rPr>
                                <w:t>R5-</w:t>
                              </w:r>
                              <w:r w:rsidR="0080596A" w:rsidRPr="00C27FA4">
                                <w:rPr>
                                  <w:rStyle w:val="Hyperlink"/>
                                  <w:rFonts w:ascii="Arial" w:eastAsia="Yu Mincho" w:hAnsi="Arial" w:cs="Arial"/>
                                  <w:sz w:val="16"/>
                                  <w:lang w:eastAsia="ja-JP"/>
                                </w:rPr>
                                <w:t>195134</w:t>
                              </w:r>
                            </w:hyperlink>
                          </w:p>
                        </w:tc>
                      </w:tr>
                      <w:tr w:rsidR="0080596A" w:rsidRPr="00C27FA4" w14:paraId="3EC3C896" w14:textId="77777777" w:rsidTr="00AD6161">
                        <w:tc>
                          <w:tcPr>
                            <w:tcW w:w="1035" w:type="pct"/>
                            <w:shd w:val="clear" w:color="auto" w:fill="auto"/>
                          </w:tcPr>
                          <w:p w14:paraId="5AEF2EAB"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Transmit OFF power</w:t>
                            </w:r>
                          </w:p>
                        </w:tc>
                        <w:tc>
                          <w:tcPr>
                            <w:tcW w:w="777" w:type="pct"/>
                            <w:tcBorders>
                              <w:top w:val="nil"/>
                              <w:bottom w:val="nil"/>
                            </w:tcBorders>
                            <w:shd w:val="clear" w:color="auto" w:fill="auto"/>
                          </w:tcPr>
                          <w:p w14:paraId="24DE29F8" w14:textId="77777777" w:rsidR="0080596A" w:rsidRPr="00C27FA4" w:rsidRDefault="0080596A" w:rsidP="00C27FA4">
                            <w:pPr>
                              <w:pStyle w:val="Kopfzeile"/>
                              <w:rPr>
                                <w:rFonts w:ascii="Arial" w:eastAsia="Yu Mincho" w:hAnsi="Arial" w:cs="Arial"/>
                                <w:sz w:val="16"/>
                                <w:lang w:val="de-DE" w:eastAsia="ja-JP"/>
                              </w:rPr>
                            </w:pPr>
                          </w:p>
                        </w:tc>
                        <w:tc>
                          <w:tcPr>
                            <w:tcW w:w="633" w:type="pct"/>
                            <w:tcBorders>
                              <w:bottom w:val="nil"/>
                            </w:tcBorders>
                            <w:shd w:val="clear" w:color="auto" w:fill="auto"/>
                          </w:tcPr>
                          <w:p w14:paraId="79FCCC62"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Low UL Power(Note 2)</w:t>
                            </w:r>
                          </w:p>
                        </w:tc>
                        <w:tc>
                          <w:tcPr>
                            <w:tcW w:w="1820" w:type="pct"/>
                            <w:shd w:val="clear" w:color="auto" w:fill="auto"/>
                          </w:tcPr>
                          <w:p w14:paraId="7239BBC4"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en-US" w:eastAsia="ja-JP"/>
                              </w:rPr>
                              <w:t xml:space="preserve">Required relaxation is agreed </w:t>
                            </w:r>
                            <w:r w:rsidRPr="00C27FA4">
                              <w:rPr>
                                <w:rFonts w:ascii="Arial" w:eastAsia="Yu Mincho" w:hAnsi="Arial" w:cs="Arial"/>
                                <w:sz w:val="16"/>
                                <w:lang w:val="en-US" w:eastAsia="ja-JP"/>
                              </w:rPr>
                              <w:t>as 30.4dB for 400MHz</w:t>
                            </w:r>
                            <w:r w:rsidRPr="00C27FA4">
                              <w:rPr>
                                <w:rFonts w:ascii="Arial" w:eastAsia="Yu Mincho" w:hAnsi="Arial" w:cs="Arial" w:hint="eastAsia"/>
                                <w:sz w:val="16"/>
                                <w:lang w:val="en-US" w:eastAsia="ja-JP"/>
                              </w:rPr>
                              <w:t xml:space="preserve"> for n257/n258/n261</w:t>
                            </w:r>
                            <w:r w:rsidRPr="00C27FA4">
                              <w:rPr>
                                <w:rFonts w:ascii="Arial" w:eastAsia="Yu Mincho" w:hAnsi="Arial" w:cs="Arial"/>
                                <w:sz w:val="16"/>
                                <w:lang w:val="en-US" w:eastAsia="ja-JP"/>
                              </w:rPr>
                              <w:t xml:space="preserve"> with 1dB SNR impact</w:t>
                            </w:r>
                            <w:r w:rsidRPr="00C27FA4">
                              <w:rPr>
                                <w:rFonts w:ascii="Arial" w:eastAsia="Yu Mincho" w:hAnsi="Arial" w:cs="Arial" w:hint="eastAsia"/>
                                <w:sz w:val="16"/>
                                <w:lang w:val="en-US" w:eastAsia="ja-JP"/>
                              </w:rPr>
                              <w:t>, for n260 for 400MHz BW</w:t>
                            </w:r>
                            <w:r w:rsidRPr="00C27FA4">
                              <w:rPr>
                                <w:rFonts w:ascii="Arial" w:eastAsia="Yu Mincho" w:hAnsi="Arial" w:cs="Arial"/>
                                <w:sz w:val="16"/>
                                <w:lang w:val="en-US" w:eastAsia="ja-JP"/>
                              </w:rPr>
                              <w:t xml:space="preserve"> further discussion is required</w:t>
                            </w:r>
                            <w:r w:rsidRPr="00C27FA4">
                              <w:rPr>
                                <w:rFonts w:ascii="Arial" w:eastAsia="Yu Mincho" w:hAnsi="Arial" w:cs="Arial" w:hint="eastAsia"/>
                                <w:sz w:val="16"/>
                                <w:lang w:val="en-US" w:eastAsia="ja-JP"/>
                              </w:rPr>
                              <w:t xml:space="preserve">. </w:t>
                            </w:r>
                            <w:r w:rsidRPr="00C27FA4">
                              <w:rPr>
                                <w:rFonts w:ascii="Arial" w:eastAsia="Yu Mincho" w:hAnsi="Arial" w:cs="Arial"/>
                                <w:sz w:val="16"/>
                                <w:lang w:val="en-US" w:eastAsia="ja-JP"/>
                              </w:rPr>
                              <w:br/>
                            </w:r>
                            <w:r w:rsidRPr="00C27FA4">
                              <w:rPr>
                                <w:rFonts w:ascii="Arial" w:eastAsia="Yu Mincho" w:hAnsi="Arial" w:cs="Arial"/>
                                <w:sz w:val="16"/>
                                <w:lang w:val="de-DE" w:eastAsia="ja-JP"/>
                              </w:rPr>
                              <w:t>Not to test or test with relaxation is TBD.</w:t>
                            </w:r>
                          </w:p>
                        </w:tc>
                        <w:tc>
                          <w:tcPr>
                            <w:tcW w:w="735" w:type="pct"/>
                            <w:vMerge w:val="restart"/>
                            <w:shd w:val="clear" w:color="auto" w:fill="auto"/>
                          </w:tcPr>
                          <w:p w14:paraId="2BE54B43" w14:textId="77777777" w:rsidR="0080596A" w:rsidRPr="00C27FA4" w:rsidRDefault="006F5331" w:rsidP="00C27FA4">
                            <w:pPr>
                              <w:pStyle w:val="Kopfzeile"/>
                              <w:rPr>
                                <w:rFonts w:ascii="Arial" w:eastAsia="Yu Mincho" w:hAnsi="Arial" w:cs="Arial"/>
                                <w:sz w:val="16"/>
                                <w:lang w:val="de-DE" w:eastAsia="ja-JP"/>
                              </w:rPr>
                            </w:pPr>
                            <w:hyperlink r:id="rId16" w:history="1">
                              <w:r w:rsidR="0080596A" w:rsidRPr="00C27FA4">
                                <w:rPr>
                                  <w:rStyle w:val="Hyperlink"/>
                                  <w:rFonts w:ascii="Arial" w:eastAsia="Yu Mincho" w:hAnsi="Arial" w:cs="Arial"/>
                                  <w:sz w:val="16"/>
                                  <w:lang w:val="de-DE" w:eastAsia="ja-JP"/>
                                </w:rPr>
                                <w:t>R5-187273</w:t>
                              </w:r>
                            </w:hyperlink>
                          </w:p>
                          <w:p w14:paraId="168502F6" w14:textId="77777777" w:rsidR="0080596A" w:rsidRPr="00C27FA4" w:rsidRDefault="006F5331" w:rsidP="00C27FA4">
                            <w:pPr>
                              <w:pStyle w:val="Kopfzeile"/>
                              <w:rPr>
                                <w:rFonts w:ascii="Arial" w:eastAsia="Yu Mincho" w:hAnsi="Arial" w:cs="Arial"/>
                                <w:sz w:val="16"/>
                                <w:lang w:val="de-DE" w:eastAsia="ja-JP"/>
                              </w:rPr>
                            </w:pPr>
                            <w:hyperlink r:id="rId17" w:history="1">
                              <w:r w:rsidR="0080596A" w:rsidRPr="00C27FA4">
                                <w:rPr>
                                  <w:rStyle w:val="Hyperlink"/>
                                  <w:rFonts w:ascii="Arial" w:eastAsia="Yu Mincho" w:hAnsi="Arial" w:cs="Arial"/>
                                  <w:sz w:val="16"/>
                                  <w:lang w:val="de-DE" w:eastAsia="ja-JP"/>
                                </w:rPr>
                                <w:t>R5-187274</w:t>
                              </w:r>
                            </w:hyperlink>
                          </w:p>
                          <w:p w14:paraId="07CF64FF" w14:textId="77777777" w:rsidR="0080596A" w:rsidRPr="00C27FA4" w:rsidRDefault="0080596A" w:rsidP="00C27FA4">
                            <w:pPr>
                              <w:pStyle w:val="Kopfzeile"/>
                              <w:rPr>
                                <w:rStyle w:val="Hyperlink"/>
                                <w:rFonts w:ascii="Arial" w:eastAsia="Yu Mincho" w:hAnsi="Arial" w:cs="Arial"/>
                                <w:sz w:val="16"/>
                                <w:lang w:val="de-DE" w:eastAsia="ja-JP"/>
                              </w:rPr>
                            </w:pPr>
                            <w:r w:rsidRPr="00C27FA4">
                              <w:rPr>
                                <w:rFonts w:ascii="Arial" w:eastAsia="Yu Mincho" w:hAnsi="Arial" w:cs="Arial"/>
                                <w:sz w:val="16"/>
                                <w:lang w:val="de-DE" w:eastAsia="ja-JP"/>
                              </w:rPr>
                              <w:fldChar w:fldCharType="begin"/>
                            </w:r>
                            <w:r w:rsidRPr="00C27FA4">
                              <w:rPr>
                                <w:rFonts w:ascii="Arial" w:eastAsia="Yu Mincho" w:hAnsi="Arial" w:cs="Arial"/>
                                <w:sz w:val="16"/>
                                <w:lang w:val="de-DE" w:eastAsia="ja-JP"/>
                              </w:rPr>
                              <w:instrText xml:space="preserve"> HYPERLINK "ftp://ftp.3gpp.org/TSG_RAN/WG5_Test_ex-T1/TSGR5_81_Spokane/Docs/R5-188063.zip" </w:instrText>
                            </w:r>
                            <w:r w:rsidRPr="00C27FA4">
                              <w:rPr>
                                <w:rFonts w:ascii="Arial" w:eastAsia="Yu Mincho" w:hAnsi="Arial" w:cs="Arial"/>
                                <w:sz w:val="16"/>
                                <w:lang w:val="de-DE" w:eastAsia="ja-JP"/>
                              </w:rPr>
                              <w:fldChar w:fldCharType="separate"/>
                            </w:r>
                            <w:r w:rsidRPr="00C27FA4">
                              <w:rPr>
                                <w:rStyle w:val="Hyperlink"/>
                                <w:rFonts w:ascii="Arial" w:eastAsia="Yu Mincho" w:hAnsi="Arial" w:cs="Arial" w:hint="eastAsia"/>
                                <w:sz w:val="16"/>
                                <w:lang w:val="de-DE" w:eastAsia="ja-JP"/>
                              </w:rPr>
                              <w:t>R5-188063</w:t>
                            </w:r>
                          </w:p>
                          <w:p w14:paraId="3A624502"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fldChar w:fldCharType="end"/>
                            </w:r>
                            <w:hyperlink r:id="rId18" w:history="1">
                              <w:r w:rsidRPr="00C27FA4">
                                <w:rPr>
                                  <w:rStyle w:val="Hyperlink"/>
                                  <w:rFonts w:ascii="Arial" w:eastAsia="Yu Mincho" w:hAnsi="Arial" w:cs="Arial" w:hint="eastAsia"/>
                                  <w:sz w:val="16"/>
                                  <w:lang w:val="de-DE" w:eastAsia="ja-JP"/>
                                </w:rPr>
                                <w:t>R5-188065</w:t>
                              </w:r>
                            </w:hyperlink>
                          </w:p>
                          <w:p w14:paraId="66FE244F" w14:textId="77777777" w:rsidR="0080596A" w:rsidRPr="00C27FA4" w:rsidRDefault="006F5331" w:rsidP="00C27FA4">
                            <w:pPr>
                              <w:pStyle w:val="Kopfzeile"/>
                              <w:rPr>
                                <w:rFonts w:ascii="Arial" w:eastAsia="Yu Mincho" w:hAnsi="Arial" w:cs="Arial"/>
                                <w:sz w:val="16"/>
                                <w:lang w:val="de-DE" w:eastAsia="ja-JP"/>
                              </w:rPr>
                            </w:pPr>
                            <w:hyperlink r:id="rId19" w:history="1">
                              <w:r w:rsidR="0080596A" w:rsidRPr="00C27FA4">
                                <w:rPr>
                                  <w:rStyle w:val="Hyperlink"/>
                                  <w:rFonts w:ascii="Arial" w:eastAsia="Yu Mincho" w:hAnsi="Arial" w:cs="Arial"/>
                                  <w:sz w:val="16"/>
                                  <w:lang w:val="de-DE" w:eastAsia="ja-JP"/>
                                </w:rPr>
                                <w:t>R5-</w:t>
                              </w:r>
                              <w:r w:rsidR="0080596A" w:rsidRPr="00C27FA4">
                                <w:rPr>
                                  <w:rStyle w:val="Hyperlink"/>
                                  <w:rFonts w:ascii="Arial" w:eastAsia="Yu Mincho" w:hAnsi="Arial" w:cs="Arial"/>
                                  <w:sz w:val="16"/>
                                  <w:lang w:eastAsia="ja-JP"/>
                                </w:rPr>
                                <w:t>195135</w:t>
                              </w:r>
                            </w:hyperlink>
                          </w:p>
                        </w:tc>
                      </w:tr>
                      <w:tr w:rsidR="0080596A" w:rsidRPr="00C27FA4" w14:paraId="249533F2" w14:textId="77777777" w:rsidTr="00AD6161">
                        <w:tc>
                          <w:tcPr>
                            <w:tcW w:w="1035" w:type="pct"/>
                            <w:shd w:val="clear" w:color="auto" w:fill="auto"/>
                          </w:tcPr>
                          <w:p w14:paraId="77F2ECD1"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hint="eastAsia"/>
                                <w:sz w:val="16"/>
                                <w:lang w:val="de-DE" w:eastAsia="ja-JP"/>
                              </w:rPr>
                              <w:t xml:space="preserve">(Receiver) </w:t>
                            </w:r>
                            <w:r w:rsidRPr="00C27FA4">
                              <w:rPr>
                                <w:rFonts w:ascii="Arial" w:eastAsia="Yu Mincho" w:hAnsi="Arial" w:cs="Arial"/>
                                <w:sz w:val="16"/>
                                <w:lang w:val="de-DE" w:eastAsia="ja-JP"/>
                              </w:rPr>
                              <w:t>Spurious emissions</w:t>
                            </w:r>
                          </w:p>
                        </w:tc>
                        <w:tc>
                          <w:tcPr>
                            <w:tcW w:w="777" w:type="pct"/>
                            <w:tcBorders>
                              <w:top w:val="nil"/>
                              <w:bottom w:val="nil"/>
                            </w:tcBorders>
                            <w:shd w:val="clear" w:color="auto" w:fill="auto"/>
                          </w:tcPr>
                          <w:p w14:paraId="3D741552"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nil"/>
                            </w:tcBorders>
                            <w:shd w:val="clear" w:color="auto" w:fill="auto"/>
                          </w:tcPr>
                          <w:p w14:paraId="2962CD52"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4E6B9728"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Estimated SNR is smaller than -15 dB, required relaxation larger than 25 dB depending on frequency range</w:t>
                            </w:r>
                            <w:r w:rsidRPr="00C27FA4">
                              <w:rPr>
                                <w:rFonts w:ascii="Arial" w:eastAsia="Yu Mincho" w:hAnsi="Arial" w:cs="Arial" w:hint="eastAsia"/>
                                <w:sz w:val="16"/>
                                <w:lang w:val="en-US" w:eastAsia="ja-JP"/>
                              </w:rPr>
                              <w:t xml:space="preserve">. </w:t>
                            </w:r>
                          </w:p>
                          <w:p w14:paraId="1092C79B"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sz w:val="16"/>
                                <w:lang w:val="en-US" w:eastAsia="ja-JP"/>
                              </w:rPr>
                              <w:t>Not to test or test with relaxation is TBD.</w:t>
                            </w:r>
                          </w:p>
                        </w:tc>
                        <w:tc>
                          <w:tcPr>
                            <w:tcW w:w="735" w:type="pct"/>
                            <w:vMerge/>
                            <w:shd w:val="clear" w:color="auto" w:fill="auto"/>
                          </w:tcPr>
                          <w:p w14:paraId="6A003243"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30A71896" w14:textId="77777777" w:rsidTr="00AD6161">
                        <w:tc>
                          <w:tcPr>
                            <w:tcW w:w="1035" w:type="pct"/>
                            <w:shd w:val="clear" w:color="auto" w:fill="auto"/>
                          </w:tcPr>
                          <w:p w14:paraId="0AF68B35" w14:textId="77777777" w:rsidR="0080596A" w:rsidRPr="00C27FA4" w:rsidRDefault="0080596A" w:rsidP="00C27FA4">
                            <w:pPr>
                              <w:pStyle w:val="Kopfzeile"/>
                              <w:rPr>
                                <w:rFonts w:ascii="Arial" w:eastAsia="Yu Mincho" w:hAnsi="Arial" w:cs="Arial"/>
                                <w:sz w:val="16"/>
                                <w:lang w:val="en-US" w:eastAsia="ja-JP"/>
                              </w:rPr>
                            </w:pPr>
                            <w:r w:rsidRPr="00C27FA4">
                              <w:rPr>
                                <w:rFonts w:ascii="Arial" w:eastAsia="Yu Mincho" w:hAnsi="Arial" w:cs="Arial"/>
                                <w:sz w:val="16"/>
                                <w:lang w:val="en-US" w:eastAsia="ja-JP"/>
                              </w:rPr>
                              <w:t>Spurious emission band UE co-existence</w:t>
                            </w:r>
                          </w:p>
                        </w:tc>
                        <w:tc>
                          <w:tcPr>
                            <w:tcW w:w="777" w:type="pct"/>
                            <w:tcBorders>
                              <w:top w:val="nil"/>
                              <w:bottom w:val="nil"/>
                            </w:tcBorders>
                            <w:shd w:val="clear" w:color="auto" w:fill="auto"/>
                          </w:tcPr>
                          <w:p w14:paraId="2F471DE3" w14:textId="77777777" w:rsidR="0080596A" w:rsidRPr="00C27FA4" w:rsidRDefault="0080596A" w:rsidP="00C27FA4">
                            <w:pPr>
                              <w:pStyle w:val="Kopfzeile"/>
                              <w:rPr>
                                <w:rFonts w:ascii="Arial" w:eastAsia="Yu Mincho" w:hAnsi="Arial" w:cs="Arial"/>
                                <w:sz w:val="16"/>
                                <w:lang w:val="en-US" w:eastAsia="ja-JP"/>
                              </w:rPr>
                            </w:pPr>
                          </w:p>
                        </w:tc>
                        <w:tc>
                          <w:tcPr>
                            <w:tcW w:w="633" w:type="pct"/>
                            <w:tcBorders>
                              <w:top w:val="nil"/>
                              <w:bottom w:val="nil"/>
                            </w:tcBorders>
                            <w:shd w:val="clear" w:color="auto" w:fill="auto"/>
                          </w:tcPr>
                          <w:p w14:paraId="565258B1" w14:textId="77777777" w:rsidR="0080596A" w:rsidRPr="00C27FA4" w:rsidRDefault="0080596A" w:rsidP="00C27FA4">
                            <w:pPr>
                              <w:pStyle w:val="Kopfzeile"/>
                              <w:rPr>
                                <w:rFonts w:ascii="Arial" w:eastAsia="Yu Mincho" w:hAnsi="Arial" w:cs="Arial"/>
                                <w:sz w:val="16"/>
                                <w:lang w:val="en-US" w:eastAsia="ja-JP"/>
                              </w:rPr>
                            </w:pPr>
                          </w:p>
                        </w:tc>
                        <w:tc>
                          <w:tcPr>
                            <w:tcW w:w="1820" w:type="pct"/>
                            <w:shd w:val="clear" w:color="auto" w:fill="auto"/>
                          </w:tcPr>
                          <w:p w14:paraId="3021663A" w14:textId="77777777" w:rsidR="0080596A" w:rsidRPr="00C27FA4"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r w:rsidRPr="002350BB">
                              <w:rPr>
                                <w:rFonts w:ascii="Arial" w:eastAsia="Yu Mincho" w:hAnsi="Arial" w:cs="Arial"/>
                                <w:sz w:val="16"/>
                                <w:lang w:val="en-US" w:eastAsia="ja-JP"/>
                              </w:rPr>
                              <w:t>.</w:t>
                            </w:r>
                          </w:p>
                        </w:tc>
                        <w:tc>
                          <w:tcPr>
                            <w:tcW w:w="735" w:type="pct"/>
                            <w:vMerge/>
                            <w:shd w:val="clear" w:color="auto" w:fill="auto"/>
                          </w:tcPr>
                          <w:p w14:paraId="0C5B9671" w14:textId="77777777" w:rsidR="0080596A" w:rsidRPr="00C27FA4" w:rsidRDefault="0080596A" w:rsidP="00C27FA4">
                            <w:pPr>
                              <w:pStyle w:val="Kopfzeile"/>
                              <w:rPr>
                                <w:rFonts w:ascii="Arial" w:eastAsia="Yu Mincho" w:hAnsi="Arial" w:cs="Arial"/>
                                <w:sz w:val="16"/>
                                <w:lang w:val="en-US" w:eastAsia="ja-JP"/>
                              </w:rPr>
                            </w:pPr>
                          </w:p>
                        </w:tc>
                      </w:tr>
                      <w:tr w:rsidR="0080596A" w:rsidRPr="00C27FA4" w14:paraId="3A1E550F" w14:textId="77777777" w:rsidTr="00AD6161">
                        <w:tc>
                          <w:tcPr>
                            <w:tcW w:w="1035" w:type="pct"/>
                            <w:shd w:val="clear" w:color="auto" w:fill="auto"/>
                          </w:tcPr>
                          <w:p w14:paraId="1566FA6D" w14:textId="77777777" w:rsidR="0080596A" w:rsidRPr="00C27FA4" w:rsidRDefault="0080596A" w:rsidP="00C27FA4">
                            <w:pPr>
                              <w:pStyle w:val="Kopfzeile"/>
                              <w:rPr>
                                <w:rFonts w:ascii="Arial" w:eastAsia="Yu Mincho" w:hAnsi="Arial" w:cs="Arial"/>
                                <w:sz w:val="16"/>
                                <w:lang w:val="de-DE" w:eastAsia="ja-JP"/>
                              </w:rPr>
                            </w:pPr>
                            <w:r w:rsidRPr="00C27FA4">
                              <w:rPr>
                                <w:rFonts w:ascii="Arial" w:eastAsia="Yu Mincho" w:hAnsi="Arial" w:cs="Arial"/>
                                <w:sz w:val="16"/>
                                <w:lang w:val="de-DE" w:eastAsia="ja-JP"/>
                              </w:rPr>
                              <w:t>Adjacent channel leakage ratio</w:t>
                            </w:r>
                          </w:p>
                        </w:tc>
                        <w:tc>
                          <w:tcPr>
                            <w:tcW w:w="777" w:type="pct"/>
                            <w:tcBorders>
                              <w:top w:val="nil"/>
                              <w:bottom w:val="nil"/>
                            </w:tcBorders>
                            <w:shd w:val="clear" w:color="auto" w:fill="auto"/>
                          </w:tcPr>
                          <w:p w14:paraId="2AA1E976" w14:textId="77777777" w:rsidR="0080596A" w:rsidRPr="00C27FA4" w:rsidRDefault="0080596A" w:rsidP="00C27FA4">
                            <w:pPr>
                              <w:pStyle w:val="Kopfzeile"/>
                              <w:rPr>
                                <w:rFonts w:ascii="Arial" w:eastAsia="Yu Mincho" w:hAnsi="Arial" w:cs="Arial"/>
                                <w:sz w:val="16"/>
                                <w:lang w:val="de-DE" w:eastAsia="ja-JP"/>
                              </w:rPr>
                            </w:pPr>
                          </w:p>
                        </w:tc>
                        <w:tc>
                          <w:tcPr>
                            <w:tcW w:w="633" w:type="pct"/>
                            <w:tcBorders>
                              <w:top w:val="nil"/>
                              <w:bottom w:val="nil"/>
                            </w:tcBorders>
                            <w:shd w:val="clear" w:color="auto" w:fill="auto"/>
                          </w:tcPr>
                          <w:p w14:paraId="208620BF" w14:textId="77777777" w:rsidR="0080596A" w:rsidRPr="00C27FA4" w:rsidRDefault="0080596A" w:rsidP="00C27FA4">
                            <w:pPr>
                              <w:pStyle w:val="Kopfzeile"/>
                              <w:rPr>
                                <w:rFonts w:ascii="Arial" w:eastAsia="Yu Mincho" w:hAnsi="Arial" w:cs="Arial"/>
                                <w:sz w:val="16"/>
                                <w:lang w:val="de-DE" w:eastAsia="ja-JP"/>
                              </w:rPr>
                            </w:pPr>
                          </w:p>
                        </w:tc>
                        <w:tc>
                          <w:tcPr>
                            <w:tcW w:w="1820" w:type="pct"/>
                            <w:shd w:val="clear" w:color="auto" w:fill="auto"/>
                          </w:tcPr>
                          <w:p w14:paraId="54A300CC"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vMerge/>
                            <w:shd w:val="clear" w:color="auto" w:fill="auto"/>
                          </w:tcPr>
                          <w:p w14:paraId="0C6281E8"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0AC3EFD0" w14:textId="77777777" w:rsidTr="00AD6161">
                        <w:tc>
                          <w:tcPr>
                            <w:tcW w:w="1035" w:type="pct"/>
                            <w:shd w:val="clear" w:color="auto" w:fill="auto"/>
                          </w:tcPr>
                          <w:p w14:paraId="38B1E7A2" w14:textId="77777777" w:rsidR="0080596A" w:rsidRPr="00C27FA4" w:rsidRDefault="0080596A" w:rsidP="00C27FA4">
                            <w:pPr>
                              <w:pStyle w:val="Kopfzeile"/>
                              <w:rPr>
                                <w:rFonts w:ascii="Arial" w:eastAsia="Yu Mincho" w:hAnsi="Arial" w:cs="Arial"/>
                                <w:sz w:val="16"/>
                                <w:highlight w:val="green"/>
                                <w:lang w:val="de-DE" w:eastAsia="ja-JP"/>
                              </w:rPr>
                            </w:pPr>
                            <w:r w:rsidRPr="00C27FA4">
                              <w:rPr>
                                <w:rFonts w:ascii="Arial" w:eastAsia="Yu Mincho" w:hAnsi="Arial" w:cs="Arial" w:hint="eastAsia"/>
                                <w:sz w:val="16"/>
                                <w:lang w:val="de-DE" w:eastAsia="ja-JP"/>
                              </w:rPr>
                              <w:t>Minimum output power</w:t>
                            </w:r>
                          </w:p>
                        </w:tc>
                        <w:tc>
                          <w:tcPr>
                            <w:tcW w:w="777" w:type="pct"/>
                            <w:tcBorders>
                              <w:top w:val="nil"/>
                              <w:bottom w:val="nil"/>
                            </w:tcBorders>
                            <w:shd w:val="clear" w:color="auto" w:fill="auto"/>
                          </w:tcPr>
                          <w:p w14:paraId="1C0FFAC2" w14:textId="77777777" w:rsidR="0080596A" w:rsidRPr="00C27FA4" w:rsidRDefault="0080596A" w:rsidP="00C27FA4">
                            <w:pPr>
                              <w:pStyle w:val="Kopfzeile"/>
                              <w:rPr>
                                <w:rFonts w:ascii="Arial" w:eastAsia="Yu Mincho" w:hAnsi="Arial" w:cs="Arial"/>
                                <w:sz w:val="16"/>
                                <w:highlight w:val="green"/>
                                <w:lang w:val="de-DE" w:eastAsia="ja-JP"/>
                              </w:rPr>
                            </w:pPr>
                          </w:p>
                        </w:tc>
                        <w:tc>
                          <w:tcPr>
                            <w:tcW w:w="633" w:type="pct"/>
                            <w:tcBorders>
                              <w:top w:val="nil"/>
                              <w:bottom w:val="nil"/>
                            </w:tcBorders>
                            <w:shd w:val="clear" w:color="auto" w:fill="auto"/>
                          </w:tcPr>
                          <w:p w14:paraId="2C13B434" w14:textId="77777777" w:rsidR="0080596A" w:rsidRPr="00C27FA4" w:rsidRDefault="0080596A" w:rsidP="00C27FA4">
                            <w:pPr>
                              <w:pStyle w:val="Kopfzeile"/>
                              <w:rPr>
                                <w:rFonts w:ascii="Arial" w:eastAsia="Yu Mincho" w:hAnsi="Arial" w:cs="Arial"/>
                                <w:sz w:val="16"/>
                                <w:highlight w:val="green"/>
                                <w:lang w:val="de-DE" w:eastAsia="ja-JP"/>
                              </w:rPr>
                            </w:pPr>
                          </w:p>
                        </w:tc>
                        <w:tc>
                          <w:tcPr>
                            <w:tcW w:w="1820" w:type="pct"/>
                            <w:shd w:val="clear" w:color="auto" w:fill="auto"/>
                          </w:tcPr>
                          <w:p w14:paraId="0AF4EC8F" w14:textId="77777777" w:rsidR="0080596A" w:rsidRPr="002350BB" w:rsidRDefault="0080596A" w:rsidP="00C27FA4">
                            <w:pPr>
                              <w:pStyle w:val="Kopfzeile"/>
                              <w:rPr>
                                <w:rFonts w:ascii="Arial" w:eastAsia="Yu Mincho" w:hAnsi="Arial" w:cs="Arial"/>
                                <w:sz w:val="16"/>
                                <w:highlight w:val="green"/>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shd w:val="clear" w:color="auto" w:fill="auto"/>
                          </w:tcPr>
                          <w:p w14:paraId="7123F03B" w14:textId="77777777" w:rsidR="0080596A" w:rsidRPr="002350BB" w:rsidRDefault="0080596A" w:rsidP="00C27FA4">
                            <w:pPr>
                              <w:pStyle w:val="Kopfzeile"/>
                              <w:rPr>
                                <w:rFonts w:ascii="Arial" w:eastAsia="Yu Mincho" w:hAnsi="Arial" w:cs="Arial"/>
                                <w:sz w:val="16"/>
                                <w:lang w:val="en-US" w:eastAsia="ja-JP"/>
                              </w:rPr>
                            </w:pPr>
                          </w:p>
                        </w:tc>
                      </w:tr>
                      <w:tr w:rsidR="0080596A" w:rsidRPr="00C27FA4" w14:paraId="75D6762D" w14:textId="77777777" w:rsidTr="00AD6161">
                        <w:tc>
                          <w:tcPr>
                            <w:tcW w:w="5000" w:type="pct"/>
                            <w:gridSpan w:val="5"/>
                            <w:shd w:val="clear" w:color="auto" w:fill="auto"/>
                          </w:tcPr>
                          <w:p w14:paraId="19D3B317"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1 : Testability issue due to the upper limit of downlink power achievable from the test system. </w:t>
                            </w:r>
                          </w:p>
                          <w:p w14:paraId="698A397E"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Note 2 : Testability issue due to the lower limit of measurable power level by the test system.</w:t>
                            </w:r>
                          </w:p>
                          <w:p w14:paraId="76CC8331" w14:textId="77777777" w:rsidR="0080596A" w:rsidRPr="002350BB" w:rsidRDefault="0080596A" w:rsidP="00C27FA4">
                            <w:pPr>
                              <w:pStyle w:val="Kopfzeile"/>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3 : This table does not list all of the test cases with testability issues. RAN5 continue to study the testability of remaining TRx test cases and treatment of them. </w:t>
                            </w:r>
                          </w:p>
                          <w:p w14:paraId="1ED1E8A3" w14:textId="77777777" w:rsidR="0080596A" w:rsidRPr="00C27FA4" w:rsidRDefault="0080596A" w:rsidP="00C27FA4">
                            <w:pPr>
                              <w:pStyle w:val="Kopfzeile"/>
                              <w:rPr>
                                <w:rFonts w:ascii="Arial" w:eastAsia="Yu Mincho" w:hAnsi="Arial" w:cs="Arial"/>
                                <w:sz w:val="16"/>
                                <w:lang w:eastAsia="ja-JP"/>
                              </w:rPr>
                            </w:pPr>
                          </w:p>
                        </w:tc>
                      </w:tr>
                    </w:tbl>
                    <w:p w14:paraId="3F8088B2" w14:textId="77777777" w:rsidR="0080596A" w:rsidRPr="00C27FA4" w:rsidRDefault="0080596A" w:rsidP="0080596A">
                      <w:pPr>
                        <w:pStyle w:val="Liste2"/>
                        <w:spacing w:after="0"/>
                        <w:ind w:left="0" w:firstLine="0"/>
                        <w:rPr>
                          <w:sz w:val="12"/>
                          <w:szCs w:val="16"/>
                        </w:rPr>
                      </w:pPr>
                    </w:p>
                  </w:txbxContent>
                </v:textbox>
                <w10:anchorlock/>
              </v:shape>
            </w:pict>
          </mc:Fallback>
        </mc:AlternateContent>
      </w:r>
    </w:p>
    <w:p w14:paraId="718A886E" w14:textId="77777777" w:rsidR="0080596A" w:rsidRPr="0080596A" w:rsidRDefault="0080596A" w:rsidP="0080596A">
      <w:pPr>
        <w:jc w:val="both"/>
        <w:rPr>
          <w:lang w:val="en-GB" w:eastAsia="en-US"/>
        </w:rPr>
      </w:pPr>
      <w:r w:rsidRPr="0080596A">
        <w:rPr>
          <w:lang w:val="en-GB" w:eastAsia="en-US"/>
        </w:rPr>
        <w:t>The RAN5 work on defining the measurement uncertainties and investigating the testability of the minimum requirements is still ongoing and further results are expected in the upcoming meetings.</w:t>
      </w:r>
    </w:p>
    <w:p w14:paraId="5E3EE787" w14:textId="4FCB3F5C" w:rsidR="0080596A" w:rsidRDefault="0080596A" w:rsidP="0080596A">
      <w:pPr>
        <w:jc w:val="both"/>
        <w:rPr>
          <w:lang w:val="en-GB" w:eastAsia="en-US"/>
        </w:rPr>
      </w:pPr>
      <w:r>
        <w:rPr>
          <w:lang w:val="en-GB" w:eastAsia="en-US"/>
        </w:rPr>
        <w:t>One of the goals of the SI as stated in the WF [2] is to strive for 0 dB relaxation in all TCs, meaning that</w:t>
      </w:r>
      <w:r w:rsidR="00036A6F">
        <w:rPr>
          <w:lang w:val="en-GB" w:eastAsia="en-US"/>
        </w:rPr>
        <w:t xml:space="preserve"> very large improvements for the TCs above are required. Although it is possible that improvements are feasible with utilizing the permitted test methods from TR 38.810, it is in our view currently not achievable to completely remove the required relaxations.</w:t>
      </w:r>
    </w:p>
    <w:p w14:paraId="434A93F9" w14:textId="6580C12B" w:rsidR="00036A6F" w:rsidRPr="0080596A" w:rsidRDefault="00036A6F" w:rsidP="0080596A">
      <w:pPr>
        <w:jc w:val="both"/>
        <w:rPr>
          <w:lang w:val="en-GB" w:eastAsia="en-US"/>
        </w:rPr>
      </w:pPr>
      <w:r>
        <w:rPr>
          <w:lang w:val="en-GB" w:eastAsia="en-US"/>
        </w:rPr>
        <w:t>Therefor</w:t>
      </w:r>
      <w:r w:rsidR="00BC50E8">
        <w:rPr>
          <w:lang w:val="en-GB" w:eastAsia="en-US"/>
        </w:rPr>
        <w:t>e</w:t>
      </w:r>
      <w:r>
        <w:rPr>
          <w:lang w:val="en-GB" w:eastAsia="en-US"/>
        </w:rPr>
        <w:t xml:space="preserve"> we propose to focus on the solutions from track 2 and to no longer continue discussing  the items from track 1</w:t>
      </w:r>
      <w:r>
        <w:rPr>
          <w:lang w:val="en-GB" w:eastAsia="en-US"/>
        </w:rPr>
        <w:t>.</w:t>
      </w:r>
    </w:p>
    <w:p w14:paraId="2E45146A" w14:textId="13041A76" w:rsidR="0080596A" w:rsidRPr="0080596A" w:rsidRDefault="0080596A" w:rsidP="0080596A">
      <w:pPr>
        <w:pStyle w:val="Observationsproposals"/>
        <w:rPr>
          <w:sz w:val="22"/>
          <w:szCs w:val="22"/>
        </w:rPr>
      </w:pPr>
      <w:bookmarkStart w:id="4" w:name="_Toc21003158"/>
      <w:bookmarkStart w:id="5" w:name="_Toc21003341"/>
      <w:bookmarkStart w:id="6" w:name="_Toc21003406"/>
      <w:r w:rsidRPr="0080596A">
        <w:rPr>
          <w:sz w:val="22"/>
          <w:szCs w:val="22"/>
        </w:rPr>
        <w:t xml:space="preserve">Proposal 1: RAN4 </w:t>
      </w:r>
      <w:bookmarkEnd w:id="4"/>
      <w:bookmarkEnd w:id="5"/>
      <w:bookmarkEnd w:id="6"/>
      <w:r w:rsidR="00036A6F">
        <w:rPr>
          <w:sz w:val="22"/>
          <w:szCs w:val="22"/>
        </w:rPr>
        <w:t>stops discussing the Track 1 solutions from the WF and focusses on Track 2</w:t>
      </w:r>
      <w:r w:rsidR="00BB0D1F">
        <w:rPr>
          <w:sz w:val="22"/>
          <w:szCs w:val="22"/>
        </w:rPr>
        <w:t>.</w:t>
      </w:r>
    </w:p>
    <w:p w14:paraId="2A3C2D57" w14:textId="07ED4266" w:rsidR="0080596A" w:rsidRDefault="00036A6F" w:rsidP="00BB0D1F">
      <w:pPr>
        <w:jc w:val="both"/>
        <w:rPr>
          <w:lang w:val="en-GB" w:eastAsia="en-US"/>
        </w:rPr>
      </w:pPr>
      <w:r>
        <w:rPr>
          <w:lang w:val="en-GB" w:eastAsia="en-US"/>
        </w:rPr>
        <w:t xml:space="preserve">When discussing new methodologies for FR2 testing RAN4 also </w:t>
      </w:r>
      <w:r w:rsidR="00BB0D1F">
        <w:rPr>
          <w:lang w:val="en-GB" w:eastAsia="en-US"/>
        </w:rPr>
        <w:t xml:space="preserve">should </w:t>
      </w:r>
      <w:r>
        <w:rPr>
          <w:lang w:val="en-GB" w:eastAsia="en-US"/>
        </w:rPr>
        <w:t>rediscuss the issue of “white box” testing. Current methodologies from TR 38.810 have been developed utilizing a “black box” approach. In our understanding utilizing a “white box” approach would help enabling DNF or NFTF methodologies for UE RF testing.</w:t>
      </w:r>
    </w:p>
    <w:p w14:paraId="10FB720E" w14:textId="0EC7D5C1" w:rsidR="00BB0D1F" w:rsidRDefault="00BB0D1F" w:rsidP="00BB0D1F">
      <w:pPr>
        <w:jc w:val="both"/>
        <w:rPr>
          <w:lang w:val="en-GB" w:eastAsia="en-US"/>
        </w:rPr>
      </w:pPr>
      <w:r w:rsidRPr="00BB0D1F">
        <w:rPr>
          <w:lang w:val="en-GB" w:eastAsia="en-US"/>
        </w:rPr>
        <w:t>The “white box” approach is in fact the common approach for BS conformance testing, where the testing direction and BS alignment are declared in advance.</w:t>
      </w:r>
    </w:p>
    <w:p w14:paraId="1436E6C8" w14:textId="246DAB76" w:rsidR="00036A6F" w:rsidRDefault="00BB0D1F" w:rsidP="00BB0D1F">
      <w:pPr>
        <w:pStyle w:val="Observationsproposals"/>
        <w:rPr>
          <w:sz w:val="22"/>
          <w:szCs w:val="22"/>
        </w:rPr>
      </w:pPr>
      <w:r w:rsidRPr="0080596A">
        <w:rPr>
          <w:sz w:val="22"/>
          <w:szCs w:val="22"/>
        </w:rPr>
        <w:lastRenderedPageBreak/>
        <w:t xml:space="preserve">Proposal </w:t>
      </w:r>
      <w:r>
        <w:rPr>
          <w:sz w:val="22"/>
          <w:szCs w:val="22"/>
        </w:rPr>
        <w:t>2</w:t>
      </w:r>
      <w:r w:rsidRPr="0080596A">
        <w:rPr>
          <w:sz w:val="22"/>
          <w:szCs w:val="22"/>
        </w:rPr>
        <w:t xml:space="preserve">: RAN4 </w:t>
      </w:r>
      <w:r>
        <w:rPr>
          <w:sz w:val="22"/>
          <w:szCs w:val="22"/>
        </w:rPr>
        <w:t>discusses to introduction of a “white box” approach for new RF testing methodologies.</w:t>
      </w:r>
    </w:p>
    <w:p w14:paraId="04C7D95A" w14:textId="7DD90EBB" w:rsidR="006F5331" w:rsidRDefault="006F5331" w:rsidP="00BB0D1F">
      <w:pPr>
        <w:pStyle w:val="Observationsproposals"/>
        <w:rPr>
          <w:b w:val="0"/>
          <w:sz w:val="22"/>
          <w:szCs w:val="22"/>
        </w:rPr>
      </w:pPr>
      <w:r>
        <w:rPr>
          <w:b w:val="0"/>
          <w:sz w:val="22"/>
          <w:szCs w:val="22"/>
        </w:rPr>
        <w:t>It should however still be noted,</w:t>
      </w:r>
      <w:r w:rsidRPr="006F5331">
        <w:rPr>
          <w:b w:val="0"/>
          <w:sz w:val="22"/>
          <w:szCs w:val="22"/>
        </w:rPr>
        <w:t xml:space="preserve"> </w:t>
      </w:r>
      <w:r>
        <w:rPr>
          <w:b w:val="0"/>
          <w:sz w:val="22"/>
          <w:szCs w:val="22"/>
        </w:rPr>
        <w:t>that developing new test methodologies that resolve specific issues might</w:t>
      </w:r>
      <w:r w:rsidRPr="006F5331">
        <w:rPr>
          <w:b w:val="0"/>
          <w:sz w:val="22"/>
          <w:szCs w:val="22"/>
        </w:rPr>
        <w:t xml:space="preserve"> limit the applicability of such methods </w:t>
      </w:r>
      <w:r>
        <w:rPr>
          <w:b w:val="0"/>
          <w:sz w:val="22"/>
          <w:szCs w:val="22"/>
        </w:rPr>
        <w:t xml:space="preserve">and test sytems </w:t>
      </w:r>
      <w:r w:rsidRPr="006F5331">
        <w:rPr>
          <w:b w:val="0"/>
          <w:sz w:val="22"/>
          <w:szCs w:val="22"/>
        </w:rPr>
        <w:t>to concrete test cases</w:t>
      </w:r>
      <w:r>
        <w:rPr>
          <w:b w:val="0"/>
          <w:sz w:val="22"/>
          <w:szCs w:val="22"/>
        </w:rPr>
        <w:t>.</w:t>
      </w:r>
      <w:r w:rsidRPr="006F5331">
        <w:rPr>
          <w:b w:val="0"/>
          <w:sz w:val="22"/>
          <w:szCs w:val="22"/>
        </w:rPr>
        <w:t xml:space="preserve"> </w:t>
      </w:r>
      <w:r>
        <w:rPr>
          <w:b w:val="0"/>
          <w:sz w:val="22"/>
          <w:szCs w:val="22"/>
        </w:rPr>
        <w:t>This will likely prevent</w:t>
      </w:r>
      <w:r w:rsidRPr="006F5331">
        <w:rPr>
          <w:b w:val="0"/>
          <w:sz w:val="22"/>
          <w:szCs w:val="22"/>
        </w:rPr>
        <w:t xml:space="preserve"> the usage of one test system to cover a majority of test cases, with the corresponding imp</w:t>
      </w:r>
      <w:r>
        <w:rPr>
          <w:b w:val="0"/>
          <w:sz w:val="22"/>
          <w:szCs w:val="22"/>
        </w:rPr>
        <w:t>lications on test time, number of required test systems, etc.</w:t>
      </w:r>
    </w:p>
    <w:p w14:paraId="750C315D" w14:textId="13F386EA" w:rsidR="006F5331" w:rsidRPr="006F5331" w:rsidRDefault="006F5331" w:rsidP="006F5331">
      <w:pPr>
        <w:pStyle w:val="Observationsproposals"/>
        <w:rPr>
          <w:sz w:val="22"/>
          <w:szCs w:val="22"/>
        </w:rPr>
      </w:pPr>
      <w:bookmarkStart w:id="7" w:name="_Toc21003159"/>
      <w:bookmarkStart w:id="8" w:name="_Toc21003342"/>
      <w:bookmarkStart w:id="9" w:name="_Toc21003407"/>
      <w:r w:rsidRPr="006F5331">
        <w:rPr>
          <w:sz w:val="22"/>
          <w:szCs w:val="22"/>
        </w:rPr>
        <w:t xml:space="preserve">Observation 3: </w:t>
      </w:r>
      <w:r>
        <w:rPr>
          <w:sz w:val="22"/>
          <w:szCs w:val="22"/>
        </w:rPr>
        <w:t>E</w:t>
      </w:r>
      <w:r w:rsidRPr="006F5331">
        <w:rPr>
          <w:sz w:val="22"/>
          <w:szCs w:val="22"/>
        </w:rPr>
        <w:t>nabling alternate methodologies to overcome specific issues will limit the applicability of such meth</w:t>
      </w:r>
      <w:r>
        <w:rPr>
          <w:sz w:val="22"/>
          <w:szCs w:val="22"/>
        </w:rPr>
        <w:t>ods to concrete test cases, which</w:t>
      </w:r>
      <w:r w:rsidRPr="006F5331">
        <w:rPr>
          <w:sz w:val="22"/>
          <w:szCs w:val="22"/>
        </w:rPr>
        <w:t xml:space="preserve"> prevents the usage of one test system to cover a majority of test cases.</w:t>
      </w:r>
      <w:bookmarkEnd w:id="7"/>
      <w:bookmarkEnd w:id="8"/>
      <w:bookmarkEnd w:id="9"/>
    </w:p>
    <w:p w14:paraId="53F841E8" w14:textId="5084FAC2" w:rsidR="00AE1FD5" w:rsidRDefault="00F5309A" w:rsidP="00624742">
      <w:pPr>
        <w:pStyle w:val="berschrift1"/>
        <w:rPr>
          <w:rFonts w:cs="Arial"/>
        </w:rPr>
      </w:pPr>
      <w:r w:rsidRPr="007F7EE6">
        <w:rPr>
          <w:rFonts w:cs="Arial"/>
        </w:rPr>
        <w:t>Conclusion</w:t>
      </w:r>
      <w:bookmarkStart w:id="10" w:name="_Ref473660868"/>
      <w:bookmarkStart w:id="11" w:name="_Ref473660708"/>
      <w:bookmarkStart w:id="12" w:name="OLE_LINK6"/>
      <w:bookmarkStart w:id="13" w:name="OLE_LINK7"/>
    </w:p>
    <w:p w14:paraId="1894D446" w14:textId="2F42A52F" w:rsidR="005E05CB" w:rsidRPr="005E05CB" w:rsidRDefault="005E05CB" w:rsidP="005E05CB">
      <w:pPr>
        <w:rPr>
          <w:lang w:val="en-GB" w:eastAsia="en-US"/>
        </w:rPr>
      </w:pPr>
      <w:r>
        <w:rPr>
          <w:lang w:val="en-GB" w:eastAsia="en-US"/>
        </w:rPr>
        <w:t>In this contribution</w:t>
      </w:r>
      <w:r w:rsidR="00BB0D1F">
        <w:rPr>
          <w:lang w:val="en-GB" w:eastAsia="en-US"/>
        </w:rPr>
        <w:t xml:space="preserve"> we share our views on the testability issues for high DL/ low UL power TCs and make the following proposals.</w:t>
      </w:r>
    </w:p>
    <w:p w14:paraId="04BD1353" w14:textId="5C7ED6AD" w:rsidR="00F82EFC" w:rsidRDefault="00F82EFC" w:rsidP="00F82EFC">
      <w:pPr>
        <w:pStyle w:val="Observationsproposals"/>
        <w:rPr>
          <w:sz w:val="22"/>
          <w:szCs w:val="22"/>
        </w:rPr>
      </w:pPr>
      <w:r w:rsidRPr="0080596A">
        <w:rPr>
          <w:sz w:val="22"/>
          <w:szCs w:val="22"/>
        </w:rPr>
        <w:t xml:space="preserve">Proposal 1: RAN4 </w:t>
      </w:r>
      <w:r>
        <w:rPr>
          <w:sz w:val="22"/>
          <w:szCs w:val="22"/>
        </w:rPr>
        <w:t>stops discussing the Track 1 solutions from the WF and focusses on Track 2.</w:t>
      </w:r>
    </w:p>
    <w:p w14:paraId="7E36B076" w14:textId="159F743B" w:rsidR="00F82EFC" w:rsidRDefault="00F82EFC" w:rsidP="00F82EFC">
      <w:pPr>
        <w:pStyle w:val="Observationsproposals"/>
        <w:rPr>
          <w:sz w:val="22"/>
          <w:szCs w:val="22"/>
        </w:rPr>
      </w:pPr>
      <w:r w:rsidRPr="0080596A">
        <w:rPr>
          <w:sz w:val="22"/>
          <w:szCs w:val="22"/>
        </w:rPr>
        <w:t xml:space="preserve">Proposal </w:t>
      </w:r>
      <w:r>
        <w:rPr>
          <w:sz w:val="22"/>
          <w:szCs w:val="22"/>
        </w:rPr>
        <w:t>2</w:t>
      </w:r>
      <w:r w:rsidRPr="0080596A">
        <w:rPr>
          <w:sz w:val="22"/>
          <w:szCs w:val="22"/>
        </w:rPr>
        <w:t xml:space="preserve">: RAN4 </w:t>
      </w:r>
      <w:r>
        <w:rPr>
          <w:sz w:val="22"/>
          <w:szCs w:val="22"/>
        </w:rPr>
        <w:t>discusses to introduction of a “white box” approach for new RF testing methodologies.</w:t>
      </w:r>
    </w:p>
    <w:p w14:paraId="6C7B2C8C" w14:textId="77777777" w:rsidR="006F5331" w:rsidRPr="006F5331" w:rsidRDefault="006F5331" w:rsidP="006F5331">
      <w:pPr>
        <w:pStyle w:val="Observationsproposals"/>
        <w:rPr>
          <w:sz w:val="22"/>
          <w:szCs w:val="22"/>
        </w:rPr>
      </w:pPr>
      <w:r w:rsidRPr="006F5331">
        <w:rPr>
          <w:sz w:val="22"/>
          <w:szCs w:val="22"/>
        </w:rPr>
        <w:t xml:space="preserve">Observation 3: </w:t>
      </w:r>
      <w:r>
        <w:rPr>
          <w:sz w:val="22"/>
          <w:szCs w:val="22"/>
        </w:rPr>
        <w:t>E</w:t>
      </w:r>
      <w:r w:rsidRPr="006F5331">
        <w:rPr>
          <w:sz w:val="22"/>
          <w:szCs w:val="22"/>
        </w:rPr>
        <w:t>nabling alternate methodologies to overcome specific issues will limit the applicability of such meth</w:t>
      </w:r>
      <w:r>
        <w:rPr>
          <w:sz w:val="22"/>
          <w:szCs w:val="22"/>
        </w:rPr>
        <w:t>ods to concrete test cases, which</w:t>
      </w:r>
      <w:r w:rsidRPr="006F5331">
        <w:rPr>
          <w:sz w:val="22"/>
          <w:szCs w:val="22"/>
        </w:rPr>
        <w:t xml:space="preserve"> prevents the usage of one test system to cover a majority of test cases.</w:t>
      </w:r>
    </w:p>
    <w:p w14:paraId="1559997D" w14:textId="01C347E3" w:rsidR="00030A7F" w:rsidRPr="007F7EE6" w:rsidRDefault="00030A7F" w:rsidP="00030A7F">
      <w:pPr>
        <w:pStyle w:val="berschrift1"/>
        <w:numPr>
          <w:ilvl w:val="0"/>
          <w:numId w:val="0"/>
        </w:numPr>
        <w:ind w:left="432" w:hanging="432"/>
        <w:rPr>
          <w:rFonts w:cs="Arial"/>
        </w:rPr>
      </w:pPr>
      <w:bookmarkStart w:id="14" w:name="_GoBack"/>
      <w:bookmarkEnd w:id="14"/>
      <w:r w:rsidRPr="007F7EE6">
        <w:rPr>
          <w:rFonts w:cs="Arial"/>
        </w:rPr>
        <w:t>References</w:t>
      </w:r>
    </w:p>
    <w:bookmarkEnd w:id="10"/>
    <w:bookmarkEnd w:id="11"/>
    <w:bookmarkEnd w:id="12"/>
    <w:bookmarkEnd w:id="13"/>
    <w:p w14:paraId="7ED6E816" w14:textId="77777777" w:rsidR="00AE52A7" w:rsidRDefault="00AE52A7" w:rsidP="00AE52A7">
      <w:pPr>
        <w:pStyle w:val="Listenabsatz"/>
        <w:numPr>
          <w:ilvl w:val="0"/>
          <w:numId w:val="4"/>
        </w:numPr>
        <w:spacing w:after="0" w:line="240" w:lineRule="auto"/>
        <w:rPr>
          <w:lang w:val="en-US"/>
        </w:rPr>
      </w:pPr>
      <w:r w:rsidRPr="00AE52A7">
        <w:rPr>
          <w:lang w:val="en-US"/>
        </w:rPr>
        <w:t>RP-192322, “New SID: Study on enhanced test methods for FR2,” Apple Inc., CAICT, 3GPP RAN #85, September 2019</w:t>
      </w:r>
    </w:p>
    <w:p w14:paraId="70ABD49D" w14:textId="62AC9927" w:rsidR="00AE52A7" w:rsidRDefault="00AE52A7" w:rsidP="00AE52A7">
      <w:pPr>
        <w:pStyle w:val="Listenabsatz"/>
        <w:numPr>
          <w:ilvl w:val="0"/>
          <w:numId w:val="4"/>
        </w:numPr>
        <w:spacing w:after="0" w:line="240" w:lineRule="auto"/>
        <w:rPr>
          <w:lang w:val="en-US"/>
        </w:rPr>
      </w:pPr>
      <w:r>
        <w:rPr>
          <w:lang w:val="en-US"/>
        </w:rPr>
        <w:t>R4</w:t>
      </w:r>
      <w:r w:rsidRPr="00AE52A7">
        <w:rPr>
          <w:lang w:val="en-US"/>
        </w:rPr>
        <w:t>-19</w:t>
      </w:r>
      <w:r>
        <w:rPr>
          <w:lang w:val="en-US"/>
        </w:rPr>
        <w:t>13070</w:t>
      </w:r>
      <w:r w:rsidRPr="00AE52A7">
        <w:rPr>
          <w:lang w:val="en-US"/>
        </w:rPr>
        <w:t>, “WF on FR2 test methodology enhancement,”</w:t>
      </w:r>
      <w:r>
        <w:rPr>
          <w:lang w:val="en-US"/>
        </w:rPr>
        <w:t xml:space="preserve"> Apple Inc., CAICT, 3GPP RAN4 #92bis</w:t>
      </w:r>
      <w:r w:rsidRPr="00AE52A7">
        <w:rPr>
          <w:lang w:val="en-US"/>
        </w:rPr>
        <w:t xml:space="preserve">, </w:t>
      </w:r>
      <w:r>
        <w:rPr>
          <w:lang w:val="en-US"/>
        </w:rPr>
        <w:t>October</w:t>
      </w:r>
      <w:r w:rsidRPr="00AE52A7">
        <w:rPr>
          <w:lang w:val="en-US"/>
        </w:rPr>
        <w:t xml:space="preserve"> 2019</w:t>
      </w:r>
    </w:p>
    <w:p w14:paraId="5EDDD6FD" w14:textId="0F3DDBE1" w:rsidR="00C340BA" w:rsidRPr="00BB0D1F" w:rsidRDefault="00C461A1" w:rsidP="00C340BA">
      <w:pPr>
        <w:pStyle w:val="Listenabsatz"/>
        <w:numPr>
          <w:ilvl w:val="0"/>
          <w:numId w:val="4"/>
        </w:numPr>
        <w:spacing w:after="0" w:line="240" w:lineRule="auto"/>
        <w:rPr>
          <w:lang w:val="en-US"/>
        </w:rPr>
      </w:pPr>
      <w:r>
        <w:rPr>
          <w:lang w:val="en-GB"/>
        </w:rPr>
        <w:t>TR</w:t>
      </w:r>
      <w:r w:rsidR="00840220">
        <w:rPr>
          <w:lang w:val="en-GB"/>
        </w:rPr>
        <w:t xml:space="preserve"> 38.</w:t>
      </w:r>
      <w:r>
        <w:rPr>
          <w:lang w:val="en-GB"/>
        </w:rPr>
        <w:t>810 v16.4.0</w:t>
      </w:r>
    </w:p>
    <w:p w14:paraId="313DE68F" w14:textId="77777777" w:rsidR="009C1646" w:rsidRPr="00C340BA" w:rsidRDefault="009C1646" w:rsidP="00C340BA">
      <w:pPr>
        <w:spacing w:after="0" w:line="240" w:lineRule="auto"/>
        <w:rPr>
          <w:lang w:val="en-GB"/>
        </w:rPr>
      </w:pPr>
    </w:p>
    <w:sectPr w:rsidR="009C1646" w:rsidRPr="00C340BA" w:rsidSect="003838EA">
      <w:headerReference w:type="even" r:id="rId20"/>
      <w:headerReference w:type="default" r:id="rId21"/>
      <w:footerReference w:type="even" r:id="rId22"/>
      <w:footerReference w:type="default" r:id="rId23"/>
      <w:headerReference w:type="first" r:id="rId24"/>
      <w:footerReference w:type="first" r:id="rId2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9CF7" w14:textId="77777777" w:rsidR="00A751BC" w:rsidRDefault="00A751BC" w:rsidP="00371D7D">
      <w:r>
        <w:separator/>
      </w:r>
    </w:p>
  </w:endnote>
  <w:endnote w:type="continuationSeparator" w:id="0">
    <w:p w14:paraId="334C0A09" w14:textId="77777777" w:rsidR="00A751BC" w:rsidRDefault="00A751B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10FBD81"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F5331">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C62E5" w14:textId="77777777" w:rsidR="00A751BC" w:rsidRDefault="00A751BC" w:rsidP="00371D7D">
      <w:r>
        <w:separator/>
      </w:r>
    </w:p>
  </w:footnote>
  <w:footnote w:type="continuationSeparator" w:id="0">
    <w:p w14:paraId="01B7FD53" w14:textId="77777777" w:rsidR="00A751BC" w:rsidRDefault="00A751B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4"/>
  </w:num>
  <w:num w:numId="4">
    <w:abstractNumId w:val="7"/>
  </w:num>
  <w:num w:numId="5">
    <w:abstractNumId w:val="14"/>
  </w:num>
  <w:num w:numId="6">
    <w:abstractNumId w:val="3"/>
  </w:num>
  <w:num w:numId="7">
    <w:abstractNumId w:val="8"/>
  </w:num>
  <w:num w:numId="8">
    <w:abstractNumId w:val="9"/>
  </w:num>
  <w:num w:numId="9">
    <w:abstractNumId w:val="5"/>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6A6F"/>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0B6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0995"/>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6B66"/>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331"/>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596A"/>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D1F"/>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50E8"/>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3F8C"/>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2EFC"/>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3F33"/>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35"/>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e2">
    <w:name w:val="List 2"/>
    <w:basedOn w:val="Standard"/>
    <w:uiPriority w:val="99"/>
    <w:semiHidden/>
    <w:unhideWhenUsed/>
    <w:rsid w:val="0080596A"/>
    <w:pPr>
      <w:ind w:left="566" w:hanging="283"/>
      <w:contextualSpacing/>
    </w:pPr>
  </w:style>
  <w:style w:type="paragraph" w:customStyle="1" w:styleId="Observationsproposals">
    <w:name w:val="Observations/proposals"/>
    <w:basedOn w:val="Beschriftung"/>
    <w:link w:val="ObservationsproposalsChar"/>
    <w:qFormat/>
    <w:rsid w:val="0080596A"/>
    <w:pPr>
      <w:jc w:val="both"/>
    </w:pPr>
    <w:rPr>
      <w:lang w:val="en-GB"/>
    </w:rPr>
  </w:style>
  <w:style w:type="character" w:customStyle="1" w:styleId="ObservationsproposalsChar">
    <w:name w:val="Observations/proposals Char"/>
    <w:basedOn w:val="BeschriftungZchn"/>
    <w:link w:val="Observationsproposals"/>
    <w:rsid w:val="0080596A"/>
    <w:rPr>
      <w:rFonts w:ascii="Arial" w:eastAsia="Calibri" w:hAnsi="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AHs/2018-10-09_5G-NR_Adhoc_3/Docs/R5-185805.zip" TargetMode="External"/><Relationship Id="rId13" Type="http://schemas.openxmlformats.org/officeDocument/2006/relationships/hyperlink" Target="ftp://ftp.3gpp.org/tsg_ran/WG5_Test_ex-T1/TSGR5_83_Reno/Docs/R5-195135.zip" TargetMode="External"/><Relationship Id="rId18" Type="http://schemas.openxmlformats.org/officeDocument/2006/relationships/hyperlink" Target="ftp://ftp.3gpp.org/TSG_RAN/WG5_Test_ex-T1/TSGR5_81_Spokane/Docs/R5-188065.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ftp://ftp.3gpp.org/TSG_RAN/WG5_Test_ex-T1/TSGR5_81_Spokane/Docs/R5-188065.zip" TargetMode="External"/><Relationship Id="rId17" Type="http://schemas.openxmlformats.org/officeDocument/2006/relationships/hyperlink" Target="ftp://ftp.3gpp.org/TSG_RAN/WG5_Test_ex-T1/TSGR5_81_Spokane/Docs/R5-187274.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tp://ftp.3gpp.org/TSG_RAN/WG5_Test_ex-T1/TSGR5_81_Spokane/Docs/R5-18727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1_Spokane/Docs/R5-187274.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tp://ftp.3gpp.org/tsg_ran/WG5_Test_ex-T1/TSGR5_83_Reno/Docs/R5-195134.zip" TargetMode="External"/><Relationship Id="rId23" Type="http://schemas.openxmlformats.org/officeDocument/2006/relationships/footer" Target="footer2.xml"/><Relationship Id="rId10" Type="http://schemas.openxmlformats.org/officeDocument/2006/relationships/hyperlink" Target="ftp://ftp.3gpp.org/TSG_RAN/WG5_Test_ex-T1/TSGR5_81_Spokane/Docs/R5-187273.zip" TargetMode="External"/><Relationship Id="rId19" Type="http://schemas.openxmlformats.org/officeDocument/2006/relationships/hyperlink" Target="ftp://ftp.3gpp.org/tsg_ran/WG5_Test_ex-T1/TSGR5_83_Reno/Docs/R5-195135.zip" TargetMode="External"/><Relationship Id="rId4" Type="http://schemas.openxmlformats.org/officeDocument/2006/relationships/settings" Target="settings.xml"/><Relationship Id="rId9" Type="http://schemas.openxmlformats.org/officeDocument/2006/relationships/hyperlink" Target="ftp://ftp.3gpp.org/tsg_ran/WG5_Test_ex-T1/TSGR5_83_Reno/Docs/R5-195134.zip" TargetMode="External"/><Relationship Id="rId14" Type="http://schemas.openxmlformats.org/officeDocument/2006/relationships/hyperlink" Target="ftp://ftp.3gpp.org/TSG_RAN/WG5_Test_ex-T1/TSGR5_AHs/2018-10-09_5G-NR_Adhoc_3/Docs/R5-185805.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604EC-F062-4382-A979-58305EDE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3186</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2019-10-28T09:01:00Z</dcterms:created>
  <dcterms:modified xsi:type="dcterms:W3CDTF">2019-11-08T16:42:00Z</dcterms:modified>
  <cp:category/>
</cp:coreProperties>
</file>