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17A" w:rsidRPr="002D2977" w:rsidRDefault="00D9517A" w:rsidP="00D9517A">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#92bis</w:t>
      </w:r>
      <w:r w:rsidRPr="002D2977">
        <w:rPr>
          <w:rFonts w:cs="Arial"/>
          <w:noProof w:val="0"/>
          <w:sz w:val="24"/>
          <w:szCs w:val="24"/>
        </w:rPr>
        <w:tab/>
      </w:r>
      <w:r w:rsidR="00252361" w:rsidRPr="00252361">
        <w:rPr>
          <w:rFonts w:cs="Arial"/>
          <w:noProof w:val="0"/>
          <w:sz w:val="24"/>
          <w:szCs w:val="24"/>
        </w:rPr>
        <w:t>R4-1911932</w:t>
      </w:r>
      <w:bookmarkStart w:id="0" w:name="_GoBack"/>
      <w:bookmarkEnd w:id="0"/>
    </w:p>
    <w:p w:rsidR="00D9517A" w:rsidRPr="00BD05EF" w:rsidRDefault="00D9517A" w:rsidP="00D9517A">
      <w:pPr>
        <w:pStyle w:val="3GPPHeader"/>
        <w:rPr>
          <w:lang w:val="en-US"/>
        </w:rPr>
      </w:pPr>
      <w:bookmarkStart w:id="1" w:name="OLE_LINK3"/>
      <w:bookmarkStart w:id="2" w:name="OLE_LINK4"/>
      <w:r>
        <w:rPr>
          <w:lang w:val="en-US"/>
        </w:rPr>
        <w:t>Chongqing</w:t>
      </w:r>
      <w:r w:rsidRPr="00BD05EF">
        <w:rPr>
          <w:lang w:val="en-US"/>
        </w:rPr>
        <w:t xml:space="preserve">, </w:t>
      </w:r>
      <w:r>
        <w:rPr>
          <w:lang w:val="en-US"/>
        </w:rPr>
        <w:t>China</w:t>
      </w:r>
      <w:r w:rsidRPr="00BD05EF">
        <w:rPr>
          <w:lang w:val="en-US"/>
        </w:rPr>
        <w:t xml:space="preserve">, </w:t>
      </w:r>
      <w:r>
        <w:rPr>
          <w:lang w:val="en-US"/>
        </w:rPr>
        <w:t>October</w:t>
      </w:r>
      <w:r w:rsidRPr="00BD05EF">
        <w:rPr>
          <w:lang w:val="en-US"/>
        </w:rPr>
        <w:t xml:space="preserve"> </w:t>
      </w:r>
      <w:r>
        <w:rPr>
          <w:lang w:val="en-US"/>
        </w:rPr>
        <w:t>14</w:t>
      </w:r>
      <w:r w:rsidRPr="00BD05EF">
        <w:rPr>
          <w:lang w:val="en-US"/>
        </w:rPr>
        <w:t xml:space="preserve"> – </w:t>
      </w:r>
      <w:r>
        <w:rPr>
          <w:lang w:val="en-US"/>
        </w:rPr>
        <w:t>18</w:t>
      </w:r>
      <w:r w:rsidRPr="00BD05EF">
        <w:rPr>
          <w:lang w:val="en-US"/>
        </w:rPr>
        <w:t>, 2019</w:t>
      </w:r>
    </w:p>
    <w:bookmarkEnd w:id="1"/>
    <w:bookmarkEnd w:id="2"/>
    <w:p w:rsidR="00D9517A" w:rsidRPr="00740EC3" w:rsidRDefault="00D9517A" w:rsidP="00D9517A">
      <w:pPr>
        <w:pStyle w:val="a3"/>
        <w:rPr>
          <w:rFonts w:eastAsia="宋体"/>
          <w:noProof w:val="0"/>
          <w:sz w:val="24"/>
          <w:szCs w:val="24"/>
          <w:lang w:eastAsia="zh-CN"/>
        </w:rPr>
      </w:pPr>
    </w:p>
    <w:p w:rsidR="00D9517A" w:rsidRPr="002D2977" w:rsidRDefault="00D9517A" w:rsidP="00D9517A">
      <w:pPr>
        <w:pStyle w:val="a3"/>
        <w:rPr>
          <w:noProof w:val="0"/>
        </w:rPr>
      </w:pPr>
    </w:p>
    <w:p w:rsidR="00D9517A" w:rsidRPr="002D2977" w:rsidRDefault="00D9517A" w:rsidP="00D9517A">
      <w:pPr>
        <w:pStyle w:val="a4"/>
        <w:rPr>
          <w:noProof w:val="0"/>
        </w:rPr>
      </w:pPr>
    </w:p>
    <w:p w:rsidR="00D9517A" w:rsidRPr="002D2977" w:rsidRDefault="00D9517A" w:rsidP="00D9517A">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6445F">
        <w:rPr>
          <w:rFonts w:ascii="Arial" w:hAnsi="Arial"/>
          <w:sz w:val="24"/>
          <w:lang w:val="en-US"/>
        </w:rPr>
        <w:t>8.1.4.3</w:t>
      </w:r>
    </w:p>
    <w:p w:rsidR="00D9517A" w:rsidRPr="002D2977" w:rsidRDefault="00D9517A" w:rsidP="00D9517A">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9517A" w:rsidRPr="002D2977" w:rsidRDefault="00D9517A" w:rsidP="00D9517A">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AD4E9C">
        <w:rPr>
          <w:rFonts w:ascii="Arial" w:hAnsi="Arial"/>
          <w:sz w:val="24"/>
          <w:lang w:val="en-US"/>
        </w:rPr>
        <w:t xml:space="preserve">Discussion on RRC </w:t>
      </w:r>
      <w:r>
        <w:rPr>
          <w:rFonts w:ascii="Arial" w:hAnsi="Arial"/>
          <w:sz w:val="24"/>
          <w:lang w:val="en-US"/>
        </w:rPr>
        <w:t>Release with Redirection</w:t>
      </w:r>
      <w:r w:rsidRPr="00AD4E9C">
        <w:rPr>
          <w:rFonts w:ascii="Arial" w:hAnsi="Arial"/>
          <w:sz w:val="24"/>
          <w:lang w:val="en-US"/>
        </w:rPr>
        <w:t xml:space="preserve"> in NR-U</w:t>
      </w:r>
    </w:p>
    <w:p w:rsidR="00D9517A" w:rsidRPr="002D2977" w:rsidRDefault="00D9517A" w:rsidP="00D9517A">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9517A" w:rsidRPr="002D2977" w:rsidRDefault="00D9517A" w:rsidP="00D9517A">
      <w:pPr>
        <w:pStyle w:val="1"/>
        <w:numPr>
          <w:ilvl w:val="0"/>
          <w:numId w:val="1"/>
        </w:numPr>
        <w:rPr>
          <w:lang w:val="en-US"/>
        </w:rPr>
      </w:pPr>
      <w:r w:rsidRPr="002D2977">
        <w:rPr>
          <w:lang w:val="en-US"/>
        </w:rPr>
        <w:t>Introduction</w:t>
      </w:r>
    </w:p>
    <w:p w:rsidR="00D9517A" w:rsidRDefault="00D9517A" w:rsidP="00D9517A">
      <w:pPr>
        <w:rPr>
          <w:rFonts w:eastAsiaTheme="minorEastAsia"/>
          <w:lang w:val="en-US" w:eastAsia="zh-CN"/>
        </w:rPr>
      </w:pPr>
      <w:r w:rsidRPr="002D2977">
        <w:rPr>
          <w:rFonts w:eastAsiaTheme="minorEastAsia"/>
          <w:lang w:val="en-US" w:eastAsia="zh-CN"/>
        </w:rPr>
        <w:t>In last meeting RAN4 92, the RRM requirements and impact of NR-U are discussed, and the potential agreements and the remaining open issues</w:t>
      </w:r>
      <w:r>
        <w:rPr>
          <w:rFonts w:eastAsiaTheme="minorEastAsia"/>
          <w:lang w:val="en-US" w:eastAsia="zh-CN"/>
        </w:rPr>
        <w:t xml:space="preserve"> about </w:t>
      </w:r>
      <w:r w:rsidR="001E6602">
        <w:rPr>
          <w:rFonts w:eastAsiaTheme="minorEastAsia"/>
          <w:lang w:val="en-US" w:eastAsia="zh-CN"/>
        </w:rPr>
        <w:t>RRC release with redirection</w:t>
      </w:r>
      <w:r>
        <w:rPr>
          <w:rFonts w:eastAsiaTheme="minorEastAsia"/>
          <w:lang w:val="en-US" w:eastAsia="zh-CN"/>
        </w:rPr>
        <w:t xml:space="preserve"> requirements</w:t>
      </w:r>
      <w:r w:rsidRPr="002D2977">
        <w:rPr>
          <w:rFonts w:eastAsiaTheme="minorEastAsia"/>
          <w:lang w:val="en-US" w:eastAsia="zh-CN"/>
        </w:rPr>
        <w:t xml:space="preserve"> are summarized in the WF [1]</w:t>
      </w:r>
      <w:r>
        <w:rPr>
          <w:rFonts w:eastAsiaTheme="minorEastAsia"/>
          <w:lang w:val="en-US" w:eastAsia="zh-CN"/>
        </w:rPr>
        <w:t>.</w:t>
      </w:r>
      <w:r w:rsidR="00E92EB1">
        <w:rPr>
          <w:rFonts w:eastAsiaTheme="minorEastAsia"/>
          <w:lang w:val="en-US" w:eastAsia="zh-CN"/>
        </w:rPr>
        <w:t xml:space="preserve"> The related progress from other groups are summarized as follows: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562"/>
      </w:tblGrid>
      <w:tr w:rsidR="00E92EB1" w:rsidRPr="000A30F5" w:rsidTr="00A43C45">
        <w:trPr>
          <w:trHeight w:val="3142"/>
        </w:trPr>
        <w:tc>
          <w:tcPr>
            <w:tcW w:w="9855" w:type="dxa"/>
            <w:shd w:val="clear" w:color="auto" w:fill="auto"/>
          </w:tcPr>
          <w:p w:rsidR="00E92EB1" w:rsidRPr="000A30F5" w:rsidRDefault="00E92EB1" w:rsidP="00A43C45">
            <w:pPr>
              <w:rPr>
                <w:u w:val="single"/>
                <w:lang w:eastAsia="ja-JP"/>
              </w:rPr>
            </w:pPr>
            <w:r w:rsidRPr="000A30F5">
              <w:rPr>
                <w:highlight w:val="green"/>
                <w:u w:val="single"/>
                <w:lang w:eastAsia="ja-JP"/>
              </w:rPr>
              <w:t>Agreements in RAN2 #107</w:t>
            </w:r>
          </w:p>
          <w:p w:rsidR="00E92EB1" w:rsidRPr="000A30F5" w:rsidRDefault="00E92EB1" w:rsidP="00A43C45">
            <w:pPr>
              <w:pStyle w:val="Agreement"/>
              <w:tabs>
                <w:tab w:val="clear" w:pos="927"/>
              </w:tabs>
              <w:ind w:left="810" w:firstLine="400"/>
              <w:rPr>
                <w:b w:val="0"/>
              </w:rPr>
            </w:pPr>
            <w:r w:rsidRPr="000A30F5">
              <w:rPr>
                <w:b w:val="0"/>
              </w:rPr>
              <w:t xml:space="preserve">L2 LBT failure mechanism take into account any LBT failure regardless UL transmission type. </w:t>
            </w:r>
          </w:p>
          <w:p w:rsidR="00E92EB1" w:rsidRPr="000A30F5" w:rsidRDefault="00E92EB1" w:rsidP="00A43C45">
            <w:pPr>
              <w:pStyle w:val="Agreement"/>
              <w:tabs>
                <w:tab w:val="clear" w:pos="927"/>
              </w:tabs>
              <w:ind w:left="810" w:firstLine="400"/>
              <w:rPr>
                <w:b w:val="0"/>
              </w:rPr>
            </w:pPr>
            <w:r w:rsidRPr="000A30F5">
              <w:rPr>
                <w:b w:val="0"/>
              </w:rPr>
              <w:t>The UL LBT failure mechanism will have the same recovery mechanism for all failures regardless UL transmission type</w:t>
            </w:r>
          </w:p>
          <w:p w:rsidR="00E92EB1" w:rsidRPr="000A30F5" w:rsidRDefault="00E92EB1" w:rsidP="00A43C45">
            <w:pPr>
              <w:pStyle w:val="Agreement"/>
              <w:tabs>
                <w:tab w:val="clear" w:pos="927"/>
              </w:tabs>
              <w:ind w:left="810" w:firstLine="400"/>
              <w:rPr>
                <w:b w:val="0"/>
              </w:rPr>
            </w:pPr>
            <w:r w:rsidRPr="000A30F5">
              <w:rPr>
                <w:b w:val="0"/>
              </w:rPr>
              <w:t>UL LBT failures are detected per BWP</w:t>
            </w:r>
          </w:p>
          <w:p w:rsidR="00E92EB1" w:rsidRPr="000A30F5" w:rsidRDefault="00E92EB1" w:rsidP="00A43C45">
            <w:pPr>
              <w:pStyle w:val="Agreement"/>
              <w:tabs>
                <w:tab w:val="clear" w:pos="927"/>
              </w:tabs>
              <w:ind w:left="810" w:firstLine="400"/>
              <w:rPr>
                <w:b w:val="0"/>
              </w:rPr>
            </w:pPr>
            <w:r w:rsidRPr="000A30F5">
              <w:rPr>
                <w:b w:val="0"/>
              </w:rPr>
              <w:t>The UE will report the occurrence of consistent UL LBT failures on PSCell and SCells. The assumption is to reuse SCell failure reporting for BF</w:t>
            </w:r>
          </w:p>
          <w:p w:rsidR="00E92EB1" w:rsidRPr="000A30F5" w:rsidRDefault="00E92EB1" w:rsidP="00A43C45">
            <w:pPr>
              <w:pStyle w:val="Doc-text2"/>
              <w:tabs>
                <w:tab w:val="clear" w:pos="1622"/>
              </w:tabs>
              <w:ind w:left="810" w:hanging="450"/>
            </w:pPr>
          </w:p>
          <w:p w:rsidR="00E92EB1" w:rsidRPr="000A30F5" w:rsidRDefault="00E92EB1" w:rsidP="00A43C45">
            <w:pPr>
              <w:pStyle w:val="Doc-text2"/>
              <w:tabs>
                <w:tab w:val="clear" w:pos="1622"/>
              </w:tabs>
              <w:ind w:left="810" w:hanging="450"/>
            </w:pPr>
            <w:r w:rsidRPr="000A30F5">
              <w:t xml:space="preserve">Baseline Mechanism, further enhancements not precluded: </w:t>
            </w:r>
          </w:p>
          <w:p w:rsidR="00E92EB1" w:rsidRPr="000A30F5" w:rsidRDefault="00E92EB1" w:rsidP="00A43C45">
            <w:pPr>
              <w:pStyle w:val="Agreement"/>
              <w:tabs>
                <w:tab w:val="clear" w:pos="927"/>
              </w:tabs>
              <w:ind w:left="810" w:firstLine="400"/>
              <w:rPr>
                <w:b w:val="0"/>
              </w:rPr>
            </w:pPr>
            <w:r w:rsidRPr="000A30F5">
              <w:rPr>
                <w:b w:val="0"/>
              </w:rPr>
              <w:t xml:space="preserve">A “threshold” for the maximum number of LBT failures which triggers the “consistent” LBT failure event will be used. </w:t>
            </w:r>
          </w:p>
          <w:p w:rsidR="00E92EB1" w:rsidRPr="000A30F5" w:rsidRDefault="00E92EB1" w:rsidP="00A43C45">
            <w:pPr>
              <w:pStyle w:val="Agreement"/>
              <w:tabs>
                <w:tab w:val="clear" w:pos="927"/>
              </w:tabs>
              <w:ind w:left="810" w:firstLine="400"/>
              <w:rPr>
                <w:b w:val="0"/>
              </w:rPr>
            </w:pPr>
            <w:r w:rsidRPr="000A30F5">
              <w:rPr>
                <w:b w:val="0"/>
              </w:rPr>
              <w:t>Both a timer and a counter are introduced, the counter is reset when timer expires and incremented when UL LBT failure happens</w:t>
            </w:r>
          </w:p>
          <w:p w:rsidR="00E92EB1" w:rsidRPr="000A30F5" w:rsidRDefault="00E92EB1" w:rsidP="00A43C45">
            <w:pPr>
              <w:pStyle w:val="Agreement"/>
              <w:tabs>
                <w:tab w:val="clear" w:pos="927"/>
              </w:tabs>
              <w:ind w:left="810" w:firstLine="400"/>
              <w:rPr>
                <w:b w:val="0"/>
              </w:rPr>
            </w:pPr>
            <w:r w:rsidRPr="000A30F5">
              <w:rPr>
                <w:b w:val="0"/>
              </w:rPr>
              <w:t xml:space="preserve">The timer is started/restarted when UL LBT failure occur. </w:t>
            </w:r>
          </w:p>
        </w:tc>
      </w:tr>
    </w:tbl>
    <w:p w:rsidR="00E92EB1" w:rsidRPr="00E92EB1" w:rsidRDefault="00E92EB1" w:rsidP="00D9517A">
      <w:pPr>
        <w:rPr>
          <w:rFonts w:eastAsiaTheme="minorEastAsia"/>
          <w:lang w:eastAsia="zh-CN"/>
        </w:rPr>
      </w:pPr>
    </w:p>
    <w:p w:rsidR="00D9517A" w:rsidRPr="002D2977" w:rsidRDefault="00D9517A" w:rsidP="00D9517A">
      <w:pPr>
        <w:rPr>
          <w:rFonts w:eastAsiaTheme="minorEastAsia"/>
          <w:lang w:val="en-US" w:eastAsia="zh-CN"/>
        </w:rPr>
      </w:pPr>
      <w:r w:rsidRPr="002D2977">
        <w:rPr>
          <w:rFonts w:eastAsiaTheme="minorEastAsia"/>
          <w:lang w:val="en-US" w:eastAsia="zh-CN"/>
        </w:rPr>
        <w:t xml:space="preserve">In this paper, we discuss the requirements </w:t>
      </w:r>
      <w:r>
        <w:rPr>
          <w:rFonts w:eastAsiaTheme="minorEastAsia"/>
          <w:lang w:val="en-US" w:eastAsia="zh-CN"/>
        </w:rPr>
        <w:t>of RRC</w:t>
      </w:r>
      <w:r w:rsidR="00B80CC6" w:rsidRPr="00B80CC6">
        <w:t xml:space="preserve"> </w:t>
      </w:r>
      <w:r w:rsidR="00B80CC6" w:rsidRPr="00B80CC6">
        <w:rPr>
          <w:rFonts w:eastAsiaTheme="minorEastAsia"/>
          <w:lang w:val="en-US" w:eastAsia="zh-CN"/>
        </w:rPr>
        <w:t>Release with Redirection</w:t>
      </w:r>
      <w:r>
        <w:rPr>
          <w:rFonts w:eastAsiaTheme="minorEastAsia"/>
          <w:lang w:val="en-US" w:eastAsia="zh-CN"/>
        </w:rPr>
        <w:t xml:space="preserve"> </w:t>
      </w:r>
      <w:r w:rsidRPr="002D2977">
        <w:rPr>
          <w:rFonts w:eastAsiaTheme="minorEastAsia"/>
          <w:lang w:val="en-US" w:eastAsia="zh-CN"/>
        </w:rPr>
        <w:t>in NR-U based on the discussion in the last meeting</w:t>
      </w:r>
      <w:r>
        <w:rPr>
          <w:rFonts w:eastAsiaTheme="minorEastAsia"/>
          <w:lang w:val="en-US" w:eastAsia="zh-CN"/>
        </w:rPr>
        <w:t xml:space="preserve"> and the progress from other groups</w:t>
      </w:r>
      <w:r w:rsidRPr="002D2977">
        <w:rPr>
          <w:rFonts w:eastAsiaTheme="minorEastAsia"/>
          <w:lang w:val="en-US" w:eastAsia="zh-CN"/>
        </w:rPr>
        <w:t>.</w:t>
      </w:r>
    </w:p>
    <w:p w:rsidR="00D9517A" w:rsidRDefault="00D9517A" w:rsidP="00D9517A">
      <w:pPr>
        <w:pStyle w:val="1"/>
        <w:numPr>
          <w:ilvl w:val="0"/>
          <w:numId w:val="1"/>
        </w:numPr>
        <w:rPr>
          <w:lang w:val="en-US"/>
        </w:rPr>
      </w:pPr>
      <w:r w:rsidRPr="002D2977">
        <w:rPr>
          <w:lang w:val="en-US"/>
        </w:rPr>
        <w:t>Discussion</w:t>
      </w:r>
    </w:p>
    <w:p w:rsidR="005D5FC7" w:rsidRDefault="005D5FC7" w:rsidP="005D5FC7">
      <w:pPr>
        <w:pStyle w:val="EQ"/>
        <w:rPr>
          <w:lang w:eastAsia="ko-KR"/>
        </w:rPr>
      </w:pPr>
      <w:r>
        <w:rPr>
          <w:rFonts w:eastAsiaTheme="minorEastAsia" w:hint="eastAsia"/>
          <w:lang w:val="en-US" w:eastAsia="zh-CN"/>
        </w:rPr>
        <w:t>T</w:t>
      </w:r>
      <w:r>
        <w:rPr>
          <w:rFonts w:eastAsiaTheme="minorEastAsia"/>
          <w:lang w:val="en-US" w:eastAsia="zh-CN"/>
        </w:rPr>
        <w:t xml:space="preserve">he existing requirements of the RRC release with redirection in licensed scenarios is defined in [2]. The UE shall be </w:t>
      </w:r>
      <w:r w:rsidRPr="00BE78B0">
        <w:rPr>
          <w:lang w:eastAsia="ko-KR"/>
        </w:rPr>
        <w:t>capable of performing the RRC connection release with redirection to the target NR cell within T</w:t>
      </w:r>
      <w:r w:rsidRPr="00BE78B0">
        <w:rPr>
          <w:vertAlign w:val="subscript"/>
          <w:lang w:eastAsia="ko-KR"/>
        </w:rPr>
        <w:t>connection_release_redirect_NR</w:t>
      </w:r>
      <w:r w:rsidRPr="00BE78B0">
        <w:rPr>
          <w:lang w:eastAsia="ko-KR"/>
        </w:rPr>
        <w:t>.</w:t>
      </w:r>
      <w:r>
        <w:rPr>
          <w:lang w:eastAsia="ko-KR"/>
        </w:rPr>
        <w:t xml:space="preserve"> </w:t>
      </w:r>
      <w:r w:rsidRPr="00BE78B0">
        <w:rPr>
          <w:lang w:eastAsia="ko-KR"/>
        </w:rPr>
        <w:t>T</w:t>
      </w:r>
      <w:r w:rsidRPr="00BE78B0">
        <w:rPr>
          <w:vertAlign w:val="subscript"/>
          <w:lang w:eastAsia="ko-KR"/>
        </w:rPr>
        <w:t>connection_release_redirect_NR</w:t>
      </w:r>
      <w:r>
        <w:rPr>
          <w:vertAlign w:val="subscript"/>
          <w:lang w:eastAsia="ko-KR"/>
        </w:rPr>
        <w:t xml:space="preserve"> </w:t>
      </w:r>
      <w:r>
        <w:rPr>
          <w:lang w:eastAsia="ko-KR"/>
        </w:rPr>
        <w:t xml:space="preserve">is the time duration </w:t>
      </w:r>
      <w:r w:rsidRPr="00BE78B0">
        <w:rPr>
          <w:lang w:eastAsia="ko-KR"/>
        </w:rPr>
        <w:t>between the end of the last s</w:t>
      </w:r>
      <w:r>
        <w:rPr>
          <w:lang w:eastAsia="ko-KR"/>
        </w:rPr>
        <w:t>lot containing the RRC command “</w:t>
      </w:r>
      <w:r w:rsidRPr="005D5FC7">
        <w:rPr>
          <w:i/>
          <w:lang w:eastAsia="ko-KR"/>
        </w:rPr>
        <w:t>RRCRelease</w:t>
      </w:r>
      <w:r>
        <w:rPr>
          <w:lang w:eastAsia="ko-KR"/>
        </w:rPr>
        <w:t>”</w:t>
      </w:r>
      <w:r w:rsidRPr="00BE78B0">
        <w:rPr>
          <w:lang w:eastAsia="ko-KR"/>
        </w:rPr>
        <w:t xml:space="preserve">on the </w:t>
      </w:r>
      <w:r w:rsidRPr="005D5FC7">
        <w:rPr>
          <w:lang w:eastAsia="ko-KR"/>
        </w:rPr>
        <w:t>NR PDSCH and the time the UE starts to send random access t</w:t>
      </w:r>
      <w:r w:rsidRPr="00BE78B0">
        <w:rPr>
          <w:lang w:eastAsia="ko-KR"/>
        </w:rPr>
        <w:t>o the target NR cell</w:t>
      </w:r>
      <w:r>
        <w:rPr>
          <w:lang w:eastAsia="ko-KR"/>
        </w:rPr>
        <w:t>, which is described as:</w:t>
      </w:r>
    </w:p>
    <w:p w:rsidR="005D5FC7" w:rsidRDefault="005D5FC7" w:rsidP="005D5FC7">
      <w:pPr>
        <w:pStyle w:val="EQ"/>
        <w:ind w:firstLine="400"/>
        <w:jc w:val="center"/>
        <w:rPr>
          <w:rFonts w:cs="v4.2.0"/>
          <w:vertAlign w:val="subscript"/>
        </w:rPr>
      </w:pPr>
      <w:r>
        <w:rPr>
          <w:lang w:eastAsia="ko-KR"/>
        </w:rPr>
        <w:br/>
      </w:r>
      <w:r w:rsidRPr="00BE78B0">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rsidR="005D5FC7" w:rsidRPr="008E23D6" w:rsidRDefault="005D5FC7" w:rsidP="005D5FC7">
      <w:pPr>
        <w:rPr>
          <w:rFonts w:eastAsiaTheme="minorEastAsia"/>
          <w:lang w:eastAsia="zh-CN"/>
        </w:rPr>
      </w:pPr>
      <w:r>
        <w:rPr>
          <w:rFonts w:eastAsiaTheme="minorEastAsia" w:hint="eastAsia"/>
          <w:lang w:eastAsia="zh-CN"/>
        </w:rPr>
        <w:t>I</w:t>
      </w:r>
      <w:r>
        <w:rPr>
          <w:rFonts w:eastAsiaTheme="minorEastAsia"/>
          <w:lang w:eastAsia="zh-CN"/>
        </w:rPr>
        <w:t xml:space="preserve">n NR-U scenarios, the corresponding requirements should be extended to capture the impact of unavailable occasions due to LBT. Based on the agreements from last RAN4 meeting, </w:t>
      </w:r>
      <w:r w:rsidR="008E23D6" w:rsidRPr="00BE78B0">
        <w:rPr>
          <w:rFonts w:cs="v4.2.0"/>
        </w:rPr>
        <w:t>T</w:t>
      </w:r>
      <w:r w:rsidR="008E23D6" w:rsidRPr="00BE78B0">
        <w:rPr>
          <w:rFonts w:cs="v4.2.0"/>
          <w:vertAlign w:val="subscript"/>
        </w:rPr>
        <w:t>identify-NR,</w:t>
      </w:r>
      <w:r w:rsidR="008E23D6">
        <w:rPr>
          <w:rFonts w:cs="v4.2.0"/>
        </w:rPr>
        <w:t xml:space="preserve"> </w:t>
      </w:r>
      <w:r w:rsidR="008E23D6" w:rsidRPr="00BE78B0">
        <w:rPr>
          <w:rFonts w:cs="v4.2.0"/>
        </w:rPr>
        <w:t>T</w:t>
      </w:r>
      <w:r w:rsidR="008E23D6" w:rsidRPr="00BE78B0">
        <w:rPr>
          <w:rFonts w:cs="v4.2.0"/>
          <w:vertAlign w:val="subscript"/>
        </w:rPr>
        <w:t xml:space="preserve">SI-NR </w:t>
      </w:r>
      <w:r w:rsidR="008E23D6">
        <w:rPr>
          <w:rFonts w:cs="v4.2.0"/>
        </w:rPr>
        <w:t xml:space="preserve">and </w:t>
      </w:r>
      <w:r w:rsidR="008E23D6" w:rsidRPr="00BE78B0">
        <w:rPr>
          <w:rFonts w:cs="v4.2.0"/>
        </w:rPr>
        <w:t>T</w:t>
      </w:r>
      <w:r w:rsidR="008E23D6" w:rsidRPr="00BE78B0">
        <w:rPr>
          <w:rFonts w:cs="v4.2.0"/>
          <w:vertAlign w:val="subscript"/>
        </w:rPr>
        <w:t>RACH</w:t>
      </w:r>
      <w:r w:rsidR="008E23D6">
        <w:rPr>
          <w:rFonts w:cs="v4.2.0"/>
          <w:vertAlign w:val="subscript"/>
        </w:rPr>
        <w:t xml:space="preserve"> </w:t>
      </w:r>
      <w:r w:rsidR="008E23D6">
        <w:rPr>
          <w:rFonts w:cs="v4.2.0"/>
        </w:rPr>
        <w:t xml:space="preserve">should be further considered to account for LBT failure. </w:t>
      </w:r>
    </w:p>
    <w:p w:rsidR="005D5FC7" w:rsidRDefault="008E23D6" w:rsidP="007B11E2">
      <w:r>
        <w:rPr>
          <w:rFonts w:eastAsiaTheme="minorEastAsia" w:hint="eastAsia"/>
          <w:lang w:eastAsia="zh-CN"/>
        </w:rPr>
        <w:t>A</w:t>
      </w:r>
      <w:r>
        <w:rPr>
          <w:rFonts w:eastAsiaTheme="minorEastAsia"/>
          <w:lang w:eastAsia="zh-CN"/>
        </w:rPr>
        <w:t>s in the existing requirements in [2], T</w:t>
      </w:r>
      <w:r>
        <w:rPr>
          <w:rFonts w:eastAsiaTheme="minorEastAsia"/>
          <w:vertAlign w:val="subscript"/>
          <w:lang w:eastAsia="zh-CN"/>
        </w:rPr>
        <w:t>RACH</w:t>
      </w:r>
      <w:r>
        <w:rPr>
          <w:rFonts w:eastAsiaTheme="minorEastAsia"/>
          <w:lang w:eastAsia="zh-CN"/>
        </w:rPr>
        <w:t xml:space="preserve"> to PRACH is caused by acquiring the first available PRACH occasion in the target cell. When it comes to NR-U scenarios, things become more complicated since the transmission of PRACH </w:t>
      </w:r>
      <w:r>
        <w:rPr>
          <w:rFonts w:eastAsiaTheme="minorEastAsia"/>
          <w:lang w:eastAsia="zh-CN"/>
        </w:rPr>
        <w:lastRenderedPageBreak/>
        <w:t xml:space="preserve">may be dropped due to UL LBT failure. </w:t>
      </w:r>
      <w:r>
        <w:rPr>
          <w:rFonts w:eastAsiaTheme="minorEastAsia" w:hint="eastAsia"/>
          <w:lang w:eastAsia="zh-CN"/>
        </w:rPr>
        <w:t>B</w:t>
      </w:r>
      <w:r>
        <w:rPr>
          <w:rFonts w:eastAsiaTheme="minorEastAsia"/>
          <w:lang w:eastAsia="zh-CN"/>
        </w:rPr>
        <w:t xml:space="preserve">ased on the agreements from RAN2 #107, a UL LBT failure </w:t>
      </w:r>
      <w:r w:rsidR="007B11E2">
        <w:rPr>
          <w:rFonts w:eastAsiaTheme="minorEastAsia"/>
          <w:lang w:eastAsia="zh-CN"/>
        </w:rPr>
        <w:t>is under discussion to handle the dropping of UL transmission of LBT. Therefore, the UE behaviour of PRACH transmission to the target cell will be restricted by the UL LBT mechanism. In this way</w:t>
      </w:r>
      <w:r w:rsidR="0064322E">
        <w:rPr>
          <w:rFonts w:eastAsiaTheme="minorEastAsia"/>
          <w:lang w:eastAsia="zh-CN"/>
        </w:rPr>
        <w:t>,</w:t>
      </w:r>
      <w:r w:rsidR="007B11E2">
        <w:rPr>
          <w:rFonts w:eastAsiaTheme="minorEastAsia"/>
          <w:lang w:eastAsia="zh-CN"/>
        </w:rPr>
        <w:t xml:space="preserve"> </w:t>
      </w:r>
      <w:r w:rsidR="0064322E">
        <w:rPr>
          <w:rFonts w:eastAsiaTheme="minorEastAsia"/>
          <w:lang w:eastAsia="zh-CN"/>
        </w:rPr>
        <w:t>the requirements of T</w:t>
      </w:r>
      <w:r w:rsidR="0064322E">
        <w:rPr>
          <w:rFonts w:eastAsiaTheme="minorEastAsia"/>
          <w:vertAlign w:val="subscript"/>
          <w:lang w:eastAsia="zh-CN"/>
        </w:rPr>
        <w:t xml:space="preserve">RACH </w:t>
      </w:r>
      <w:r w:rsidR="0064322E">
        <w:rPr>
          <w:rFonts w:eastAsiaTheme="minorEastAsia"/>
          <w:lang w:eastAsia="zh-CN"/>
        </w:rPr>
        <w:t xml:space="preserve">is highly dependent on the </w:t>
      </w:r>
      <w:r w:rsidR="0064322E" w:rsidRPr="000A30F5">
        <w:t xml:space="preserve">“threshold” for the maximum number of </w:t>
      </w:r>
      <w:r w:rsidR="0064322E">
        <w:t xml:space="preserve">UL </w:t>
      </w:r>
      <w:r w:rsidR="0064322E" w:rsidRPr="000A30F5">
        <w:t>LBT failures</w:t>
      </w:r>
      <w:r w:rsidR="0064322E">
        <w:t>.</w:t>
      </w:r>
    </w:p>
    <w:p w:rsidR="0064322E" w:rsidRPr="00015AA2" w:rsidRDefault="0064322E" w:rsidP="0064322E">
      <w:pPr>
        <w:rPr>
          <w:rFonts w:eastAsiaTheme="minorEastAsia"/>
          <w:b/>
          <w:lang w:eastAsia="zh-CN"/>
        </w:rPr>
      </w:pPr>
      <w:r w:rsidRPr="00015AA2">
        <w:rPr>
          <w:rFonts w:eastAsiaTheme="minorEastAsia" w:hint="eastAsia"/>
          <w:b/>
          <w:lang w:eastAsia="zh-CN"/>
        </w:rPr>
        <w:t>O</w:t>
      </w:r>
      <w:r w:rsidRPr="00015AA2">
        <w:rPr>
          <w:rFonts w:eastAsiaTheme="minorEastAsia"/>
          <w:b/>
          <w:lang w:eastAsia="zh-CN"/>
        </w:rPr>
        <w:t xml:space="preserve">bservation </w:t>
      </w:r>
      <w:r>
        <w:rPr>
          <w:rFonts w:eastAsiaTheme="minorEastAsia"/>
          <w:b/>
          <w:lang w:eastAsia="zh-CN"/>
        </w:rPr>
        <w:t>1</w:t>
      </w:r>
      <w:r w:rsidRPr="00015AA2">
        <w:rPr>
          <w:rFonts w:eastAsiaTheme="minorEastAsia"/>
          <w:b/>
          <w:lang w:eastAsia="zh-CN"/>
        </w:rPr>
        <w:t xml:space="preserve">: A UL LBT failure mechanism is under discussion in RAN2, which will </w:t>
      </w:r>
      <w:r>
        <w:rPr>
          <w:rFonts w:eastAsiaTheme="minorEastAsia"/>
          <w:b/>
          <w:lang w:eastAsia="zh-CN"/>
        </w:rPr>
        <w:t xml:space="preserve">restrict the </w:t>
      </w:r>
      <w:r w:rsidRPr="00015AA2">
        <w:rPr>
          <w:rFonts w:eastAsiaTheme="minorEastAsia"/>
          <w:b/>
          <w:lang w:eastAsia="zh-CN"/>
        </w:rPr>
        <w:t xml:space="preserve">UE behaviour of PRACH transmission attempts in the RRC </w:t>
      </w:r>
      <w:r>
        <w:rPr>
          <w:rFonts w:eastAsiaTheme="minorEastAsia"/>
          <w:b/>
          <w:lang w:eastAsia="zh-CN"/>
        </w:rPr>
        <w:t>release with redirection</w:t>
      </w:r>
      <w:r w:rsidRPr="00015AA2">
        <w:rPr>
          <w:rFonts w:eastAsiaTheme="minorEastAsia"/>
          <w:b/>
          <w:lang w:eastAsia="zh-CN"/>
        </w:rPr>
        <w:t xml:space="preserve"> procedure for NR-U.</w:t>
      </w:r>
    </w:p>
    <w:p w:rsidR="0064322E" w:rsidRDefault="0064322E" w:rsidP="0064322E">
      <w:pPr>
        <w:rPr>
          <w:rFonts w:eastAsiaTheme="minorEastAsia"/>
          <w:lang w:eastAsia="zh-CN"/>
        </w:rPr>
      </w:pPr>
      <w:r>
        <w:rPr>
          <w:rFonts w:eastAsiaTheme="minorEastAsia"/>
          <w:lang w:eastAsia="zh-CN"/>
        </w:rPr>
        <w:t>Thus, from RAN4 perspective, we should wait for RAN2 decision on the UL LBT failure mechanism before making the requirements for T</w:t>
      </w:r>
      <w:r w:rsidRPr="00015AA2">
        <w:rPr>
          <w:rFonts w:eastAsiaTheme="minorEastAsia"/>
          <w:vertAlign w:val="subscript"/>
          <w:lang w:eastAsia="zh-CN"/>
        </w:rPr>
        <w:t>RACH</w:t>
      </w:r>
      <w:r>
        <w:rPr>
          <w:rFonts w:eastAsiaTheme="minorEastAsia"/>
          <w:lang w:eastAsia="zh-CN"/>
        </w:rPr>
        <w:t xml:space="preserve"> in NR-U.</w:t>
      </w:r>
    </w:p>
    <w:p w:rsidR="00E92EB1" w:rsidRPr="00B57293" w:rsidRDefault="00B57293" w:rsidP="00D9517A">
      <w:pPr>
        <w:rPr>
          <w:rFonts w:eastAsiaTheme="minorEastAsia"/>
          <w:b/>
          <w:lang w:eastAsia="zh-CN"/>
        </w:rPr>
      </w:pPr>
      <w:r>
        <w:rPr>
          <w:rFonts w:eastAsiaTheme="minorEastAsia"/>
          <w:b/>
          <w:lang w:eastAsia="zh-CN"/>
        </w:rPr>
        <w:t>Proposal 1</w:t>
      </w:r>
      <w:r w:rsidR="0064322E" w:rsidRPr="00015AA2">
        <w:rPr>
          <w:rFonts w:eastAsiaTheme="minorEastAsia"/>
          <w:b/>
          <w:lang w:eastAsia="zh-CN"/>
        </w:rPr>
        <w:t>: RAN4 should wait for RAN2 decision on the UL LBT failure mechanism before making the requirements for T</w:t>
      </w:r>
      <w:r w:rsidR="0064322E" w:rsidRPr="00015AA2">
        <w:rPr>
          <w:rFonts w:eastAsiaTheme="minorEastAsia"/>
          <w:b/>
          <w:vertAlign w:val="subscript"/>
          <w:lang w:eastAsia="zh-CN"/>
        </w:rPr>
        <w:t>RACH</w:t>
      </w:r>
      <w:r w:rsidR="0064322E" w:rsidRPr="00015AA2">
        <w:rPr>
          <w:rFonts w:eastAsiaTheme="minorEastAsia"/>
          <w:b/>
          <w:lang w:eastAsia="zh-CN"/>
        </w:rPr>
        <w:t xml:space="preserve"> in NR-U.</w:t>
      </w:r>
    </w:p>
    <w:p w:rsidR="00D9517A" w:rsidRPr="002D2977" w:rsidRDefault="00D9517A" w:rsidP="00D9517A">
      <w:pPr>
        <w:pStyle w:val="1"/>
        <w:numPr>
          <w:ilvl w:val="0"/>
          <w:numId w:val="1"/>
        </w:numPr>
        <w:rPr>
          <w:lang w:val="en-US"/>
        </w:rPr>
      </w:pPr>
      <w:r w:rsidRPr="002D2977">
        <w:rPr>
          <w:lang w:val="en-US"/>
        </w:rPr>
        <w:t>Conclusions</w:t>
      </w:r>
    </w:p>
    <w:p w:rsidR="00B57293" w:rsidRPr="00B57293" w:rsidRDefault="00B57293" w:rsidP="00B57293">
      <w:pPr>
        <w:rPr>
          <w:rFonts w:eastAsiaTheme="minorEastAsia"/>
          <w:b/>
          <w:lang w:eastAsia="zh-CN"/>
        </w:rPr>
      </w:pPr>
      <w:r w:rsidRPr="00B57293">
        <w:rPr>
          <w:rFonts w:eastAsiaTheme="minorEastAsia"/>
          <w:b/>
          <w:lang w:eastAsia="zh-CN"/>
        </w:rPr>
        <w:t>Observation 1: A UL LBT failure mechanism is under discussion in RAN2, which will restrict the UE behaviour of PRACH transmission attempts in the RRC release with redirection procedure for NR-U.</w:t>
      </w:r>
    </w:p>
    <w:p w:rsidR="00B57293" w:rsidRPr="00B57293" w:rsidRDefault="00B57293" w:rsidP="00B57293">
      <w:pPr>
        <w:rPr>
          <w:rFonts w:eastAsiaTheme="minorEastAsia"/>
          <w:b/>
          <w:lang w:eastAsia="zh-CN"/>
        </w:rPr>
      </w:pPr>
      <w:r w:rsidRPr="00B57293">
        <w:rPr>
          <w:rFonts w:eastAsiaTheme="minorEastAsia"/>
          <w:b/>
          <w:lang w:eastAsia="zh-CN"/>
        </w:rPr>
        <w:t>Proposal 1: RAN4 should wait for RAN2 decision on the UL LBT failure mechanism before making the requirements for TRACH in NR-U.</w:t>
      </w:r>
    </w:p>
    <w:p w:rsidR="00D9517A" w:rsidRPr="002D2977" w:rsidRDefault="00D9517A" w:rsidP="00D9517A">
      <w:pPr>
        <w:pStyle w:val="1"/>
        <w:tabs>
          <w:tab w:val="clear" w:pos="432"/>
        </w:tabs>
        <w:ind w:left="0" w:firstLine="0"/>
        <w:rPr>
          <w:lang w:val="en-US"/>
        </w:rPr>
      </w:pPr>
      <w:r w:rsidRPr="002D2977">
        <w:rPr>
          <w:lang w:val="en-US"/>
        </w:rPr>
        <w:t>References</w:t>
      </w:r>
    </w:p>
    <w:p w:rsidR="00D9517A" w:rsidRPr="002D2977" w:rsidRDefault="00D9517A" w:rsidP="00D9517A">
      <w:pPr>
        <w:rPr>
          <w:lang w:val="en-US"/>
        </w:rPr>
      </w:pPr>
      <w:r w:rsidRPr="002D2977">
        <w:rPr>
          <w:lang w:val="en-US"/>
        </w:rPr>
        <w:t>[1] R4-1910551 “WF on RRM Requirements for NR-U”</w:t>
      </w:r>
    </w:p>
    <w:p w:rsidR="00D9517A" w:rsidRDefault="00D9517A" w:rsidP="00D9517A">
      <w:r>
        <w:rPr>
          <w:rFonts w:eastAsiaTheme="minorEastAsia"/>
          <w:lang w:val="en-US" w:eastAsia="zh-CN"/>
        </w:rPr>
        <w:t>[</w:t>
      </w:r>
      <w:r w:rsidR="008E23D6">
        <w:rPr>
          <w:rFonts w:eastAsiaTheme="minorEastAsia"/>
          <w:lang w:val="en-US" w:eastAsia="zh-CN"/>
        </w:rPr>
        <w:t>2</w:t>
      </w:r>
      <w:r>
        <w:rPr>
          <w:rFonts w:eastAsiaTheme="minorEastAsia"/>
          <w:lang w:val="en-US" w:eastAsia="zh-CN"/>
        </w:rPr>
        <w:t>] TS 38.133</w:t>
      </w:r>
    </w:p>
    <w:p w:rsidR="00D9517A" w:rsidRDefault="00D9517A" w:rsidP="00D9517A"/>
    <w:p w:rsidR="00DA14A7" w:rsidRDefault="00DA14A7"/>
    <w:sectPr w:rsidR="00DA14A7" w:rsidSect="009F448B">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746" w:rsidRDefault="00911746">
      <w:pPr>
        <w:spacing w:after="0"/>
      </w:pPr>
      <w:r>
        <w:separator/>
      </w:r>
    </w:p>
  </w:endnote>
  <w:endnote w:type="continuationSeparator" w:id="0">
    <w:p w:rsidR="00911746" w:rsidRDefault="00911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A1" w:rsidRDefault="002B7EA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2B7EA1" w:rsidRDefault="002B7E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A1" w:rsidRDefault="002B7EA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52361">
      <w:rPr>
        <w:rStyle w:val="a5"/>
      </w:rPr>
      <w:t>1</w:t>
    </w:r>
    <w:r>
      <w:rPr>
        <w:rStyle w:val="a5"/>
      </w:rPr>
      <w:fldChar w:fldCharType="end"/>
    </w:r>
  </w:p>
  <w:p w:rsidR="002B7EA1" w:rsidRDefault="002B7EA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746" w:rsidRDefault="00911746">
      <w:pPr>
        <w:spacing w:after="0"/>
      </w:pPr>
      <w:r>
        <w:separator/>
      </w:r>
    </w:p>
  </w:footnote>
  <w:footnote w:type="continuationSeparator" w:id="0">
    <w:p w:rsidR="00911746" w:rsidRDefault="009117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064E7"/>
    <w:multiLevelType w:val="hybridMultilevel"/>
    <w:tmpl w:val="8690AA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651"/>
    <w:rsid w:val="00020698"/>
    <w:rsid w:val="00033169"/>
    <w:rsid w:val="00035899"/>
    <w:rsid w:val="00111C21"/>
    <w:rsid w:val="00125951"/>
    <w:rsid w:val="001E6602"/>
    <w:rsid w:val="001E7836"/>
    <w:rsid w:val="00252361"/>
    <w:rsid w:val="00261FA0"/>
    <w:rsid w:val="002878E2"/>
    <w:rsid w:val="002B7EA1"/>
    <w:rsid w:val="002C242F"/>
    <w:rsid w:val="002E668C"/>
    <w:rsid w:val="00326C78"/>
    <w:rsid w:val="00382467"/>
    <w:rsid w:val="003F2F01"/>
    <w:rsid w:val="00433636"/>
    <w:rsid w:val="004468FE"/>
    <w:rsid w:val="0046445F"/>
    <w:rsid w:val="004F3237"/>
    <w:rsid w:val="00505F60"/>
    <w:rsid w:val="005D4F80"/>
    <w:rsid w:val="005D5FC7"/>
    <w:rsid w:val="0064322E"/>
    <w:rsid w:val="007B11E2"/>
    <w:rsid w:val="007C4F41"/>
    <w:rsid w:val="007D0DF7"/>
    <w:rsid w:val="007D14D2"/>
    <w:rsid w:val="00845F4C"/>
    <w:rsid w:val="008B0290"/>
    <w:rsid w:val="008E23D6"/>
    <w:rsid w:val="00911746"/>
    <w:rsid w:val="009370EC"/>
    <w:rsid w:val="00986469"/>
    <w:rsid w:val="009F448B"/>
    <w:rsid w:val="00A27140"/>
    <w:rsid w:val="00AC643D"/>
    <w:rsid w:val="00B35651"/>
    <w:rsid w:val="00B57293"/>
    <w:rsid w:val="00B80CC6"/>
    <w:rsid w:val="00BE13C6"/>
    <w:rsid w:val="00C44732"/>
    <w:rsid w:val="00C517B1"/>
    <w:rsid w:val="00CF3EDB"/>
    <w:rsid w:val="00D732D1"/>
    <w:rsid w:val="00D9517A"/>
    <w:rsid w:val="00DA14A7"/>
    <w:rsid w:val="00E92EB1"/>
    <w:rsid w:val="00EF2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EA0AEF-7531-4044-8EBD-4709811C7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467"/>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382467"/>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382467"/>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82467"/>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382467"/>
    <w:rPr>
      <w:rFonts w:ascii="Arial" w:eastAsia="MS Mincho" w:hAnsi="Arial" w:cs="Times New Roman"/>
      <w:b/>
      <w:noProof/>
      <w:kern w:val="0"/>
      <w:sz w:val="18"/>
      <w:szCs w:val="20"/>
      <w:lang w:eastAsia="en-US"/>
    </w:rPr>
  </w:style>
  <w:style w:type="paragraph" w:styleId="a4">
    <w:name w:val="footer"/>
    <w:basedOn w:val="a3"/>
    <w:link w:val="Char0"/>
    <w:rsid w:val="00382467"/>
    <w:pPr>
      <w:jc w:val="center"/>
    </w:pPr>
    <w:rPr>
      <w:i/>
    </w:rPr>
  </w:style>
  <w:style w:type="character" w:customStyle="1" w:styleId="Char0">
    <w:name w:val="页脚 Char"/>
    <w:basedOn w:val="a0"/>
    <w:link w:val="a4"/>
    <w:rsid w:val="00382467"/>
    <w:rPr>
      <w:rFonts w:ascii="Arial" w:eastAsia="MS Mincho" w:hAnsi="Arial" w:cs="Times New Roman"/>
      <w:b/>
      <w:i/>
      <w:noProof/>
      <w:kern w:val="0"/>
      <w:sz w:val="18"/>
      <w:szCs w:val="20"/>
      <w:lang w:eastAsia="en-US"/>
    </w:rPr>
  </w:style>
  <w:style w:type="character" w:styleId="a5">
    <w:name w:val="page number"/>
    <w:basedOn w:val="a0"/>
    <w:rsid w:val="00382467"/>
  </w:style>
  <w:style w:type="paragraph" w:customStyle="1" w:styleId="3GPPHeader">
    <w:name w:val="3GPP_Header"/>
    <w:basedOn w:val="a"/>
    <w:rsid w:val="00382467"/>
    <w:pPr>
      <w:tabs>
        <w:tab w:val="left" w:pos="1701"/>
        <w:tab w:val="right" w:pos="9639"/>
      </w:tabs>
      <w:spacing w:after="240" w:line="259" w:lineRule="auto"/>
    </w:pPr>
    <w:rPr>
      <w:rFonts w:ascii="Arial" w:eastAsia="Calibri" w:hAnsi="Arial"/>
      <w:b/>
      <w:sz w:val="24"/>
      <w:szCs w:val="22"/>
      <w:lang w:val="sv-SE" w:eastAsia="zh-CN"/>
    </w:rPr>
  </w:style>
  <w:style w:type="paragraph" w:styleId="a6">
    <w:name w:val="List Paragraph"/>
    <w:basedOn w:val="a"/>
    <w:uiPriority w:val="34"/>
    <w:qFormat/>
    <w:rsid w:val="00033169"/>
    <w:pPr>
      <w:ind w:firstLineChars="200" w:firstLine="420"/>
    </w:pPr>
  </w:style>
  <w:style w:type="paragraph" w:customStyle="1" w:styleId="EQ">
    <w:name w:val="EQ"/>
    <w:basedOn w:val="a"/>
    <w:next w:val="a"/>
    <w:link w:val="EQChar"/>
    <w:rsid w:val="00D9517A"/>
    <w:pPr>
      <w:keepLines/>
      <w:tabs>
        <w:tab w:val="center" w:pos="4536"/>
        <w:tab w:val="right" w:pos="9072"/>
      </w:tabs>
    </w:pPr>
    <w:rPr>
      <w:rFonts w:eastAsia="宋体"/>
      <w:noProof/>
    </w:rPr>
  </w:style>
  <w:style w:type="character" w:customStyle="1" w:styleId="EQChar">
    <w:name w:val="EQ Char"/>
    <w:link w:val="EQ"/>
    <w:locked/>
    <w:rsid w:val="00D9517A"/>
    <w:rPr>
      <w:rFonts w:ascii="Times New Roman" w:eastAsia="宋体" w:hAnsi="Times New Roman" w:cs="Times New Roman"/>
      <w:noProof/>
      <w:kern w:val="0"/>
      <w:sz w:val="20"/>
      <w:szCs w:val="20"/>
      <w:lang w:val="en-GB" w:eastAsia="en-US"/>
    </w:rPr>
  </w:style>
  <w:style w:type="paragraph" w:customStyle="1" w:styleId="Doc-text2">
    <w:name w:val="Doc-text2"/>
    <w:basedOn w:val="a"/>
    <w:link w:val="Doc-text2Char"/>
    <w:qFormat/>
    <w:rsid w:val="00D9517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9517A"/>
    <w:rPr>
      <w:rFonts w:ascii="Arial" w:eastAsia="MS Mincho" w:hAnsi="Arial" w:cs="Times New Roman"/>
      <w:kern w:val="0"/>
      <w:sz w:val="20"/>
      <w:szCs w:val="24"/>
      <w:lang w:val="en-GB" w:eastAsia="en-GB"/>
    </w:rPr>
  </w:style>
  <w:style w:type="paragraph" w:customStyle="1" w:styleId="Agreement">
    <w:name w:val="Agreement"/>
    <w:basedOn w:val="a"/>
    <w:next w:val="Doc-text2"/>
    <w:rsid w:val="00D9517A"/>
    <w:pPr>
      <w:numPr>
        <w:numId w:val="3"/>
      </w:numPr>
      <w:spacing w:before="60" w:after="0"/>
    </w:pPr>
    <w:rPr>
      <w:rFonts w:ascii="Arial" w:hAnsi="Arial"/>
      <w:b/>
      <w:szCs w:val="24"/>
      <w:lang w:eastAsia="en-GB"/>
    </w:rPr>
  </w:style>
  <w:style w:type="paragraph" w:styleId="a7">
    <w:name w:val="annotation text"/>
    <w:basedOn w:val="a"/>
    <w:link w:val="Char1"/>
    <w:rsid w:val="005D5FC7"/>
    <w:pPr>
      <w:spacing w:before="120" w:after="0"/>
    </w:pPr>
  </w:style>
  <w:style w:type="character" w:customStyle="1" w:styleId="Char1">
    <w:name w:val="批注文字 Char"/>
    <w:basedOn w:val="a0"/>
    <w:link w:val="a7"/>
    <w:rsid w:val="005D5FC7"/>
    <w:rPr>
      <w:rFonts w:ascii="Times New Roman" w:eastAsia="MS Mincho" w:hAnsi="Times New Roman" w:cs="Times New Roman"/>
      <w:kern w:val="0"/>
      <w:sz w:val="20"/>
      <w:szCs w:val="20"/>
      <w:lang w:val="en-GB" w:eastAsia="en-US"/>
    </w:rPr>
  </w:style>
  <w:style w:type="character" w:styleId="a8">
    <w:name w:val="annotation reference"/>
    <w:rsid w:val="005D5FC7"/>
    <w:rPr>
      <w:sz w:val="16"/>
    </w:rPr>
  </w:style>
  <w:style w:type="paragraph" w:styleId="a9">
    <w:name w:val="Balloon Text"/>
    <w:basedOn w:val="a"/>
    <w:link w:val="Char2"/>
    <w:uiPriority w:val="99"/>
    <w:semiHidden/>
    <w:unhideWhenUsed/>
    <w:rsid w:val="005D5FC7"/>
    <w:pPr>
      <w:spacing w:after="0"/>
    </w:pPr>
    <w:rPr>
      <w:sz w:val="18"/>
      <w:szCs w:val="18"/>
    </w:rPr>
  </w:style>
  <w:style w:type="character" w:customStyle="1" w:styleId="Char2">
    <w:name w:val="批注框文本 Char"/>
    <w:basedOn w:val="a0"/>
    <w:link w:val="a9"/>
    <w:uiPriority w:val="99"/>
    <w:semiHidden/>
    <w:rsid w:val="005D5FC7"/>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1654">
      <w:bodyDiv w:val="1"/>
      <w:marLeft w:val="0"/>
      <w:marRight w:val="0"/>
      <w:marTop w:val="0"/>
      <w:marBottom w:val="0"/>
      <w:divBdr>
        <w:top w:val="none" w:sz="0" w:space="0" w:color="auto"/>
        <w:left w:val="none" w:sz="0" w:space="0" w:color="auto"/>
        <w:bottom w:val="none" w:sz="0" w:space="0" w:color="auto"/>
        <w:right w:val="none" w:sz="0" w:space="0" w:color="auto"/>
      </w:divBdr>
    </w:div>
    <w:div w:id="6978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7B8F2-A1EC-476A-B4AB-0CCC48743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3242</Characters>
  <Application>Microsoft Office Word</Application>
  <DocSecurity>0</DocSecurity>
  <Lines>27</Lines>
  <Paragraphs>7</Paragraphs>
  <ScaleCrop>false</ScaleCrop>
  <Company>Huawei Technologies Co.,Ltd.</Company>
  <LinksUpToDate>false</LinksUpToDate>
  <CharactersWithSpaces>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2019-10-04T13:59:00Z</dcterms:created>
  <dcterms:modified xsi:type="dcterms:W3CDTF">2019-10-04T13:59:00Z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(3)WOlteQvQrvqwKEbqfLoze1fbYLJXdxUFoKT+/C9FcEVgvmAnl4vxkXyS6zxcq4ZrFQcLBnaz
OMgl8QusExPoD6+IqX0ArgqfprIZuwY5Mw2WyFiRr3FplgeUzG9Cze1ugz8I1bxPcw2ICh69
FobFbBpsNt3FsvumnpxdPQOEYOIeowmXwOsklKVMrVfQT2A/9a1TtfT8AE4D2wAR9gbNT/Bc
omU8zwhjUVtYF3bJ+z</vt:lpwstr>
  </property>
  <property fmtid="{D5CDD505-2E9C-101B-9397-08002B2CF9AE}" pid="3" name="_2015_ms_pID_7253431">
    <vt:lpwstr>W2Y75/31BdX+qnz2a0GJSmqPYwENsKYTcKEjO7CO9FTi96mpfey84l
sCrjZQ5igjOkvY0MzMBDsoAV378a2AdYyurQ37FQ9Udtyb/xzkzVuJ8YXB+bE3T15Jm9cJOj
Nq0+uaf3sR4PgRMVfVuLgxMQwR98YJP/4Ofwp/fp3kgfwGXzlhGpkEsJqwYpYaYl9g+pRQ5n
JI1dCkrxiybuih78sKzmKG54Ekj4wKQ8AGUH</vt:lpwstr>
  </property>
  <property fmtid="{D5CDD505-2E9C-101B-9397-08002B2CF9AE}" pid="4" name="_2015_ms_pID_7253432">
    <vt:lpwstr>iw==</vt:lpwstr>
  </property>
</Properties>
</file>