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92</w:t>
      </w:r>
      <w:r w:rsidR="002C5C96">
        <w:rPr>
          <w:rFonts w:cs="Arial"/>
          <w:b/>
          <w:sz w:val="24"/>
          <w:lang w:val="en-US" w:eastAsia="zh-CN"/>
        </w:rPr>
        <w:t>bis</w:t>
      </w:r>
      <w:r>
        <w:rPr>
          <w:b/>
          <w:i/>
          <w:noProof/>
          <w:sz w:val="28"/>
        </w:rPr>
        <w:tab/>
      </w:r>
      <w:r w:rsidR="00552746" w:rsidRPr="00552746">
        <w:rPr>
          <w:rFonts w:eastAsia="宋体" w:cs="Arial"/>
          <w:b/>
          <w:sz w:val="24"/>
          <w:lang w:val="en-US" w:eastAsia="zh-CN"/>
        </w:rPr>
        <w:t>R4-1911916</w:t>
      </w:r>
      <w:bookmarkStart w:id="2" w:name="_GoBack"/>
      <w:bookmarkEnd w:id="2"/>
    </w:p>
    <w:p w:rsidR="00DE11B8" w:rsidRPr="00D02B0E" w:rsidRDefault="002C5C96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CE0BC7">
        <w:rPr>
          <w:rFonts w:cs="Arial"/>
          <w:sz w:val="24"/>
          <w:szCs w:val="24"/>
        </w:rPr>
        <w:t>Chongqing , C</w:t>
      </w:r>
      <w:r>
        <w:rPr>
          <w:rFonts w:cs="Arial"/>
          <w:sz w:val="24"/>
          <w:szCs w:val="24"/>
        </w:rPr>
        <w:t>hina, 14</w:t>
      </w:r>
      <w:r w:rsidRPr="00794E1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18</w:t>
      </w:r>
      <w:r w:rsidRPr="00CA7D4B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Oct,</w:t>
      </w:r>
      <w:r w:rsidR="00DE11B8" w:rsidRPr="00024C5D">
        <w:rPr>
          <w:sz w:val="24"/>
        </w:rPr>
        <w:t xml:space="preserve"> </w:t>
      </w:r>
      <w:r w:rsidR="00DE11B8" w:rsidRPr="00D02B0E">
        <w:rPr>
          <w:rFonts w:cs="Arial"/>
          <w:noProof w:val="0"/>
          <w:sz w:val="24"/>
        </w:rPr>
        <w:t>201</w:t>
      </w:r>
      <w:r w:rsidR="00DE11B8">
        <w:rPr>
          <w:rFonts w:cs="Arial"/>
          <w:noProof w:val="0"/>
          <w:sz w:val="24"/>
        </w:rPr>
        <w:t>9</w:t>
      </w:r>
    </w:p>
    <w:bookmarkEnd w:id="0"/>
    <w:bookmarkEnd w:id="1"/>
    <w:p w:rsidR="00070561" w:rsidRPr="00DE11B8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3111D" w:rsidRPr="0093111D">
        <w:rPr>
          <w:rFonts w:ascii="Arial" w:eastAsia="宋体" w:hAnsi="Arial"/>
          <w:b/>
          <w:sz w:val="24"/>
          <w:lang w:val="en-US" w:eastAsia="zh-CN"/>
        </w:rPr>
        <w:t>Discussion on synchronization related requirements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27DD7" w:rsidRPr="00627DD7">
        <w:rPr>
          <w:rFonts w:ascii="Arial" w:eastAsia="宋体" w:hAnsi="Arial"/>
          <w:b/>
          <w:sz w:val="24"/>
          <w:lang w:val="en-US" w:eastAsia="zh-CN"/>
        </w:rPr>
        <w:t>8.4.5.2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0E1AF5">
        <w:rPr>
          <w:rFonts w:eastAsia="宋体"/>
          <w:sz w:val="22"/>
          <w:lang w:eastAsia="zh-CN"/>
        </w:rPr>
        <w:t>last RAN4 meeting</w:t>
      </w:r>
      <w:r>
        <w:rPr>
          <w:rFonts w:eastAsia="宋体"/>
          <w:sz w:val="22"/>
          <w:lang w:eastAsia="zh-CN"/>
        </w:rPr>
        <w:t xml:space="preserve">, the </w:t>
      </w:r>
      <w:r w:rsidR="000E1AF5">
        <w:rPr>
          <w:rFonts w:eastAsia="宋体"/>
          <w:sz w:val="22"/>
          <w:lang w:eastAsia="zh-CN"/>
        </w:rPr>
        <w:t>RRM impacts for NR V2X</w:t>
      </w:r>
      <w:r w:rsidR="00A24E50">
        <w:rPr>
          <w:rFonts w:eastAsia="宋体"/>
          <w:sz w:val="22"/>
          <w:lang w:eastAsia="zh-CN"/>
        </w:rPr>
        <w:t xml:space="preserve"> </w:t>
      </w:r>
      <w:r w:rsidR="000E1AF5">
        <w:rPr>
          <w:rFonts w:eastAsia="宋体"/>
          <w:sz w:val="22"/>
          <w:lang w:eastAsia="zh-CN"/>
        </w:rPr>
        <w:t>was</w:t>
      </w:r>
      <w:r w:rsidR="00FF30B9">
        <w:rPr>
          <w:rFonts w:eastAsia="宋体"/>
          <w:sz w:val="22"/>
          <w:lang w:eastAsia="zh-CN"/>
        </w:rPr>
        <w:t xml:space="preserve"> discussed</w:t>
      </w:r>
      <w:r w:rsidR="0097493E">
        <w:rPr>
          <w:rFonts w:eastAsia="宋体"/>
          <w:sz w:val="22"/>
          <w:lang w:eastAsia="zh-CN"/>
        </w:rPr>
        <w:t xml:space="preserve"> and some RRM requirements for NR V2X were identified</w:t>
      </w:r>
      <w:r w:rsidR="00BA5F97">
        <w:rPr>
          <w:rFonts w:eastAsia="宋体"/>
          <w:sz w:val="22"/>
          <w:lang w:eastAsia="zh-CN"/>
        </w:rPr>
        <w:t xml:space="preserve">. </w:t>
      </w:r>
      <w:r w:rsidR="0058759B">
        <w:rPr>
          <w:rFonts w:eastAsia="宋体"/>
          <w:sz w:val="22"/>
          <w:lang w:eastAsia="zh-CN"/>
        </w:rPr>
        <w:t xml:space="preserve">In this contribution, </w:t>
      </w:r>
      <w:r>
        <w:rPr>
          <w:rFonts w:eastAsia="宋体"/>
          <w:sz w:val="22"/>
          <w:lang w:eastAsia="zh-CN"/>
        </w:rPr>
        <w:t xml:space="preserve">we provide </w:t>
      </w:r>
      <w:r w:rsidR="0058759B">
        <w:rPr>
          <w:rFonts w:eastAsia="宋体"/>
          <w:sz w:val="22"/>
          <w:lang w:eastAsia="zh-CN"/>
        </w:rPr>
        <w:t>the discuss</w:t>
      </w:r>
      <w:r w:rsidR="000E2ABC">
        <w:rPr>
          <w:rFonts w:eastAsia="宋体"/>
          <w:sz w:val="22"/>
          <w:lang w:eastAsia="zh-CN"/>
        </w:rPr>
        <w:t xml:space="preserve">ion on </w:t>
      </w:r>
      <w:r w:rsidR="0097493E" w:rsidRPr="0097493E">
        <w:rPr>
          <w:rFonts w:eastAsia="宋体"/>
          <w:sz w:val="22"/>
          <w:lang w:eastAsia="zh-CN"/>
        </w:rPr>
        <w:t xml:space="preserve">synchronization related requirements </w:t>
      </w:r>
      <w:r w:rsidR="005478F7">
        <w:rPr>
          <w:rFonts w:eastAsia="宋体"/>
          <w:sz w:val="22"/>
          <w:lang w:eastAsia="zh-CN"/>
        </w:rPr>
        <w:t>for NR</w:t>
      </w:r>
      <w:r w:rsidR="006F5886">
        <w:rPr>
          <w:rFonts w:eastAsia="宋体"/>
          <w:sz w:val="22"/>
          <w:lang w:eastAsia="zh-CN"/>
        </w:rPr>
        <w:t xml:space="preserve"> V2X</w:t>
      </w:r>
      <w:r w:rsidR="00DB0F6E">
        <w:rPr>
          <w:rFonts w:eastAsia="宋体"/>
          <w:sz w:val="22"/>
          <w:lang w:eastAsia="zh-CN"/>
        </w:rPr>
        <w:t xml:space="preserve"> based on </w:t>
      </w:r>
      <w:r w:rsidR="00FF30B9">
        <w:rPr>
          <w:rFonts w:eastAsia="宋体"/>
          <w:sz w:val="22"/>
          <w:lang w:eastAsia="zh-CN"/>
        </w:rPr>
        <w:t>RAN1 and RAN2 agreements</w:t>
      </w:r>
      <w:r w:rsidR="0058759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97493E" w:rsidRDefault="0097493E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 w:hint="eastAsia"/>
          <w:sz w:val="22"/>
          <w:lang w:val="en-US" w:eastAsia="zh-CN"/>
        </w:rPr>
        <w:t>Currently, only Band n47</w:t>
      </w:r>
      <w:r>
        <w:rPr>
          <w:rFonts w:eastAsia="宋体"/>
          <w:sz w:val="22"/>
          <w:lang w:val="en-US" w:eastAsia="zh-CN"/>
        </w:rPr>
        <w:t xml:space="preserve"> has been defined in TS38.101 for NR V2X. Hence, the discussion in this contribution </w:t>
      </w:r>
      <w:r w:rsidR="00967409">
        <w:rPr>
          <w:rFonts w:eastAsia="宋体"/>
          <w:sz w:val="22"/>
          <w:lang w:val="en-US" w:eastAsia="zh-CN"/>
        </w:rPr>
        <w:t>is focused on the ITS band.</w:t>
      </w:r>
    </w:p>
    <w:p w:rsidR="00363B8C" w:rsidRDefault="00363B8C" w:rsidP="00363B8C">
      <w:pPr>
        <w:pStyle w:val="2"/>
        <w:rPr>
          <w:lang w:val="en-US" w:eastAsia="zh-CN"/>
        </w:rPr>
      </w:pPr>
      <w:r w:rsidRPr="00363B8C">
        <w:rPr>
          <w:lang w:eastAsia="zh-CN"/>
        </w:rPr>
        <w:t>Selection/Reselection to gNB or eNB</w:t>
      </w:r>
    </w:p>
    <w:p w:rsidR="00B1792D" w:rsidRDefault="00165D24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 RAN</w:t>
      </w:r>
      <w:r w:rsidR="00D24D66">
        <w:rPr>
          <w:rFonts w:eastAsia="宋体"/>
          <w:sz w:val="22"/>
          <w:lang w:val="en-US" w:eastAsia="zh-CN"/>
        </w:rPr>
        <w:t>4</w:t>
      </w:r>
      <w:r>
        <w:rPr>
          <w:rFonts w:eastAsia="宋体"/>
          <w:sz w:val="22"/>
          <w:lang w:val="en-US" w:eastAsia="zh-CN"/>
        </w:rPr>
        <w:t xml:space="preserve">, </w:t>
      </w:r>
      <w:r w:rsidR="00D24D66">
        <w:rPr>
          <w:rFonts w:eastAsia="宋体"/>
          <w:sz w:val="22"/>
          <w:lang w:val="en-US" w:eastAsia="zh-CN"/>
        </w:rPr>
        <w:t xml:space="preserve">the following agreements were achieved on </w:t>
      </w:r>
      <w:r w:rsidR="0097493E">
        <w:rPr>
          <w:rFonts w:eastAsia="宋体"/>
          <w:sz w:val="22"/>
          <w:lang w:val="en-US" w:eastAsia="zh-CN"/>
        </w:rPr>
        <w:t xml:space="preserve">the </w:t>
      </w:r>
      <w:r w:rsidR="00D24D66" w:rsidRPr="0097493E">
        <w:rPr>
          <w:rFonts w:eastAsia="宋体"/>
          <w:sz w:val="22"/>
          <w:lang w:val="en-US" w:eastAsia="zh-CN"/>
        </w:rPr>
        <w:t>priority order</w:t>
      </w:r>
      <w:r w:rsidR="000255F8" w:rsidRPr="0097493E">
        <w:rPr>
          <w:rFonts w:eastAsia="宋体"/>
          <w:sz w:val="22"/>
          <w:lang w:val="en-US" w:eastAsia="zh-CN"/>
        </w:rPr>
        <w:t xml:space="preserve"> for NR V2X synchroniza</w:t>
      </w:r>
      <w:r w:rsidR="000255F8" w:rsidRPr="00EC4668">
        <w:rPr>
          <w:rFonts w:eastAsia="宋体"/>
          <w:sz w:val="22"/>
          <w:lang w:eastAsia="zh-CN"/>
        </w:rPr>
        <w:t>tion</w:t>
      </w:r>
    </w:p>
    <w:tbl>
      <w:tblPr>
        <w:tblW w:w="91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536"/>
      </w:tblGrid>
      <w:tr w:rsidR="00D24D66" w:rsidRPr="00C50C18" w:rsidTr="00D24D66">
        <w:trPr>
          <w:trHeight w:val="341"/>
          <w:jc w:val="center"/>
        </w:trPr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jc w:val="center"/>
              <w:rPr>
                <w:rFonts w:eastAsia="等线"/>
                <w:color w:val="FFFFFF"/>
                <w:sz w:val="21"/>
                <w:szCs w:val="21"/>
              </w:rPr>
            </w:pPr>
            <w:r w:rsidRPr="00D24D66">
              <w:rPr>
                <w:b/>
                <w:bCs/>
                <w:color w:val="FFFFFF"/>
              </w:rPr>
              <w:t>GNSS-based synchronization</w:t>
            </w:r>
          </w:p>
        </w:tc>
        <w:tc>
          <w:tcPr>
            <w:tcW w:w="4536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jc w:val="center"/>
              <w:rPr>
                <w:rFonts w:eastAsia="等线"/>
                <w:color w:val="FFFFFF"/>
                <w:sz w:val="21"/>
                <w:szCs w:val="21"/>
              </w:rPr>
            </w:pPr>
            <w:r w:rsidRPr="00D24D66">
              <w:rPr>
                <w:b/>
                <w:bCs/>
                <w:color w:val="FFFFFF"/>
              </w:rPr>
              <w:t>gNB/eNB-based synchronization</w:t>
            </w:r>
          </w:p>
        </w:tc>
      </w:tr>
      <w:tr w:rsidR="00D24D66" w:rsidRPr="00C50C18" w:rsidTr="00D24D66">
        <w:trPr>
          <w:trHeight w:val="153"/>
          <w:jc w:val="center"/>
        </w:trPr>
        <w:tc>
          <w:tcPr>
            <w:tcW w:w="464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ind w:left="720" w:hanging="720"/>
              <w:rPr>
                <w:rFonts w:eastAsia="等线"/>
                <w:sz w:val="21"/>
                <w:szCs w:val="21"/>
              </w:rPr>
            </w:pPr>
            <w:r w:rsidRPr="00D24D66">
              <w:t>•</w:t>
            </w:r>
            <w:r w:rsidRPr="00D24D66">
              <w:rPr>
                <w:sz w:val="14"/>
                <w:szCs w:val="14"/>
              </w:rPr>
              <w:t xml:space="preserve">                 </w:t>
            </w:r>
            <w:r w:rsidRPr="00D24D66">
              <w:t>P0: GNSS</w:t>
            </w:r>
          </w:p>
        </w:tc>
        <w:tc>
          <w:tcPr>
            <w:tcW w:w="4536" w:type="dxa"/>
            <w:tcBorders>
              <w:top w:val="nil"/>
              <w:left w:val="nil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ind w:left="720" w:hanging="720"/>
              <w:rPr>
                <w:rFonts w:eastAsia="等线"/>
                <w:sz w:val="21"/>
                <w:szCs w:val="21"/>
              </w:rPr>
            </w:pPr>
            <w:r w:rsidRPr="00D24D66">
              <w:t>•</w:t>
            </w:r>
            <w:r w:rsidRPr="00D24D66">
              <w:rPr>
                <w:sz w:val="14"/>
                <w:szCs w:val="14"/>
              </w:rPr>
              <w:t xml:space="preserve">                 </w:t>
            </w:r>
            <w:r w:rsidRPr="00D24D66">
              <w:t>P0’: gNB/eNB</w:t>
            </w:r>
          </w:p>
        </w:tc>
      </w:tr>
      <w:tr w:rsidR="00D24D66" w:rsidRPr="00C50C18" w:rsidTr="00D24D66">
        <w:trPr>
          <w:trHeight w:val="149"/>
          <w:jc w:val="center"/>
        </w:trPr>
        <w:tc>
          <w:tcPr>
            <w:tcW w:w="464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ind w:left="720" w:hanging="720"/>
            </w:pPr>
            <w:r w:rsidRPr="00D24D66">
              <w:t>•</w:t>
            </w:r>
            <w:r w:rsidRPr="00D24D66">
              <w:rPr>
                <w:sz w:val="14"/>
                <w:szCs w:val="14"/>
              </w:rPr>
              <w:t xml:space="preserve">                 </w:t>
            </w:r>
            <w:r w:rsidRPr="00D24D66">
              <w:t>P1: UE directly synchronized to GNSS</w:t>
            </w:r>
          </w:p>
        </w:tc>
        <w:tc>
          <w:tcPr>
            <w:tcW w:w="4536" w:type="dxa"/>
            <w:tcBorders>
              <w:left w:val="nil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ind w:left="720" w:hanging="720"/>
            </w:pPr>
            <w:r w:rsidRPr="00D24D66">
              <w:t>•</w:t>
            </w:r>
            <w:r w:rsidRPr="00D24D66">
              <w:rPr>
                <w:sz w:val="14"/>
                <w:szCs w:val="14"/>
              </w:rPr>
              <w:t xml:space="preserve">                 </w:t>
            </w:r>
            <w:r w:rsidRPr="00D24D66">
              <w:t>P1’: UE directly synchronized to gNB/eNB</w:t>
            </w:r>
          </w:p>
        </w:tc>
      </w:tr>
      <w:tr w:rsidR="00D24D66" w:rsidRPr="00C50C18" w:rsidTr="00D24D66">
        <w:trPr>
          <w:trHeight w:val="149"/>
          <w:jc w:val="center"/>
        </w:trPr>
        <w:tc>
          <w:tcPr>
            <w:tcW w:w="464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ind w:left="720" w:hanging="720"/>
            </w:pPr>
            <w:r w:rsidRPr="00D24D66">
              <w:t>•</w:t>
            </w:r>
            <w:r w:rsidRPr="00D24D66">
              <w:rPr>
                <w:sz w:val="14"/>
                <w:szCs w:val="14"/>
              </w:rPr>
              <w:t xml:space="preserve">                 </w:t>
            </w:r>
            <w:r w:rsidRPr="00D24D66">
              <w:t>P2: UE indirectly synchronized to GNSS</w:t>
            </w:r>
          </w:p>
        </w:tc>
        <w:tc>
          <w:tcPr>
            <w:tcW w:w="4536" w:type="dxa"/>
            <w:tcBorders>
              <w:left w:val="nil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ind w:left="720" w:hanging="720"/>
            </w:pPr>
            <w:r w:rsidRPr="00D24D66">
              <w:t>•</w:t>
            </w:r>
            <w:r w:rsidRPr="00D24D66">
              <w:rPr>
                <w:sz w:val="14"/>
                <w:szCs w:val="14"/>
              </w:rPr>
              <w:t xml:space="preserve">                 </w:t>
            </w:r>
            <w:r w:rsidRPr="00D24D66">
              <w:t>P2’: UE indirectly synchronized to gNB/eNB</w:t>
            </w:r>
          </w:p>
        </w:tc>
      </w:tr>
      <w:tr w:rsidR="00D24D66" w:rsidRPr="00C50C18" w:rsidTr="00D24D66">
        <w:trPr>
          <w:trHeight w:val="149"/>
          <w:jc w:val="center"/>
        </w:trPr>
        <w:tc>
          <w:tcPr>
            <w:tcW w:w="464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ind w:left="720" w:hanging="720"/>
            </w:pPr>
            <w:r w:rsidRPr="00D24D66">
              <w:rPr>
                <w:color w:val="FF0000"/>
              </w:rPr>
              <w:t>•</w:t>
            </w:r>
            <w:r w:rsidRPr="00D24D66">
              <w:rPr>
                <w:color w:val="FF0000"/>
                <w:sz w:val="14"/>
                <w:szCs w:val="14"/>
              </w:rPr>
              <w:t xml:space="preserve">                 </w:t>
            </w:r>
            <w:r w:rsidRPr="00D24D66">
              <w:rPr>
                <w:color w:val="FF0000"/>
              </w:rPr>
              <w:t>P3: gNB/eNB</w:t>
            </w:r>
          </w:p>
        </w:tc>
        <w:tc>
          <w:tcPr>
            <w:tcW w:w="4536" w:type="dxa"/>
            <w:tcBorders>
              <w:left w:val="nil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ind w:left="720" w:hanging="720"/>
            </w:pPr>
            <w:r w:rsidRPr="00D24D66">
              <w:t>•</w:t>
            </w:r>
            <w:r w:rsidRPr="00D24D66">
              <w:rPr>
                <w:sz w:val="14"/>
                <w:szCs w:val="14"/>
              </w:rPr>
              <w:t xml:space="preserve">                 </w:t>
            </w:r>
            <w:r w:rsidRPr="00D24D66">
              <w:t>P3’: GNSS</w:t>
            </w:r>
          </w:p>
        </w:tc>
      </w:tr>
      <w:tr w:rsidR="00D24D66" w:rsidRPr="00C50C18" w:rsidTr="00D24D66">
        <w:trPr>
          <w:trHeight w:val="149"/>
          <w:jc w:val="center"/>
        </w:trPr>
        <w:tc>
          <w:tcPr>
            <w:tcW w:w="464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ind w:left="720" w:hanging="720"/>
            </w:pPr>
            <w:r w:rsidRPr="00D24D66">
              <w:rPr>
                <w:color w:val="FF0000"/>
              </w:rPr>
              <w:t>•</w:t>
            </w:r>
            <w:r w:rsidRPr="00D24D66">
              <w:rPr>
                <w:color w:val="FF0000"/>
                <w:sz w:val="14"/>
                <w:szCs w:val="14"/>
              </w:rPr>
              <w:t xml:space="preserve">                 </w:t>
            </w:r>
            <w:r w:rsidRPr="00D24D66">
              <w:rPr>
                <w:color w:val="FF0000"/>
              </w:rPr>
              <w:t>P4: UE directly synchronized to gNB/eNB</w:t>
            </w:r>
          </w:p>
        </w:tc>
        <w:tc>
          <w:tcPr>
            <w:tcW w:w="4536" w:type="dxa"/>
            <w:tcBorders>
              <w:left w:val="nil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ind w:left="720" w:hanging="720"/>
            </w:pPr>
            <w:r w:rsidRPr="00D24D66">
              <w:t>•</w:t>
            </w:r>
            <w:r w:rsidRPr="00D24D66">
              <w:rPr>
                <w:sz w:val="14"/>
                <w:szCs w:val="14"/>
              </w:rPr>
              <w:t xml:space="preserve">                 </w:t>
            </w:r>
            <w:r w:rsidRPr="00D24D66">
              <w:t>P4’: UE directly synchronized to GNSS</w:t>
            </w:r>
          </w:p>
        </w:tc>
      </w:tr>
      <w:tr w:rsidR="00D24D66" w:rsidRPr="00C50C18" w:rsidTr="00D24D66">
        <w:trPr>
          <w:trHeight w:val="149"/>
          <w:jc w:val="center"/>
        </w:trPr>
        <w:tc>
          <w:tcPr>
            <w:tcW w:w="464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ind w:left="720" w:hanging="720"/>
            </w:pPr>
            <w:r w:rsidRPr="00D24D66">
              <w:rPr>
                <w:color w:val="FF0000"/>
              </w:rPr>
              <w:t>•</w:t>
            </w:r>
            <w:r w:rsidRPr="00D24D66">
              <w:rPr>
                <w:color w:val="FF0000"/>
                <w:sz w:val="14"/>
                <w:szCs w:val="14"/>
              </w:rPr>
              <w:t xml:space="preserve">                 </w:t>
            </w:r>
            <w:r w:rsidRPr="00D24D66">
              <w:rPr>
                <w:color w:val="FF0000"/>
              </w:rPr>
              <w:t>P5: UE indirectly synchronized to gNB/eNB</w:t>
            </w:r>
          </w:p>
        </w:tc>
        <w:tc>
          <w:tcPr>
            <w:tcW w:w="4536" w:type="dxa"/>
            <w:tcBorders>
              <w:left w:val="nil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ind w:left="720" w:hanging="720"/>
            </w:pPr>
            <w:r w:rsidRPr="00D24D66">
              <w:t>•</w:t>
            </w:r>
            <w:r w:rsidRPr="00D24D66">
              <w:rPr>
                <w:sz w:val="14"/>
                <w:szCs w:val="14"/>
              </w:rPr>
              <w:t xml:space="preserve">                 </w:t>
            </w:r>
            <w:r w:rsidRPr="00D24D66">
              <w:t>P5’: UE indirectly synchronized to GNSS</w:t>
            </w:r>
          </w:p>
        </w:tc>
      </w:tr>
      <w:tr w:rsidR="00D24D66" w:rsidRPr="00C50C18" w:rsidTr="00D24D66">
        <w:trPr>
          <w:trHeight w:val="149"/>
          <w:jc w:val="center"/>
        </w:trPr>
        <w:tc>
          <w:tcPr>
            <w:tcW w:w="464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ind w:left="720" w:hanging="720"/>
            </w:pPr>
            <w:r w:rsidRPr="00D24D66">
              <w:t>•</w:t>
            </w:r>
            <w:r w:rsidRPr="00D24D66">
              <w:rPr>
                <w:sz w:val="14"/>
                <w:szCs w:val="14"/>
              </w:rPr>
              <w:t xml:space="preserve">                 </w:t>
            </w:r>
            <w:r w:rsidRPr="00D24D66">
              <w:t>P6: the remaining UEs have the lowest priority.</w:t>
            </w:r>
          </w:p>
        </w:tc>
        <w:tc>
          <w:tcPr>
            <w:tcW w:w="4536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24D66" w:rsidRPr="00D24D66" w:rsidRDefault="00D24D66" w:rsidP="00D24D66">
            <w:pPr>
              <w:adjustRightInd w:val="0"/>
              <w:snapToGrid w:val="0"/>
              <w:spacing w:after="0"/>
              <w:ind w:left="720" w:hanging="720"/>
            </w:pPr>
            <w:r w:rsidRPr="00D24D66">
              <w:t>•</w:t>
            </w:r>
            <w:r w:rsidRPr="00D24D66">
              <w:rPr>
                <w:sz w:val="14"/>
                <w:szCs w:val="14"/>
              </w:rPr>
              <w:t xml:space="preserve">                 </w:t>
            </w:r>
            <w:r w:rsidRPr="00D24D66">
              <w:t>P6’: the remaining UEs have the lowest priority.</w:t>
            </w:r>
          </w:p>
        </w:tc>
      </w:tr>
    </w:tbl>
    <w:p w:rsidR="00D24D66" w:rsidRDefault="00A23CA0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Based on the RAN1’s agreements, it can be observed that gNB and eNB are defined as the same priority. When UE is configured with EN-DC or NE-DC, both gNB and eNB are available. </w:t>
      </w:r>
      <w:r w:rsidRPr="002D6D10">
        <w:rPr>
          <w:rFonts w:eastAsia="宋体"/>
          <w:sz w:val="22"/>
          <w:lang w:eastAsia="zh-CN"/>
        </w:rPr>
        <w:t>However</w:t>
      </w:r>
      <w:r>
        <w:rPr>
          <w:rFonts w:eastAsia="宋体"/>
          <w:sz w:val="22"/>
          <w:lang w:eastAsia="zh-CN"/>
        </w:rPr>
        <w:t>,</w:t>
      </w:r>
      <w:r w:rsidRPr="002D6D10">
        <w:rPr>
          <w:rFonts w:eastAsia="宋体"/>
          <w:sz w:val="22"/>
          <w:lang w:eastAsia="zh-CN"/>
        </w:rPr>
        <w:t xml:space="preserve"> RAN1 has not clarified which one would be used as synchronization source</w:t>
      </w:r>
      <w:r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val="en-US" w:eastAsia="zh-CN"/>
        </w:rPr>
        <w:t xml:space="preserve"> </w:t>
      </w:r>
      <w:r w:rsidR="002D6D10">
        <w:rPr>
          <w:rFonts w:eastAsia="宋体" w:hint="eastAsia"/>
          <w:sz w:val="22"/>
          <w:lang w:eastAsia="zh-CN"/>
        </w:rPr>
        <w:t xml:space="preserve">In RAN4, </w:t>
      </w:r>
      <w:r w:rsidR="002D6D10">
        <w:rPr>
          <w:rFonts w:eastAsia="宋体"/>
          <w:sz w:val="22"/>
          <w:lang w:eastAsia="zh-CN"/>
        </w:rPr>
        <w:t xml:space="preserve">it was agreed </w:t>
      </w:r>
      <w:r w:rsidR="00967409">
        <w:rPr>
          <w:rFonts w:eastAsia="宋体"/>
          <w:sz w:val="22"/>
          <w:lang w:eastAsia="zh-CN"/>
        </w:rPr>
        <w:t xml:space="preserve">[], </w:t>
      </w:r>
      <w:r w:rsidR="002D6D10">
        <w:rPr>
          <w:rFonts w:eastAsia="宋体"/>
          <w:sz w:val="22"/>
          <w:lang w:eastAsia="zh-CN"/>
        </w:rPr>
        <w:t xml:space="preserve">to </w:t>
      </w:r>
      <w:r w:rsidR="00F1369A">
        <w:rPr>
          <w:rFonts w:eastAsia="宋体"/>
          <w:sz w:val="22"/>
          <w:lang w:eastAsia="zh-CN"/>
        </w:rPr>
        <w:t>s</w:t>
      </w:r>
      <w:r w:rsidR="002D6D10" w:rsidRPr="002D6D10">
        <w:rPr>
          <w:rFonts w:eastAsia="宋体"/>
          <w:sz w:val="22"/>
          <w:lang w:eastAsia="zh-CN"/>
        </w:rPr>
        <w:t xml:space="preserve">tudy </w:t>
      </w:r>
      <w:r w:rsidR="00F1369A">
        <w:rPr>
          <w:rFonts w:eastAsia="宋体"/>
          <w:sz w:val="22"/>
          <w:lang w:eastAsia="zh-CN"/>
        </w:rPr>
        <w:t>this issue</w:t>
      </w:r>
      <w:r w:rsidR="002D6D10" w:rsidRPr="002D6D10">
        <w:rPr>
          <w:rFonts w:eastAsia="宋体"/>
          <w:sz w:val="22"/>
          <w:lang w:eastAsia="zh-CN"/>
        </w:rPr>
        <w:t xml:space="preserve"> from RAN4 perspective</w:t>
      </w:r>
      <w:r w:rsidR="00F1369A" w:rsidRPr="00F1369A">
        <w:rPr>
          <w:rFonts w:eastAsia="宋体"/>
          <w:sz w:val="22"/>
          <w:lang w:eastAsia="zh-CN"/>
        </w:rPr>
        <w:t xml:space="preserve"> </w:t>
      </w:r>
      <w:r w:rsidR="00F1369A">
        <w:rPr>
          <w:rFonts w:eastAsia="宋体"/>
          <w:sz w:val="22"/>
          <w:lang w:eastAsia="zh-CN"/>
        </w:rPr>
        <w:t xml:space="preserve">and the </w:t>
      </w:r>
      <w:r w:rsidR="00F1369A" w:rsidRPr="002D6D10">
        <w:rPr>
          <w:rFonts w:eastAsia="宋体"/>
          <w:sz w:val="22"/>
          <w:lang w:eastAsia="zh-CN"/>
        </w:rPr>
        <w:t>potential RRM impact for following sub-bullets</w:t>
      </w:r>
    </w:p>
    <w:p w:rsidR="00647799" w:rsidRPr="00002F2E" w:rsidRDefault="00002F2E" w:rsidP="00002F2E">
      <w:pPr>
        <w:widowControl w:val="0"/>
        <w:numPr>
          <w:ilvl w:val="2"/>
          <w:numId w:val="35"/>
        </w:numPr>
        <w:tabs>
          <w:tab w:val="clear" w:pos="2160"/>
        </w:tabs>
        <w:adjustRightInd w:val="0"/>
        <w:snapToGrid w:val="0"/>
        <w:spacing w:after="0"/>
        <w:ind w:left="426" w:hanging="426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H</w:t>
      </w:r>
      <w:r w:rsidR="00647799" w:rsidRPr="00002F2E">
        <w:rPr>
          <w:rFonts w:eastAsia="宋体"/>
          <w:sz w:val="22"/>
          <w:lang w:val="en-US" w:eastAsia="zh-CN"/>
        </w:rPr>
        <w:t xml:space="preserve">ow to choose gNB or eNB as synchronization reference source when they’re in the same priority, and </w:t>
      </w:r>
    </w:p>
    <w:p w:rsidR="00647799" w:rsidRPr="00002F2E" w:rsidRDefault="00002F2E" w:rsidP="00002F2E">
      <w:pPr>
        <w:widowControl w:val="0"/>
        <w:numPr>
          <w:ilvl w:val="2"/>
          <w:numId w:val="35"/>
        </w:numPr>
        <w:tabs>
          <w:tab w:val="clear" w:pos="2160"/>
        </w:tabs>
        <w:adjustRightInd w:val="0"/>
        <w:snapToGrid w:val="0"/>
        <w:spacing w:after="0"/>
        <w:ind w:left="426" w:hanging="426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H</w:t>
      </w:r>
      <w:r w:rsidR="00647799" w:rsidRPr="00002F2E">
        <w:rPr>
          <w:rFonts w:eastAsia="宋体"/>
          <w:sz w:val="22"/>
          <w:lang w:val="en-US" w:eastAsia="zh-CN"/>
        </w:rPr>
        <w:t>ow to choose serving cell as synchronization reference source when multiple active serving cells under the same RAT(NR or LTE) are configured as candidate synchronization reference sources</w:t>
      </w:r>
    </w:p>
    <w:p w:rsidR="00647799" w:rsidRPr="00002F2E" w:rsidRDefault="00002F2E" w:rsidP="00002F2E">
      <w:pPr>
        <w:widowControl w:val="0"/>
        <w:numPr>
          <w:ilvl w:val="2"/>
          <w:numId w:val="35"/>
        </w:numPr>
        <w:tabs>
          <w:tab w:val="clear" w:pos="2160"/>
        </w:tabs>
        <w:adjustRightInd w:val="0"/>
        <w:snapToGrid w:val="0"/>
        <w:ind w:left="426" w:hanging="426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>H</w:t>
      </w:r>
      <w:r w:rsidR="00647799" w:rsidRPr="00002F2E">
        <w:rPr>
          <w:rFonts w:eastAsia="宋体"/>
          <w:sz w:val="22"/>
          <w:lang w:eastAsia="zh-CN"/>
        </w:rPr>
        <w:t xml:space="preserve">ow to facilitate the communication between UEs that synchronized to asynchronized synchronization reference sources. </w:t>
      </w:r>
    </w:p>
    <w:p w:rsidR="00A23CA0" w:rsidRDefault="00002F2E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In last RAN4 meeting, some companies provided solutions on </w:t>
      </w:r>
      <w:r w:rsidRPr="00002F2E">
        <w:rPr>
          <w:rFonts w:eastAsia="宋体"/>
          <w:sz w:val="22"/>
          <w:lang w:eastAsia="zh-CN"/>
        </w:rPr>
        <w:t xml:space="preserve">synchronization source </w:t>
      </w:r>
      <w:r>
        <w:rPr>
          <w:rFonts w:eastAsia="宋体"/>
          <w:sz w:val="22"/>
          <w:lang w:val="en-US" w:eastAsia="zh-CN"/>
        </w:rPr>
        <w:t xml:space="preserve">selection from </w:t>
      </w:r>
      <w:r w:rsidRPr="00002F2E">
        <w:rPr>
          <w:rFonts w:eastAsia="宋体"/>
          <w:sz w:val="22"/>
          <w:lang w:val="en-US" w:eastAsia="zh-CN"/>
        </w:rPr>
        <w:t xml:space="preserve">gNB </w:t>
      </w:r>
      <w:r>
        <w:rPr>
          <w:rFonts w:eastAsia="宋体"/>
          <w:sz w:val="22"/>
          <w:lang w:val="en-US" w:eastAsia="zh-CN"/>
        </w:rPr>
        <w:t>and</w:t>
      </w:r>
      <w:r w:rsidRPr="00002F2E">
        <w:rPr>
          <w:rFonts w:eastAsia="宋体"/>
          <w:sz w:val="22"/>
          <w:lang w:val="en-US" w:eastAsia="zh-CN"/>
        </w:rPr>
        <w:t xml:space="preserve"> eNB</w:t>
      </w:r>
      <w:r>
        <w:rPr>
          <w:rFonts w:eastAsia="宋体"/>
          <w:sz w:val="22"/>
          <w:lang w:val="en-US" w:eastAsia="zh-CN"/>
        </w:rPr>
        <w:t xml:space="preserve">. </w:t>
      </w:r>
      <w:r w:rsidR="00A23CA0">
        <w:rPr>
          <w:rFonts w:eastAsia="宋体"/>
          <w:sz w:val="22"/>
          <w:lang w:val="en-US" w:eastAsia="zh-CN"/>
        </w:rPr>
        <w:t>I</w:t>
      </w:r>
      <w:r w:rsidR="00967409">
        <w:rPr>
          <w:rFonts w:eastAsia="宋体"/>
          <w:sz w:val="22"/>
          <w:lang w:val="en-US" w:eastAsia="zh-CN"/>
        </w:rPr>
        <w:t xml:space="preserve">t was proposed </w:t>
      </w:r>
      <w:r w:rsidR="002D33BE">
        <w:rPr>
          <w:rFonts w:eastAsia="宋体"/>
          <w:sz w:val="22"/>
          <w:lang w:val="en-US" w:eastAsia="zh-CN"/>
        </w:rPr>
        <w:t>that</w:t>
      </w:r>
      <w:r w:rsidR="00967409">
        <w:rPr>
          <w:rFonts w:eastAsia="宋体"/>
          <w:sz w:val="22"/>
          <w:lang w:val="en-US" w:eastAsia="zh-CN"/>
        </w:rPr>
        <w:t xml:space="preserve"> </w:t>
      </w:r>
      <w:r w:rsidR="002D33BE">
        <w:rPr>
          <w:rFonts w:eastAsia="宋体"/>
          <w:sz w:val="22"/>
          <w:lang w:val="en-US" w:eastAsia="zh-CN"/>
        </w:rPr>
        <w:t xml:space="preserve">the </w:t>
      </w:r>
      <w:r w:rsidR="00967409">
        <w:rPr>
          <w:rFonts w:eastAsia="宋体"/>
          <w:sz w:val="22"/>
          <w:lang w:val="en-US" w:eastAsia="zh-CN"/>
        </w:rPr>
        <w:t>select</w:t>
      </w:r>
      <w:r w:rsidR="002D33BE">
        <w:rPr>
          <w:rFonts w:eastAsia="宋体"/>
          <w:sz w:val="22"/>
          <w:lang w:val="en-US" w:eastAsia="zh-CN"/>
        </w:rPr>
        <w:t>ion of</w:t>
      </w:r>
      <w:r w:rsidR="00967409">
        <w:rPr>
          <w:rFonts w:eastAsia="宋体"/>
          <w:sz w:val="22"/>
          <w:lang w:val="en-US" w:eastAsia="zh-CN"/>
        </w:rPr>
        <w:t xml:space="preserve"> </w:t>
      </w:r>
      <w:r w:rsidR="002D33BE">
        <w:rPr>
          <w:rFonts w:eastAsia="宋体"/>
          <w:sz w:val="22"/>
          <w:lang w:val="en-US" w:eastAsia="zh-CN"/>
        </w:rPr>
        <w:t xml:space="preserve">gNB or eNB depends on whether </w:t>
      </w:r>
      <w:r w:rsidR="002D33BE" w:rsidRPr="002D33BE">
        <w:rPr>
          <w:rFonts w:eastAsia="宋体"/>
          <w:sz w:val="22"/>
          <w:lang w:val="en-US" w:eastAsia="zh-CN"/>
        </w:rPr>
        <w:t>the PCell and PSCell are synchronized</w:t>
      </w:r>
      <w:r w:rsidR="00A23CA0">
        <w:rPr>
          <w:rFonts w:eastAsia="宋体"/>
          <w:sz w:val="22"/>
          <w:lang w:val="en-US" w:eastAsia="zh-CN"/>
        </w:rPr>
        <w:t xml:space="preserve"> or </w:t>
      </w:r>
      <w:r w:rsidR="002D33BE">
        <w:rPr>
          <w:rFonts w:eastAsia="宋体"/>
          <w:sz w:val="22"/>
          <w:lang w:val="en-US" w:eastAsia="zh-CN"/>
        </w:rPr>
        <w:t>depends on which one has a better RSRP result.</w:t>
      </w:r>
      <w:r w:rsidR="00051BC4">
        <w:rPr>
          <w:rFonts w:eastAsia="宋体"/>
          <w:sz w:val="22"/>
          <w:lang w:val="en-US" w:eastAsia="zh-CN"/>
        </w:rPr>
        <w:t xml:space="preserve"> However, t</w:t>
      </w:r>
      <w:r w:rsidR="00A23CA0">
        <w:rPr>
          <w:rFonts w:eastAsia="宋体"/>
          <w:sz w:val="22"/>
          <w:lang w:val="en-US" w:eastAsia="zh-CN"/>
        </w:rPr>
        <w:t xml:space="preserve">he purpose of </w:t>
      </w:r>
      <w:r w:rsidR="00A23CA0" w:rsidRPr="00002F2E">
        <w:rPr>
          <w:rFonts w:eastAsia="宋体"/>
          <w:sz w:val="22"/>
          <w:lang w:eastAsia="zh-CN"/>
        </w:rPr>
        <w:t xml:space="preserve">synchronization source </w:t>
      </w:r>
      <w:r w:rsidR="00A23CA0">
        <w:rPr>
          <w:rFonts w:eastAsia="宋体"/>
          <w:sz w:val="22"/>
          <w:lang w:val="en-US" w:eastAsia="zh-CN"/>
        </w:rPr>
        <w:t xml:space="preserve">selection is to choose a reliable </w:t>
      </w:r>
      <w:r w:rsidR="00A23CA0">
        <w:rPr>
          <w:rFonts w:eastAsia="宋体"/>
          <w:sz w:val="22"/>
          <w:lang w:eastAsia="zh-CN"/>
        </w:rPr>
        <w:t xml:space="preserve">reference timing for V2X </w:t>
      </w:r>
      <w:r w:rsidR="00A23CA0" w:rsidRPr="00A23CA0">
        <w:rPr>
          <w:rFonts w:eastAsia="宋体"/>
          <w:sz w:val="22"/>
          <w:lang w:eastAsia="zh-CN"/>
        </w:rPr>
        <w:t>communication</w:t>
      </w:r>
      <w:r w:rsidR="00A23CA0">
        <w:rPr>
          <w:rFonts w:eastAsia="宋体"/>
          <w:sz w:val="22"/>
          <w:lang w:eastAsia="zh-CN"/>
        </w:rPr>
        <w:t>.</w:t>
      </w:r>
      <w:r w:rsidR="00051BC4">
        <w:rPr>
          <w:rFonts w:eastAsia="宋体"/>
          <w:sz w:val="22"/>
          <w:lang w:eastAsia="zh-CN"/>
        </w:rPr>
        <w:t xml:space="preserve"> </w:t>
      </w:r>
      <w:r w:rsidR="002A5BA6">
        <w:rPr>
          <w:rFonts w:eastAsia="宋体"/>
          <w:sz w:val="22"/>
          <w:lang w:eastAsia="zh-CN"/>
        </w:rPr>
        <w:t xml:space="preserve">The sidelink transmit timing error </w:t>
      </w:r>
      <w:r w:rsidR="0056166D">
        <w:rPr>
          <w:rFonts w:eastAsia="宋体"/>
          <w:sz w:val="22"/>
          <w:lang w:eastAsia="zh-CN"/>
        </w:rPr>
        <w:t xml:space="preserve">(Te) </w:t>
      </w:r>
      <w:r w:rsidR="002A5BA6">
        <w:rPr>
          <w:rFonts w:eastAsia="宋体"/>
          <w:sz w:val="22"/>
          <w:lang w:eastAsia="zh-CN"/>
        </w:rPr>
        <w:t>requirements have achieved some agreements in [2]</w:t>
      </w:r>
      <w:r w:rsidR="0056166D">
        <w:rPr>
          <w:rFonts w:eastAsia="宋体"/>
          <w:sz w:val="22"/>
          <w:lang w:eastAsia="zh-CN"/>
        </w:rPr>
        <w:t>, and the Te</w:t>
      </w:r>
      <w:r w:rsidR="0056166D" w:rsidRPr="0056166D">
        <w:rPr>
          <w:rFonts w:eastAsia="宋体"/>
          <w:sz w:val="22"/>
          <w:lang w:eastAsia="zh-CN"/>
        </w:rPr>
        <w:t xml:space="preserve"> </w:t>
      </w:r>
      <w:r w:rsidR="0056166D">
        <w:rPr>
          <w:rFonts w:eastAsia="宋体"/>
          <w:sz w:val="22"/>
          <w:lang w:eastAsia="zh-CN"/>
        </w:rPr>
        <w:t>requirements for gNB as reference timing and eNB as reference timing are defined as follows:</w:t>
      </w:r>
    </w:p>
    <w:p w:rsidR="00AB7C93" w:rsidRPr="00AB7C93" w:rsidRDefault="00AB7C93" w:rsidP="00AB7C93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AB7C93">
        <w:rPr>
          <w:rFonts w:eastAsia="宋体"/>
          <w:b/>
          <w:sz w:val="22"/>
          <w:lang w:eastAsia="zh-CN"/>
        </w:rPr>
        <w:t>Table 1: Te requirements for gNB as reference timing</w:t>
      </w:r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5"/>
        <w:gridCol w:w="1275"/>
        <w:gridCol w:w="1560"/>
        <w:gridCol w:w="1559"/>
      </w:tblGrid>
      <w:tr w:rsidR="00AB7C93" w:rsidRPr="00AB7C93" w:rsidTr="00AB7C93">
        <w:trPr>
          <w:jc w:val="center"/>
        </w:trPr>
        <w:tc>
          <w:tcPr>
            <w:tcW w:w="1555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AB7C9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 xml:space="preserve">Frequency Range </w:t>
            </w:r>
            <w:r w:rsidRPr="00AB7C93">
              <w:rPr>
                <w:rFonts w:eastAsia="宋体"/>
                <w:lang w:val="en-US" w:eastAsia="zh-CN"/>
              </w:rPr>
              <w:lastRenderedPageBreak/>
              <w:t>of NR Uu</w:t>
            </w:r>
          </w:p>
        </w:tc>
        <w:tc>
          <w:tcPr>
            <w:tcW w:w="1275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AB7C9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lastRenderedPageBreak/>
              <w:t xml:space="preserve">DL SSB SCS </w:t>
            </w:r>
            <w:r w:rsidRPr="00AB7C93">
              <w:rPr>
                <w:rFonts w:eastAsia="宋体"/>
                <w:lang w:val="en-US" w:eastAsia="zh-CN"/>
              </w:rPr>
              <w:lastRenderedPageBreak/>
              <w:t>(kHz)</w:t>
            </w:r>
          </w:p>
        </w:tc>
        <w:tc>
          <w:tcPr>
            <w:tcW w:w="1560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AB7C9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lastRenderedPageBreak/>
              <w:t xml:space="preserve">SL SCS in FR1 </w:t>
            </w:r>
            <w:r w:rsidRPr="00AB7C93">
              <w:rPr>
                <w:rFonts w:eastAsia="宋体"/>
                <w:lang w:val="en-US" w:eastAsia="zh-CN"/>
              </w:rPr>
              <w:lastRenderedPageBreak/>
              <w:t>(kHz)</w:t>
            </w:r>
          </w:p>
        </w:tc>
        <w:tc>
          <w:tcPr>
            <w:tcW w:w="1559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AB7C9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lastRenderedPageBreak/>
              <w:t>Te</w:t>
            </w:r>
          </w:p>
        </w:tc>
      </w:tr>
      <w:tr w:rsidR="00AB7C93" w:rsidRPr="00AB7C93" w:rsidTr="00AB7C93">
        <w:trPr>
          <w:trHeight w:val="278"/>
          <w:jc w:val="center"/>
        </w:trPr>
        <w:tc>
          <w:tcPr>
            <w:tcW w:w="1555" w:type="dxa"/>
            <w:vMerge w:val="restart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>FR1</w:t>
            </w:r>
          </w:p>
        </w:tc>
        <w:tc>
          <w:tcPr>
            <w:tcW w:w="1275" w:type="dxa"/>
            <w:vMerge w:val="restart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1560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1559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>14*64*Tc</w:t>
            </w:r>
          </w:p>
        </w:tc>
      </w:tr>
      <w:tr w:rsidR="00AB7C93" w:rsidRPr="00AB7C93" w:rsidTr="00AB7C93">
        <w:trPr>
          <w:trHeight w:val="278"/>
          <w:jc w:val="center"/>
        </w:trPr>
        <w:tc>
          <w:tcPr>
            <w:tcW w:w="1555" w:type="dxa"/>
            <w:vMerge/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560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1559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>12*64*Tc</w:t>
            </w:r>
          </w:p>
        </w:tc>
      </w:tr>
      <w:tr w:rsidR="00AB7C93" w:rsidRPr="00AB7C93" w:rsidTr="00AB7C93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560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1559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>12*64*Tc</w:t>
            </w:r>
          </w:p>
        </w:tc>
      </w:tr>
      <w:tr w:rsidR="00AB7C93" w:rsidRPr="00AB7C93" w:rsidTr="00AB7C93">
        <w:trPr>
          <w:trHeight w:val="278"/>
          <w:jc w:val="center"/>
        </w:trPr>
        <w:tc>
          <w:tcPr>
            <w:tcW w:w="1555" w:type="dxa"/>
            <w:vMerge/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275" w:type="dxa"/>
            <w:vMerge w:val="restart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1560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1559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>10*64*Tc</w:t>
            </w:r>
          </w:p>
        </w:tc>
      </w:tr>
      <w:tr w:rsidR="00AB7C93" w:rsidRPr="00AB7C93" w:rsidTr="00AB7C93">
        <w:trPr>
          <w:trHeight w:val="278"/>
          <w:jc w:val="center"/>
        </w:trPr>
        <w:tc>
          <w:tcPr>
            <w:tcW w:w="1555" w:type="dxa"/>
            <w:vMerge/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560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1559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>10*64*Tc</w:t>
            </w:r>
          </w:p>
        </w:tc>
      </w:tr>
      <w:tr w:rsidR="00AB7C93" w:rsidRPr="00AB7C93" w:rsidTr="00AB7C93">
        <w:trPr>
          <w:trHeight w:val="89"/>
          <w:jc w:val="center"/>
        </w:trPr>
        <w:tc>
          <w:tcPr>
            <w:tcW w:w="1555" w:type="dxa"/>
            <w:vMerge/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560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1559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AB7C93" w:rsidRPr="00AB7C93" w:rsidRDefault="00AB7C93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AB7C93">
              <w:rPr>
                <w:rFonts w:eastAsia="宋体"/>
                <w:lang w:val="en-US" w:eastAsia="zh-CN"/>
              </w:rPr>
              <w:t>9*64*Tc</w:t>
            </w:r>
          </w:p>
        </w:tc>
      </w:tr>
    </w:tbl>
    <w:p w:rsidR="0056166D" w:rsidRPr="00AB7C93" w:rsidRDefault="0056166D" w:rsidP="0056166D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AB7C93">
        <w:rPr>
          <w:rFonts w:eastAsia="宋体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2</w:t>
      </w:r>
      <w:r w:rsidRPr="00AB7C93">
        <w:rPr>
          <w:rFonts w:eastAsia="宋体"/>
          <w:b/>
          <w:sz w:val="22"/>
          <w:lang w:eastAsia="zh-CN"/>
        </w:rPr>
        <w:t xml:space="preserve">: Te requirements for </w:t>
      </w:r>
      <w:r>
        <w:rPr>
          <w:rFonts w:eastAsia="宋体"/>
          <w:b/>
          <w:sz w:val="22"/>
          <w:lang w:eastAsia="zh-CN"/>
        </w:rPr>
        <w:t>e</w:t>
      </w:r>
      <w:r w:rsidRPr="00AB7C93">
        <w:rPr>
          <w:rFonts w:eastAsia="宋体"/>
          <w:b/>
          <w:sz w:val="22"/>
          <w:lang w:eastAsia="zh-CN"/>
        </w:rPr>
        <w:t>NB as reference timing</w:t>
      </w:r>
    </w:p>
    <w:tbl>
      <w:tblPr>
        <w:tblW w:w="4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85"/>
        <w:gridCol w:w="1391"/>
        <w:gridCol w:w="1560"/>
      </w:tblGrid>
      <w:tr w:rsidR="0056166D" w:rsidRPr="0056166D" w:rsidTr="0056166D">
        <w:trPr>
          <w:jc w:val="center"/>
        </w:trPr>
        <w:tc>
          <w:tcPr>
            <w:tcW w:w="1585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56166D" w:rsidRPr="0056166D" w:rsidRDefault="0056166D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56166D">
              <w:rPr>
                <w:rFonts w:eastAsia="宋体"/>
                <w:lang w:val="en-US" w:eastAsia="zh-CN"/>
              </w:rPr>
              <w:t>Frequency Range of NR SL</w:t>
            </w:r>
          </w:p>
        </w:tc>
        <w:tc>
          <w:tcPr>
            <w:tcW w:w="1391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56166D" w:rsidRPr="0056166D" w:rsidRDefault="0056166D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56166D">
              <w:rPr>
                <w:rFonts w:eastAsia="宋体"/>
                <w:lang w:val="en-US" w:eastAsia="zh-CN"/>
              </w:rPr>
              <w:t>LTE DL CBW (MHz)</w:t>
            </w:r>
          </w:p>
        </w:tc>
        <w:tc>
          <w:tcPr>
            <w:tcW w:w="1560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56166D" w:rsidRPr="0056166D" w:rsidRDefault="0056166D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56166D">
              <w:rPr>
                <w:rFonts w:eastAsia="宋体"/>
                <w:lang w:val="en-US" w:eastAsia="zh-CN"/>
              </w:rPr>
              <w:t>Te</w:t>
            </w:r>
          </w:p>
        </w:tc>
      </w:tr>
      <w:tr w:rsidR="0056166D" w:rsidRPr="0056166D" w:rsidTr="0056166D">
        <w:trPr>
          <w:trHeight w:val="331"/>
          <w:jc w:val="center"/>
        </w:trPr>
        <w:tc>
          <w:tcPr>
            <w:tcW w:w="1585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56166D" w:rsidRPr="0056166D" w:rsidRDefault="0056166D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56166D">
              <w:rPr>
                <w:rFonts w:eastAsia="宋体"/>
                <w:lang w:val="en-US" w:eastAsia="zh-CN"/>
              </w:rPr>
              <w:t>FR1</w:t>
            </w:r>
          </w:p>
        </w:tc>
        <w:tc>
          <w:tcPr>
            <w:tcW w:w="1391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56166D" w:rsidRPr="0056166D" w:rsidRDefault="0056166D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56166D">
              <w:rPr>
                <w:rFonts w:eastAsia="宋体"/>
                <w:lang w:val="en-US" w:eastAsia="zh-CN"/>
              </w:rPr>
              <w:t>&gt;=3</w:t>
            </w:r>
          </w:p>
        </w:tc>
        <w:tc>
          <w:tcPr>
            <w:tcW w:w="1560" w:type="dxa"/>
            <w:shd w:val="clear" w:color="auto" w:fill="E9EDF4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56166D" w:rsidRPr="0056166D" w:rsidRDefault="0056166D" w:rsidP="0056166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56166D">
              <w:rPr>
                <w:rFonts w:eastAsia="宋体"/>
                <w:lang w:val="en-US" w:eastAsia="zh-CN"/>
              </w:rPr>
              <w:t>14*64*Tc</w:t>
            </w:r>
          </w:p>
        </w:tc>
      </w:tr>
    </w:tbl>
    <w:p w:rsidR="00AB7C93" w:rsidRPr="0056166D" w:rsidRDefault="0056166D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It can be observed that </w:t>
      </w:r>
      <w:r>
        <w:rPr>
          <w:rFonts w:eastAsia="宋体"/>
          <w:sz w:val="22"/>
          <w:lang w:eastAsia="zh-CN"/>
        </w:rPr>
        <w:t>gNB could p</w:t>
      </w:r>
      <w:r w:rsidR="001C3F38">
        <w:rPr>
          <w:rFonts w:eastAsia="宋体"/>
          <w:sz w:val="22"/>
          <w:lang w:eastAsia="zh-CN"/>
        </w:rPr>
        <w:t>rovide a better timing accuracy</w:t>
      </w:r>
      <w:r w:rsidR="0048547A">
        <w:rPr>
          <w:rFonts w:eastAsia="宋体"/>
          <w:sz w:val="22"/>
          <w:lang w:eastAsia="zh-CN"/>
        </w:rPr>
        <w:t xml:space="preserve"> than eNB</w:t>
      </w:r>
      <w:r>
        <w:rPr>
          <w:rFonts w:eastAsia="宋体"/>
          <w:sz w:val="22"/>
          <w:lang w:eastAsia="zh-CN"/>
        </w:rPr>
        <w:t xml:space="preserve"> specifically </w:t>
      </w:r>
      <w:r w:rsidR="001C3F38">
        <w:rPr>
          <w:rFonts w:eastAsia="宋体"/>
          <w:sz w:val="22"/>
          <w:lang w:eastAsia="zh-CN"/>
        </w:rPr>
        <w:t xml:space="preserve">for higher SCS. When gNB is used as </w:t>
      </w:r>
      <w:r w:rsidR="001C3F38" w:rsidRPr="00002F2E">
        <w:rPr>
          <w:rFonts w:eastAsia="宋体"/>
          <w:sz w:val="22"/>
          <w:lang w:eastAsia="zh-CN"/>
        </w:rPr>
        <w:t>synchronization source</w:t>
      </w:r>
      <w:r w:rsidR="001C3F38">
        <w:rPr>
          <w:rFonts w:eastAsia="宋体"/>
          <w:sz w:val="22"/>
          <w:lang w:eastAsia="zh-CN"/>
        </w:rPr>
        <w:t xml:space="preserve">, the UE could be provided with a more </w:t>
      </w:r>
      <w:r w:rsidR="001C3F38">
        <w:rPr>
          <w:rFonts w:eastAsia="宋体"/>
          <w:sz w:val="22"/>
          <w:lang w:val="en-US" w:eastAsia="zh-CN"/>
        </w:rPr>
        <w:t xml:space="preserve">reliable </w:t>
      </w:r>
      <w:r w:rsidR="001C3F38">
        <w:rPr>
          <w:rFonts w:eastAsia="宋体"/>
          <w:sz w:val="22"/>
          <w:lang w:eastAsia="zh-CN"/>
        </w:rPr>
        <w:t xml:space="preserve">reference timing for V2X </w:t>
      </w:r>
      <w:r w:rsidR="001C3F38" w:rsidRPr="00A23CA0">
        <w:rPr>
          <w:rFonts w:eastAsia="宋体"/>
          <w:sz w:val="22"/>
          <w:lang w:eastAsia="zh-CN"/>
        </w:rPr>
        <w:t>communication</w:t>
      </w:r>
      <w:r w:rsidR="001C3F38">
        <w:rPr>
          <w:rFonts w:eastAsia="宋体"/>
          <w:sz w:val="22"/>
          <w:lang w:eastAsia="zh-CN"/>
        </w:rPr>
        <w:t xml:space="preserve">. Hence, </w:t>
      </w:r>
      <w:r w:rsidR="0075537F">
        <w:rPr>
          <w:rFonts w:eastAsia="宋体"/>
          <w:sz w:val="22"/>
          <w:lang w:eastAsia="zh-CN"/>
        </w:rPr>
        <w:t xml:space="preserve">gNB is suggested to be used as reference timing for NR sidelink </w:t>
      </w:r>
      <w:r w:rsidR="0048547A">
        <w:rPr>
          <w:rFonts w:eastAsia="宋体"/>
          <w:sz w:val="22"/>
          <w:lang w:eastAsia="zh-CN"/>
        </w:rPr>
        <w:t>when gNB and eNB are</w:t>
      </w:r>
      <w:r w:rsidR="0048547A" w:rsidRPr="00002F2E">
        <w:rPr>
          <w:rFonts w:eastAsia="宋体"/>
          <w:sz w:val="22"/>
          <w:lang w:val="en-US" w:eastAsia="zh-CN"/>
        </w:rPr>
        <w:t xml:space="preserve"> in the same priority</w:t>
      </w:r>
      <w:r w:rsidR="0048547A">
        <w:rPr>
          <w:rFonts w:eastAsia="宋体"/>
          <w:sz w:val="22"/>
          <w:lang w:val="en-US" w:eastAsia="zh-CN"/>
        </w:rPr>
        <w:t>.</w:t>
      </w:r>
    </w:p>
    <w:p w:rsidR="00967409" w:rsidRDefault="00967409" w:rsidP="0096740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2A5BA6">
        <w:rPr>
          <w:rFonts w:eastAsia="宋体"/>
          <w:b/>
          <w:i/>
          <w:sz w:val="22"/>
          <w:lang w:eastAsia="zh-CN"/>
        </w:rPr>
        <w:t xml:space="preserve">In EN-DC or NE-DC operation, the UE select gNB as </w:t>
      </w:r>
      <w:r w:rsidR="002A5BA6" w:rsidRPr="002A5BA6">
        <w:rPr>
          <w:rFonts w:eastAsia="宋体"/>
          <w:b/>
          <w:i/>
          <w:sz w:val="22"/>
          <w:lang w:eastAsia="zh-CN"/>
        </w:rPr>
        <w:t>synchronization source</w:t>
      </w:r>
      <w:r w:rsidR="002A5BA6">
        <w:rPr>
          <w:rFonts w:eastAsia="宋体"/>
          <w:b/>
          <w:i/>
          <w:sz w:val="22"/>
          <w:lang w:eastAsia="zh-CN"/>
        </w:rPr>
        <w:t xml:space="preserve"> for NR V2X sidelink transmission</w:t>
      </w:r>
      <w:r w:rsidR="001C3F38">
        <w:rPr>
          <w:rFonts w:eastAsia="宋体"/>
          <w:b/>
          <w:i/>
          <w:sz w:val="22"/>
          <w:lang w:eastAsia="zh-CN"/>
        </w:rPr>
        <w:t xml:space="preserve"> when gNB and eNB are in the same priority</w:t>
      </w:r>
      <w:r>
        <w:rPr>
          <w:rFonts w:eastAsia="宋体"/>
          <w:b/>
          <w:i/>
          <w:sz w:val="22"/>
          <w:lang w:eastAsia="zh-CN"/>
        </w:rPr>
        <w:t>.</w:t>
      </w:r>
    </w:p>
    <w:p w:rsidR="001C3F38" w:rsidRDefault="001C3F38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>In</w:t>
      </w:r>
      <w:r>
        <w:rPr>
          <w:rFonts w:eastAsia="宋体"/>
          <w:sz w:val="22"/>
          <w:lang w:val="en-US" w:eastAsia="zh-CN"/>
        </w:rPr>
        <w:t xml:space="preserve"> CA operation, there are multiple active serving cells under the same RAT </w:t>
      </w:r>
      <w:r w:rsidR="0075537F">
        <w:rPr>
          <w:rFonts w:eastAsia="宋体"/>
          <w:sz w:val="22"/>
          <w:lang w:val="en-US" w:eastAsia="zh-CN"/>
        </w:rPr>
        <w:t xml:space="preserve">and UE needs choose one of them as reference timing for NR sidelink transmission. There is similar issue for uplink transmission. The approach </w:t>
      </w:r>
      <w:r w:rsidR="0048547A">
        <w:rPr>
          <w:rFonts w:eastAsia="宋体"/>
          <w:sz w:val="22"/>
          <w:lang w:val="en-US" w:eastAsia="zh-CN"/>
        </w:rPr>
        <w:t>of</w:t>
      </w:r>
      <w:r w:rsidR="0075537F">
        <w:rPr>
          <w:rFonts w:eastAsia="宋体"/>
          <w:sz w:val="22"/>
          <w:lang w:val="en-US" w:eastAsia="zh-CN"/>
        </w:rPr>
        <w:t xml:space="preserve"> selecting reference timing</w:t>
      </w:r>
      <w:r w:rsidR="0048547A">
        <w:rPr>
          <w:rFonts w:eastAsia="宋体"/>
          <w:sz w:val="22"/>
          <w:lang w:val="en-US" w:eastAsia="zh-CN"/>
        </w:rPr>
        <w:t xml:space="preserve"> for uplink transmission can be reused for NR sidelink transmission. Hence, PCell or PSCell</w:t>
      </w:r>
      <w:r w:rsidR="00E060A6">
        <w:rPr>
          <w:rFonts w:eastAsia="宋体"/>
          <w:sz w:val="22"/>
          <w:lang w:val="en-US" w:eastAsia="zh-CN"/>
        </w:rPr>
        <w:t xml:space="preserve"> (if PCell is not configure) can be used as </w:t>
      </w:r>
      <w:r w:rsidR="00E060A6" w:rsidRPr="00002F2E">
        <w:rPr>
          <w:rFonts w:eastAsia="宋体"/>
          <w:sz w:val="22"/>
          <w:lang w:val="en-US" w:eastAsia="zh-CN"/>
        </w:rPr>
        <w:t>s</w:t>
      </w:r>
      <w:r w:rsidR="00E060A6">
        <w:rPr>
          <w:rFonts w:eastAsia="宋体"/>
          <w:sz w:val="22"/>
          <w:lang w:val="en-US" w:eastAsia="zh-CN"/>
        </w:rPr>
        <w:t>ynchronization source.</w:t>
      </w:r>
    </w:p>
    <w:p w:rsidR="0048547A" w:rsidRDefault="0048547A" w:rsidP="0048547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</w:t>
      </w:r>
      <w:r w:rsidRPr="0048547A">
        <w:rPr>
          <w:rFonts w:eastAsia="宋体"/>
          <w:b/>
          <w:i/>
          <w:sz w:val="22"/>
          <w:lang w:eastAsia="zh-CN"/>
        </w:rPr>
        <w:t>there are multiple active serving cells under the same RAT</w:t>
      </w:r>
      <w:r>
        <w:rPr>
          <w:rFonts w:eastAsia="宋体"/>
          <w:b/>
          <w:i/>
          <w:sz w:val="22"/>
          <w:lang w:eastAsia="zh-CN"/>
        </w:rPr>
        <w:t xml:space="preserve">, </w:t>
      </w:r>
      <w:r w:rsidR="00E060A6" w:rsidRPr="00E060A6">
        <w:rPr>
          <w:rFonts w:eastAsia="宋体"/>
          <w:b/>
          <w:i/>
          <w:sz w:val="22"/>
          <w:lang w:eastAsia="zh-CN"/>
        </w:rPr>
        <w:t>PCell or PSCell (if PCell is not configure) can be used as synchronization source</w:t>
      </w:r>
      <w:r>
        <w:rPr>
          <w:rFonts w:eastAsia="宋体"/>
          <w:b/>
          <w:i/>
          <w:sz w:val="22"/>
          <w:lang w:eastAsia="zh-CN"/>
        </w:rPr>
        <w:t>.</w:t>
      </w:r>
    </w:p>
    <w:p w:rsidR="00E060A6" w:rsidRDefault="003007F7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Due to </w:t>
      </w:r>
      <w:r w:rsidRPr="00002F2E">
        <w:rPr>
          <w:rFonts w:eastAsia="宋体"/>
          <w:sz w:val="22"/>
          <w:lang w:val="en-US" w:eastAsia="zh-CN"/>
        </w:rPr>
        <w:t>s</w:t>
      </w:r>
      <w:r>
        <w:rPr>
          <w:rFonts w:eastAsia="宋体"/>
          <w:sz w:val="22"/>
          <w:lang w:val="en-US" w:eastAsia="zh-CN"/>
        </w:rPr>
        <w:t xml:space="preserve">ynchronization selection procedure, NR V2X UE may select different </w:t>
      </w:r>
      <w:r w:rsidRPr="00002F2E">
        <w:rPr>
          <w:rFonts w:eastAsia="宋体"/>
          <w:sz w:val="22"/>
          <w:lang w:val="en-US" w:eastAsia="zh-CN"/>
        </w:rPr>
        <w:t>s</w:t>
      </w:r>
      <w:r>
        <w:rPr>
          <w:rFonts w:eastAsia="宋体"/>
          <w:sz w:val="22"/>
          <w:lang w:val="en-US" w:eastAsia="zh-CN"/>
        </w:rPr>
        <w:t>ynchronization</w:t>
      </w:r>
      <w:r w:rsidRPr="003007F7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source in different scenario.</w:t>
      </w:r>
    </w:p>
    <w:p w:rsidR="00EF43BA" w:rsidRDefault="009858B9" w:rsidP="009858B9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object w:dxaOrig="6135" w:dyaOrig="3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2pt;height:156.7pt" o:ole="">
            <v:imagedata r:id="rId13" o:title=""/>
          </v:shape>
          <o:OLEObject Type="Embed" ProgID="Visio.Drawing.11" ShapeID="_x0000_i1025" DrawAspect="Content" ObjectID="_1631732111" r:id="rId14"/>
        </w:object>
      </w:r>
    </w:p>
    <w:p w:rsidR="009858B9" w:rsidRPr="00AB7C93" w:rsidRDefault="009858B9" w:rsidP="009858B9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>
        <w:rPr>
          <w:rFonts w:eastAsia="宋体"/>
          <w:b/>
          <w:sz w:val="22"/>
          <w:lang w:eastAsia="zh-CN"/>
        </w:rPr>
        <w:t>Figure</w:t>
      </w:r>
      <w:r w:rsidRPr="00AB7C93">
        <w:rPr>
          <w:rFonts w:eastAsia="宋体"/>
          <w:b/>
          <w:sz w:val="22"/>
          <w:lang w:eastAsia="zh-CN"/>
        </w:rPr>
        <w:t xml:space="preserve"> </w:t>
      </w:r>
      <w:r>
        <w:rPr>
          <w:rFonts w:eastAsia="宋体"/>
          <w:b/>
          <w:sz w:val="22"/>
          <w:lang w:eastAsia="zh-CN"/>
        </w:rPr>
        <w:t>1</w:t>
      </w:r>
      <w:r w:rsidRPr="00AB7C93">
        <w:rPr>
          <w:rFonts w:eastAsia="宋体"/>
          <w:b/>
          <w:sz w:val="22"/>
          <w:lang w:eastAsia="zh-CN"/>
        </w:rPr>
        <w:t xml:space="preserve">: </w:t>
      </w:r>
      <w:r w:rsidR="003007F7">
        <w:rPr>
          <w:rFonts w:eastAsia="宋体"/>
          <w:b/>
          <w:sz w:val="22"/>
          <w:lang w:eastAsia="zh-CN"/>
        </w:rPr>
        <w:t xml:space="preserve">Example of </w:t>
      </w:r>
      <w:r w:rsidR="003007F7" w:rsidRPr="003007F7">
        <w:rPr>
          <w:rFonts w:eastAsia="宋体"/>
          <w:b/>
          <w:sz w:val="22"/>
          <w:lang w:eastAsia="zh-CN"/>
        </w:rPr>
        <w:t>synchronization source</w:t>
      </w:r>
      <w:r w:rsidR="003007F7">
        <w:rPr>
          <w:rFonts w:eastAsia="宋体"/>
          <w:b/>
          <w:sz w:val="22"/>
          <w:lang w:eastAsia="zh-CN"/>
        </w:rPr>
        <w:t xml:space="preserve"> selection</w:t>
      </w:r>
    </w:p>
    <w:p w:rsidR="009858B9" w:rsidRPr="009858B9" w:rsidRDefault="003007F7" w:rsidP="003007F7">
      <w:pPr>
        <w:widowControl w:val="0"/>
        <w:adjustRightInd w:val="0"/>
        <w:snapToGrid w:val="0"/>
        <w:spacing w:before="180"/>
        <w:ind w:left="110" w:hangingChars="50" w:hanging="11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As shown in figure 1</w:t>
      </w:r>
      <w:r>
        <w:rPr>
          <w:rFonts w:eastAsia="宋体" w:hint="eastAsia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 xml:space="preserve">UE1 in EN-DC mode, UE2 in NR SA mode and UE3 in LTE SA mode are all (pre-)configured with </w:t>
      </w:r>
      <w:r w:rsidRPr="003007F7">
        <w:rPr>
          <w:rFonts w:eastAsia="宋体"/>
          <w:sz w:val="22"/>
          <w:lang w:eastAsia="zh-CN"/>
        </w:rPr>
        <w:t>gNB/eNB-based synchronization</w:t>
      </w:r>
      <w:r>
        <w:rPr>
          <w:rFonts w:eastAsia="宋体"/>
          <w:sz w:val="22"/>
          <w:lang w:eastAsia="zh-CN"/>
        </w:rPr>
        <w:t xml:space="preserve"> priority. UE4 is (pre-)configured with GNSS</w:t>
      </w:r>
      <w:r w:rsidRPr="003007F7">
        <w:rPr>
          <w:rFonts w:eastAsia="宋体"/>
          <w:sz w:val="22"/>
          <w:lang w:eastAsia="zh-CN"/>
        </w:rPr>
        <w:t xml:space="preserve">-based synchronization </w:t>
      </w:r>
      <w:r>
        <w:rPr>
          <w:rFonts w:eastAsia="宋体"/>
          <w:sz w:val="22"/>
          <w:lang w:eastAsia="zh-CN"/>
        </w:rPr>
        <w:t xml:space="preserve">priority. </w:t>
      </w:r>
      <w:r w:rsidR="00D5767B">
        <w:rPr>
          <w:rFonts w:eastAsia="宋体"/>
          <w:sz w:val="22"/>
          <w:lang w:eastAsia="zh-CN"/>
        </w:rPr>
        <w:t xml:space="preserve">According to the </w:t>
      </w:r>
      <w:r w:rsidR="00D5767B" w:rsidRPr="00D5767B">
        <w:rPr>
          <w:rFonts w:eastAsia="宋体"/>
          <w:sz w:val="22"/>
          <w:lang w:eastAsia="zh-CN"/>
        </w:rPr>
        <w:t>synchronization selection procedure</w:t>
      </w:r>
      <w:r w:rsidR="003404A2">
        <w:rPr>
          <w:rFonts w:eastAsia="宋体"/>
          <w:sz w:val="22"/>
          <w:lang w:eastAsia="zh-CN"/>
        </w:rPr>
        <w:t xml:space="preserve"> in RAN1</w:t>
      </w:r>
      <w:r w:rsidR="00D5767B">
        <w:rPr>
          <w:rFonts w:eastAsia="宋体"/>
          <w:sz w:val="22"/>
          <w:lang w:eastAsia="zh-CN"/>
        </w:rPr>
        <w:t xml:space="preserve">, UE2 will use gNB as </w:t>
      </w:r>
      <w:r w:rsidR="00D5767B" w:rsidRPr="00D5767B">
        <w:rPr>
          <w:rFonts w:eastAsia="宋体"/>
          <w:sz w:val="22"/>
          <w:lang w:eastAsia="zh-CN"/>
        </w:rPr>
        <w:t>synchronization</w:t>
      </w:r>
      <w:r w:rsidR="00D5767B" w:rsidRPr="00D5767B">
        <w:rPr>
          <w:rFonts w:eastAsia="宋体"/>
          <w:sz w:val="22"/>
          <w:lang w:val="en-US" w:eastAsia="zh-CN"/>
        </w:rPr>
        <w:t xml:space="preserve"> </w:t>
      </w:r>
      <w:r w:rsidR="00D5767B">
        <w:rPr>
          <w:rFonts w:eastAsia="宋体"/>
          <w:sz w:val="22"/>
          <w:lang w:val="en-US" w:eastAsia="zh-CN"/>
        </w:rPr>
        <w:t xml:space="preserve">source and </w:t>
      </w:r>
      <w:r w:rsidR="00D5767B">
        <w:rPr>
          <w:rFonts w:eastAsia="宋体"/>
          <w:sz w:val="22"/>
          <w:lang w:eastAsia="zh-CN"/>
        </w:rPr>
        <w:t xml:space="preserve">UE3 will use eNB as </w:t>
      </w:r>
      <w:r w:rsidR="00D5767B" w:rsidRPr="00D5767B">
        <w:rPr>
          <w:rFonts w:eastAsia="宋体"/>
          <w:sz w:val="22"/>
          <w:lang w:eastAsia="zh-CN"/>
        </w:rPr>
        <w:t>synchronization</w:t>
      </w:r>
      <w:r w:rsidR="00D5767B" w:rsidRPr="00D5767B">
        <w:rPr>
          <w:rFonts w:eastAsia="宋体"/>
          <w:sz w:val="22"/>
          <w:lang w:val="en-US" w:eastAsia="zh-CN"/>
        </w:rPr>
        <w:t xml:space="preserve"> </w:t>
      </w:r>
      <w:r w:rsidR="00D5767B">
        <w:rPr>
          <w:rFonts w:eastAsia="宋体"/>
          <w:sz w:val="22"/>
          <w:lang w:val="en-US" w:eastAsia="zh-CN"/>
        </w:rPr>
        <w:t xml:space="preserve">source. </w:t>
      </w:r>
      <w:r w:rsidR="00D5767B">
        <w:rPr>
          <w:rFonts w:eastAsia="宋体"/>
          <w:sz w:val="22"/>
          <w:lang w:eastAsia="zh-CN"/>
        </w:rPr>
        <w:t xml:space="preserve">UE4 will use GNSS as </w:t>
      </w:r>
      <w:r w:rsidR="00D5767B" w:rsidRPr="00D5767B">
        <w:rPr>
          <w:rFonts w:eastAsia="宋体"/>
          <w:sz w:val="22"/>
          <w:lang w:eastAsia="zh-CN"/>
        </w:rPr>
        <w:t>synchronization</w:t>
      </w:r>
      <w:r w:rsidR="00D5767B" w:rsidRPr="00D5767B">
        <w:rPr>
          <w:rFonts w:eastAsia="宋体"/>
          <w:sz w:val="22"/>
          <w:lang w:val="en-US" w:eastAsia="zh-CN"/>
        </w:rPr>
        <w:t xml:space="preserve"> </w:t>
      </w:r>
      <w:r w:rsidR="00D5767B">
        <w:rPr>
          <w:rFonts w:eastAsia="宋体"/>
          <w:sz w:val="22"/>
          <w:lang w:val="en-US" w:eastAsia="zh-CN"/>
        </w:rPr>
        <w:t xml:space="preserve">source. </w:t>
      </w:r>
      <w:r w:rsidR="00D5767B">
        <w:rPr>
          <w:rFonts w:eastAsia="宋体"/>
          <w:sz w:val="22"/>
          <w:lang w:eastAsia="zh-CN"/>
        </w:rPr>
        <w:t xml:space="preserve">UE1 will use gNB or eNB as </w:t>
      </w:r>
      <w:r w:rsidR="00D5767B" w:rsidRPr="00D5767B">
        <w:rPr>
          <w:rFonts w:eastAsia="宋体"/>
          <w:sz w:val="22"/>
          <w:lang w:eastAsia="zh-CN"/>
        </w:rPr>
        <w:t>synchronization</w:t>
      </w:r>
      <w:r w:rsidR="00D5767B" w:rsidRPr="00D5767B">
        <w:rPr>
          <w:rFonts w:eastAsia="宋体"/>
          <w:sz w:val="22"/>
          <w:lang w:val="en-US" w:eastAsia="zh-CN"/>
        </w:rPr>
        <w:t xml:space="preserve"> </w:t>
      </w:r>
      <w:r w:rsidR="00D5767B">
        <w:rPr>
          <w:rFonts w:eastAsia="宋体"/>
          <w:sz w:val="22"/>
          <w:lang w:val="en-US" w:eastAsia="zh-CN"/>
        </w:rPr>
        <w:t xml:space="preserve">source. When </w:t>
      </w:r>
      <w:r w:rsidR="00D5767B">
        <w:rPr>
          <w:rFonts w:eastAsia="宋体"/>
          <w:sz w:val="22"/>
          <w:lang w:eastAsia="zh-CN"/>
        </w:rPr>
        <w:t>gNB and eNB</w:t>
      </w:r>
      <w:r w:rsidR="00FF4D41">
        <w:rPr>
          <w:rFonts w:eastAsia="宋体"/>
          <w:sz w:val="22"/>
          <w:lang w:eastAsia="zh-CN"/>
        </w:rPr>
        <w:t xml:space="preserve"> are </w:t>
      </w:r>
      <w:r w:rsidR="00FF4D41" w:rsidRPr="00002F2E">
        <w:rPr>
          <w:rFonts w:eastAsia="宋体"/>
          <w:sz w:val="22"/>
          <w:lang w:eastAsia="zh-CN"/>
        </w:rPr>
        <w:t>asynchronized</w:t>
      </w:r>
      <w:r w:rsidR="00FF4D41">
        <w:rPr>
          <w:rFonts w:eastAsia="宋体"/>
          <w:sz w:val="22"/>
          <w:lang w:eastAsia="zh-CN"/>
        </w:rPr>
        <w:t>, UE1</w:t>
      </w:r>
      <w:r w:rsidR="003404A2">
        <w:rPr>
          <w:rFonts w:eastAsia="宋体"/>
          <w:sz w:val="22"/>
          <w:lang w:eastAsia="zh-CN"/>
        </w:rPr>
        <w:t xml:space="preserve"> with eNB</w:t>
      </w:r>
      <w:r w:rsidR="00FF4D41">
        <w:rPr>
          <w:rFonts w:eastAsia="宋体"/>
          <w:sz w:val="22"/>
          <w:lang w:eastAsia="zh-CN"/>
        </w:rPr>
        <w:t xml:space="preserve"> </w:t>
      </w:r>
      <w:r w:rsidR="003404A2">
        <w:rPr>
          <w:rFonts w:eastAsia="宋体"/>
          <w:sz w:val="22"/>
          <w:lang w:eastAsia="zh-CN"/>
        </w:rPr>
        <w:t xml:space="preserve">as </w:t>
      </w:r>
      <w:r w:rsidR="003404A2" w:rsidRPr="00D5767B">
        <w:rPr>
          <w:rFonts w:eastAsia="宋体"/>
          <w:sz w:val="22"/>
          <w:lang w:eastAsia="zh-CN"/>
        </w:rPr>
        <w:t>synchronization</w:t>
      </w:r>
      <w:r w:rsidR="003404A2" w:rsidRPr="00D5767B">
        <w:rPr>
          <w:rFonts w:eastAsia="宋体"/>
          <w:sz w:val="22"/>
          <w:lang w:val="en-US" w:eastAsia="zh-CN"/>
        </w:rPr>
        <w:t xml:space="preserve"> </w:t>
      </w:r>
      <w:r w:rsidR="003404A2">
        <w:rPr>
          <w:rFonts w:eastAsia="宋体"/>
          <w:sz w:val="22"/>
          <w:lang w:val="en-US" w:eastAsia="zh-CN"/>
        </w:rPr>
        <w:t>source</w:t>
      </w:r>
      <w:r w:rsidR="003404A2">
        <w:rPr>
          <w:rFonts w:eastAsia="宋体"/>
          <w:sz w:val="22"/>
          <w:lang w:eastAsia="zh-CN"/>
        </w:rPr>
        <w:t xml:space="preserve"> </w:t>
      </w:r>
      <w:r w:rsidR="00FF4D41">
        <w:rPr>
          <w:rFonts w:eastAsia="宋体"/>
          <w:sz w:val="22"/>
          <w:lang w:eastAsia="zh-CN"/>
        </w:rPr>
        <w:t xml:space="preserve">could not have NR sidelink </w:t>
      </w:r>
      <w:r w:rsidR="00FF4D41" w:rsidRPr="00002F2E">
        <w:rPr>
          <w:rFonts w:eastAsia="宋体"/>
          <w:sz w:val="22"/>
          <w:lang w:eastAsia="zh-CN"/>
        </w:rPr>
        <w:t>communication</w:t>
      </w:r>
      <w:r w:rsidR="00FF4D41">
        <w:rPr>
          <w:rFonts w:eastAsia="宋体"/>
          <w:sz w:val="22"/>
          <w:lang w:eastAsia="zh-CN"/>
        </w:rPr>
        <w:t xml:space="preserve"> with UE2</w:t>
      </w:r>
      <w:r w:rsidR="003404A2">
        <w:rPr>
          <w:rFonts w:eastAsia="宋体"/>
          <w:sz w:val="22"/>
          <w:lang w:eastAsia="zh-CN"/>
        </w:rPr>
        <w:t>,</w:t>
      </w:r>
      <w:r w:rsidR="00FF4D41">
        <w:rPr>
          <w:rFonts w:eastAsia="宋体"/>
          <w:sz w:val="22"/>
          <w:lang w:eastAsia="zh-CN"/>
        </w:rPr>
        <w:t xml:space="preserve"> </w:t>
      </w:r>
      <w:r w:rsidR="003404A2">
        <w:rPr>
          <w:rFonts w:eastAsia="宋体"/>
          <w:sz w:val="22"/>
          <w:lang w:eastAsia="zh-CN"/>
        </w:rPr>
        <w:t xml:space="preserve">or UE1 with gNB as </w:t>
      </w:r>
      <w:r w:rsidR="003404A2" w:rsidRPr="00D5767B">
        <w:rPr>
          <w:rFonts w:eastAsia="宋体"/>
          <w:sz w:val="22"/>
          <w:lang w:eastAsia="zh-CN"/>
        </w:rPr>
        <w:t>synchronization</w:t>
      </w:r>
      <w:r w:rsidR="003404A2" w:rsidRPr="00D5767B">
        <w:rPr>
          <w:rFonts w:eastAsia="宋体"/>
          <w:sz w:val="22"/>
          <w:lang w:val="en-US" w:eastAsia="zh-CN"/>
        </w:rPr>
        <w:t xml:space="preserve"> </w:t>
      </w:r>
      <w:r w:rsidR="003404A2">
        <w:rPr>
          <w:rFonts w:eastAsia="宋体"/>
          <w:sz w:val="22"/>
          <w:lang w:val="en-US" w:eastAsia="zh-CN"/>
        </w:rPr>
        <w:t>source</w:t>
      </w:r>
      <w:r w:rsidR="003404A2">
        <w:rPr>
          <w:rFonts w:eastAsia="宋体"/>
          <w:sz w:val="22"/>
          <w:lang w:eastAsia="zh-CN"/>
        </w:rPr>
        <w:t xml:space="preserve"> could not have NR sidelink </w:t>
      </w:r>
      <w:r w:rsidR="003404A2" w:rsidRPr="00002F2E">
        <w:rPr>
          <w:rFonts w:eastAsia="宋体"/>
          <w:sz w:val="22"/>
          <w:lang w:eastAsia="zh-CN"/>
        </w:rPr>
        <w:t>communication</w:t>
      </w:r>
      <w:r w:rsidR="00FF4D41">
        <w:rPr>
          <w:rFonts w:eastAsia="宋体"/>
          <w:sz w:val="22"/>
          <w:lang w:eastAsia="zh-CN"/>
        </w:rPr>
        <w:t xml:space="preserve"> UE3</w:t>
      </w:r>
      <w:r w:rsidR="00FF4D41">
        <w:rPr>
          <w:rFonts w:eastAsia="宋体"/>
          <w:sz w:val="22"/>
          <w:lang w:val="en-US" w:eastAsia="zh-CN"/>
        </w:rPr>
        <w:t>.</w:t>
      </w:r>
      <w:r w:rsidR="003404A2">
        <w:rPr>
          <w:rFonts w:eastAsia="宋体"/>
          <w:sz w:val="22"/>
          <w:lang w:val="en-US" w:eastAsia="zh-CN"/>
        </w:rPr>
        <w:t xml:space="preserve"> </w:t>
      </w:r>
      <w:r w:rsidR="008A69EB" w:rsidRPr="008A69EB">
        <w:rPr>
          <w:rFonts w:eastAsia="宋体"/>
          <w:sz w:val="22"/>
          <w:lang w:val="en-US" w:eastAsia="zh-CN"/>
        </w:rPr>
        <w:t>However, how to solve sidelink reference timing misalignment between two UEs which need to communicate with each other is the synchronization selection procedure issue which shall be discussed in RAN1.</w:t>
      </w:r>
    </w:p>
    <w:p w:rsidR="00FF4D41" w:rsidRDefault="00FF4D41" w:rsidP="00FF4D4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timing misalignment</w:t>
      </w:r>
      <w:r w:rsidRPr="00FF4D41">
        <w:t xml:space="preserve"> </w:t>
      </w:r>
      <w:r w:rsidRPr="00FF4D41">
        <w:rPr>
          <w:rFonts w:eastAsia="宋体"/>
          <w:b/>
          <w:i/>
          <w:sz w:val="22"/>
          <w:lang w:eastAsia="zh-CN"/>
        </w:rPr>
        <w:t xml:space="preserve">between UEs </w:t>
      </w:r>
      <w:r>
        <w:rPr>
          <w:rFonts w:eastAsia="宋体"/>
          <w:b/>
          <w:i/>
          <w:sz w:val="22"/>
          <w:lang w:eastAsia="zh-CN"/>
        </w:rPr>
        <w:t>with</w:t>
      </w:r>
      <w:r w:rsidRPr="00FF4D41">
        <w:rPr>
          <w:rFonts w:eastAsia="宋体"/>
          <w:b/>
          <w:i/>
          <w:sz w:val="22"/>
          <w:lang w:eastAsia="zh-CN"/>
        </w:rPr>
        <w:t xml:space="preserve"> asynchronized synchronization reference sources</w:t>
      </w:r>
      <w:r>
        <w:rPr>
          <w:rFonts w:eastAsia="宋体"/>
          <w:b/>
          <w:i/>
          <w:sz w:val="22"/>
          <w:lang w:eastAsia="zh-CN"/>
        </w:rPr>
        <w:t xml:space="preserve"> cannot be solved from RRM perspective.</w:t>
      </w:r>
    </w:p>
    <w:p w:rsidR="00EF43BA" w:rsidRDefault="00EF43BA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363B8C" w:rsidRPr="00FF4D41" w:rsidRDefault="00363B8C" w:rsidP="00363B8C">
      <w:pPr>
        <w:pStyle w:val="2"/>
        <w:rPr>
          <w:lang w:eastAsia="zh-CN"/>
        </w:rPr>
      </w:pPr>
      <w:r w:rsidRPr="00363B8C">
        <w:rPr>
          <w:lang w:eastAsia="zh-CN"/>
        </w:rPr>
        <w:t>Selection/Reselection to SyncRef UE</w:t>
      </w:r>
    </w:p>
    <w:p w:rsidR="00CC4058" w:rsidRDefault="00363B8C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RAN4 need to evaluate </w:t>
      </w:r>
      <w:r w:rsidR="00CC4058">
        <w:rPr>
          <w:rFonts w:eastAsia="宋体"/>
          <w:sz w:val="22"/>
          <w:lang w:eastAsia="zh-CN"/>
        </w:rPr>
        <w:t>SyncRef UE detection performance</w:t>
      </w:r>
      <w:r>
        <w:rPr>
          <w:rFonts w:eastAsia="宋体"/>
          <w:sz w:val="22"/>
          <w:lang w:eastAsia="zh-CN"/>
        </w:rPr>
        <w:t xml:space="preserve">, which includes the side condition of detectable SyncRef UE, SyncRef UE detection time and </w:t>
      </w:r>
      <w:r w:rsidRPr="00363B8C">
        <w:rPr>
          <w:rFonts w:eastAsia="宋体"/>
          <w:sz w:val="22"/>
          <w:lang w:eastAsia="zh-CN"/>
        </w:rPr>
        <w:t xml:space="preserve">dropping rate of </w:t>
      </w:r>
      <w:r w:rsidR="00090511">
        <w:rPr>
          <w:rFonts w:eastAsia="宋体"/>
          <w:sz w:val="22"/>
          <w:lang w:eastAsia="zh-CN"/>
        </w:rPr>
        <w:t>V2X</w:t>
      </w:r>
      <w:r w:rsidR="00F3242D">
        <w:rPr>
          <w:rFonts w:eastAsia="宋体"/>
          <w:sz w:val="22"/>
          <w:lang w:eastAsia="zh-CN"/>
        </w:rPr>
        <w:t xml:space="preserve"> sidelink</w:t>
      </w:r>
      <w:r w:rsidR="00090511">
        <w:rPr>
          <w:rFonts w:eastAsia="宋体"/>
          <w:sz w:val="22"/>
          <w:lang w:eastAsia="zh-CN"/>
        </w:rPr>
        <w:t xml:space="preserve"> </w:t>
      </w:r>
      <w:r w:rsidR="00090511" w:rsidRPr="00A23CA0">
        <w:rPr>
          <w:rFonts w:eastAsia="宋体"/>
          <w:sz w:val="22"/>
          <w:lang w:eastAsia="zh-CN"/>
        </w:rPr>
        <w:t>communication</w:t>
      </w:r>
      <w:r w:rsidR="00E53949">
        <w:rPr>
          <w:rFonts w:eastAsia="宋体"/>
          <w:sz w:val="22"/>
          <w:lang w:eastAsia="zh-CN"/>
        </w:rPr>
        <w:t>. In RAN1, the</w:t>
      </w:r>
      <w:r w:rsidR="00E53949" w:rsidRPr="00E53949">
        <w:rPr>
          <w:rFonts w:eastAsia="宋体"/>
          <w:sz w:val="22"/>
          <w:lang w:eastAsia="zh-CN"/>
        </w:rPr>
        <w:t xml:space="preserve"> S</w:t>
      </w:r>
      <w:r w:rsidR="00E53949">
        <w:rPr>
          <w:rFonts w:eastAsia="宋体"/>
          <w:sz w:val="22"/>
          <w:lang w:eastAsia="zh-CN"/>
        </w:rPr>
        <w:t>-</w:t>
      </w:r>
      <w:r w:rsidR="00E53949" w:rsidRPr="00E53949">
        <w:rPr>
          <w:rFonts w:eastAsia="宋体"/>
          <w:sz w:val="22"/>
          <w:lang w:eastAsia="zh-CN"/>
        </w:rPr>
        <w:t>SS</w:t>
      </w:r>
      <w:r w:rsidR="00E53949">
        <w:rPr>
          <w:rFonts w:eastAsia="宋体"/>
          <w:sz w:val="22"/>
          <w:lang w:eastAsia="zh-CN"/>
        </w:rPr>
        <w:t>B</w:t>
      </w:r>
      <w:r w:rsidR="00EA4121">
        <w:rPr>
          <w:rFonts w:eastAsia="宋体"/>
          <w:sz w:val="22"/>
          <w:lang w:eastAsia="zh-CN"/>
        </w:rPr>
        <w:t xml:space="preserve"> </w:t>
      </w:r>
      <w:r w:rsidR="00E53949">
        <w:rPr>
          <w:rFonts w:eastAsia="宋体"/>
          <w:sz w:val="22"/>
          <w:lang w:eastAsia="zh-CN"/>
        </w:rPr>
        <w:t xml:space="preserve">has been introduced </w:t>
      </w:r>
      <w:r w:rsidR="00EA4121">
        <w:rPr>
          <w:rFonts w:eastAsia="宋体"/>
          <w:sz w:val="22"/>
          <w:lang w:eastAsia="zh-CN"/>
        </w:rPr>
        <w:t>for NR V2X</w:t>
      </w:r>
      <w:r w:rsidR="00EA4121" w:rsidRPr="00EA4121">
        <w:t xml:space="preserve"> </w:t>
      </w:r>
      <w:r w:rsidR="00EA4121">
        <w:rPr>
          <w:rFonts w:eastAsia="宋体"/>
          <w:sz w:val="22"/>
          <w:lang w:eastAsia="zh-CN"/>
        </w:rPr>
        <w:t xml:space="preserve">sidelink </w:t>
      </w:r>
      <w:r w:rsidR="00EA4121" w:rsidRPr="00EA4121">
        <w:rPr>
          <w:rFonts w:eastAsia="宋体"/>
          <w:sz w:val="22"/>
          <w:lang w:eastAsia="zh-CN"/>
        </w:rPr>
        <w:t>synchronization</w:t>
      </w:r>
      <w:r w:rsidR="00C172AC">
        <w:rPr>
          <w:rFonts w:eastAsia="宋体"/>
          <w:sz w:val="22"/>
          <w:lang w:eastAsia="zh-CN"/>
        </w:rPr>
        <w:t>.</w:t>
      </w:r>
      <w:r w:rsidR="00BD2656">
        <w:rPr>
          <w:rFonts w:eastAsia="宋体"/>
          <w:sz w:val="22"/>
          <w:lang w:eastAsia="zh-CN"/>
        </w:rPr>
        <w:t xml:space="preserve"> </w:t>
      </w:r>
      <w:r w:rsidR="00C172AC">
        <w:rPr>
          <w:rFonts w:eastAsia="宋体"/>
          <w:sz w:val="22"/>
          <w:lang w:eastAsia="zh-CN"/>
        </w:rPr>
        <w:t>In RAN1, the following agreement</w:t>
      </w:r>
      <w:r w:rsidR="00BD2656">
        <w:rPr>
          <w:rFonts w:eastAsia="宋体"/>
          <w:sz w:val="22"/>
          <w:lang w:eastAsia="zh-CN"/>
        </w:rPr>
        <w:t>s on S-SSB design were</w:t>
      </w:r>
      <w:r w:rsidR="00BD2656" w:rsidRPr="00BD2656">
        <w:t xml:space="preserve"> </w:t>
      </w:r>
      <w:r w:rsidR="00BD2656" w:rsidRPr="00BD2656">
        <w:rPr>
          <w:rFonts w:eastAsia="宋体"/>
          <w:sz w:val="22"/>
          <w:lang w:eastAsia="zh-CN"/>
        </w:rPr>
        <w:t>reached</w:t>
      </w:r>
      <w:r w:rsidR="00BD2656">
        <w:rPr>
          <w:rFonts w:eastAsia="宋体"/>
          <w:sz w:val="22"/>
          <w:lang w:eastAsia="zh-CN"/>
        </w:rPr>
        <w:t xml:space="preserve"> in [3].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172AC" w:rsidTr="00C172AC">
        <w:tc>
          <w:tcPr>
            <w:tcW w:w="9621" w:type="dxa"/>
          </w:tcPr>
          <w:p w:rsidR="00BD2656" w:rsidRPr="00BD2656" w:rsidRDefault="00BD2656" w:rsidP="00BD2656">
            <w:pPr>
              <w:spacing w:after="0"/>
            </w:pPr>
            <w:r w:rsidRPr="00BD2656">
              <w:rPr>
                <w:highlight w:val="green"/>
              </w:rPr>
              <w:t>Agreements</w:t>
            </w:r>
            <w:r w:rsidRPr="00BD2656">
              <w:t>:</w:t>
            </w:r>
          </w:p>
          <w:p w:rsidR="00BD2656" w:rsidRPr="00BD2656" w:rsidRDefault="00BD2656" w:rsidP="00BD2656">
            <w:pPr>
              <w:numPr>
                <w:ilvl w:val="0"/>
                <w:numId w:val="22"/>
              </w:numPr>
              <w:spacing w:after="0"/>
            </w:pPr>
            <w:r w:rsidRPr="00BD2656">
              <w:t>In NR V2X, S-SSB bandwidth is 11RB</w:t>
            </w:r>
            <w:r w:rsidRPr="00BD2656">
              <w:rPr>
                <w:rFonts w:hint="eastAsia"/>
              </w:rPr>
              <w:t>s</w:t>
            </w:r>
            <w:r w:rsidRPr="00BD2656">
              <w:t xml:space="preserve">. </w:t>
            </w:r>
          </w:p>
          <w:p w:rsidR="00BD2656" w:rsidRPr="00BD2656" w:rsidRDefault="00BD2656" w:rsidP="00BD2656">
            <w:pPr>
              <w:numPr>
                <w:ilvl w:val="1"/>
                <w:numId w:val="22"/>
              </w:numPr>
              <w:spacing w:after="0"/>
            </w:pPr>
            <w:r w:rsidRPr="00BD2656">
              <w:rPr>
                <w:rFonts w:hint="eastAsia"/>
              </w:rPr>
              <w:t>PSBCH spans 11RBs.</w:t>
            </w:r>
          </w:p>
          <w:p w:rsidR="00BD2656" w:rsidRPr="00BD2656" w:rsidRDefault="00BD2656" w:rsidP="00BD2656">
            <w:pPr>
              <w:numPr>
                <w:ilvl w:val="0"/>
                <w:numId w:val="22"/>
              </w:numPr>
              <w:spacing w:after="0"/>
            </w:pPr>
            <w:r w:rsidRPr="00BD2656">
              <w:t>The S-SSB is designed following combination 1.</w:t>
            </w:r>
          </w:p>
          <w:p w:rsidR="00BD2656" w:rsidRPr="00BD2656" w:rsidRDefault="00BD2656" w:rsidP="00BD2656">
            <w:pPr>
              <w:numPr>
                <w:ilvl w:val="1"/>
                <w:numId w:val="22"/>
              </w:numPr>
              <w:spacing w:after="0"/>
            </w:pPr>
            <w:r w:rsidRPr="00BD2656">
              <w:t>Length-127 M-sequences for S-PSS and length-127 Gold sequences for S-SSS</w:t>
            </w:r>
          </w:p>
          <w:p w:rsidR="00BD2656" w:rsidRPr="00BD2656" w:rsidRDefault="00BD2656" w:rsidP="00BD2656">
            <w:pPr>
              <w:numPr>
                <w:ilvl w:val="1"/>
                <w:numId w:val="22"/>
              </w:numPr>
              <w:spacing w:after="0"/>
            </w:pPr>
            <w:r w:rsidRPr="00BD2656">
              <w:rPr>
                <w:rFonts w:hint="eastAsia"/>
              </w:rPr>
              <w:t>T</w:t>
            </w:r>
            <w:r w:rsidRPr="00BD2656">
              <w:t xml:space="preserve">wo symbols </w:t>
            </w:r>
            <w:r w:rsidRPr="00BD2656">
              <w:rPr>
                <w:rFonts w:hint="eastAsia"/>
              </w:rPr>
              <w:t>are</w:t>
            </w:r>
            <w:r w:rsidRPr="00BD2656">
              <w:t xml:space="preserve"> used for</w:t>
            </w:r>
            <w:r w:rsidRPr="00BD2656">
              <w:rPr>
                <w:rFonts w:hint="eastAsia"/>
              </w:rPr>
              <w:t xml:space="preserve"> each of</w:t>
            </w:r>
            <w:r w:rsidRPr="00BD2656">
              <w:t xml:space="preserve"> S-PSS and S-SSS</w:t>
            </w:r>
            <w:r w:rsidRPr="00BD2656">
              <w:rPr>
                <w:rFonts w:hint="eastAsia"/>
              </w:rPr>
              <w:t>, respectively.</w:t>
            </w:r>
          </w:p>
          <w:p w:rsidR="00BD2656" w:rsidRPr="00BD2656" w:rsidRDefault="00BD2656" w:rsidP="00BD2656">
            <w:pPr>
              <w:spacing w:after="0"/>
            </w:pPr>
            <w:r w:rsidRPr="00BD2656">
              <w:rPr>
                <w:highlight w:val="green"/>
              </w:rPr>
              <w:t>Agreements</w:t>
            </w:r>
            <w:r w:rsidRPr="00BD2656">
              <w:t>:</w:t>
            </w:r>
          </w:p>
          <w:p w:rsidR="00BD2656" w:rsidRPr="00BD2656" w:rsidRDefault="00BD2656" w:rsidP="00BD2656">
            <w:pPr>
              <w:pStyle w:val="ad"/>
              <w:widowControl/>
              <w:numPr>
                <w:ilvl w:val="0"/>
                <w:numId w:val="37"/>
              </w:numPr>
              <w:spacing w:after="0"/>
              <w:jc w:val="both"/>
              <w:rPr>
                <w:rFonts w:eastAsia="等线"/>
                <w:sz w:val="20"/>
                <w:lang w:eastAsia="zh-CN"/>
              </w:rPr>
            </w:pPr>
            <w:r w:rsidRPr="00BD2656">
              <w:rPr>
                <w:rFonts w:eastAsia="等线"/>
                <w:sz w:val="20"/>
                <w:lang w:eastAsia="zh-CN"/>
              </w:rPr>
              <w:t>For the</w:t>
            </w:r>
            <w:r w:rsidRPr="00BD2656">
              <w:rPr>
                <w:rFonts w:eastAsia="等线" w:hint="eastAsia"/>
                <w:sz w:val="20"/>
                <w:lang w:eastAsia="zh-CN"/>
              </w:rPr>
              <w:t xml:space="preserve"> evaluation of PSBCH performance, t</w:t>
            </w:r>
            <w:r w:rsidRPr="00BD2656">
              <w:rPr>
                <w:rFonts w:eastAsia="等线"/>
                <w:sz w:val="20"/>
                <w:lang w:eastAsia="zh-CN"/>
              </w:rPr>
              <w:t xml:space="preserve">he payload size of </w:t>
            </w:r>
            <w:r w:rsidRPr="00BD2656">
              <w:rPr>
                <w:rFonts w:eastAsia="等线" w:hint="eastAsia"/>
                <w:sz w:val="20"/>
                <w:lang w:eastAsia="zh-CN"/>
              </w:rPr>
              <w:t xml:space="preserve">NR V2X </w:t>
            </w:r>
            <w:r w:rsidRPr="00BD2656">
              <w:rPr>
                <w:rFonts w:eastAsia="等线"/>
                <w:sz w:val="20"/>
                <w:lang w:eastAsia="zh-CN"/>
              </w:rPr>
              <w:t xml:space="preserve">PSBCH is 56 bits </w:t>
            </w:r>
            <w:r w:rsidRPr="00BD2656">
              <w:rPr>
                <w:rFonts w:eastAsia="等线" w:hint="eastAsia"/>
                <w:sz w:val="20"/>
                <w:lang w:eastAsia="zh-CN"/>
              </w:rPr>
              <w:t>including 24 bits of CRC.</w:t>
            </w:r>
          </w:p>
          <w:p w:rsidR="00BD2656" w:rsidRPr="00BD2656" w:rsidRDefault="00BD2656" w:rsidP="00BD2656">
            <w:pPr>
              <w:spacing w:after="0"/>
              <w:rPr>
                <w:highlight w:val="darkYellow"/>
              </w:rPr>
            </w:pPr>
            <w:r w:rsidRPr="00BD2656">
              <w:rPr>
                <w:highlight w:val="darkYellow"/>
              </w:rPr>
              <w:t>Working assumption:</w:t>
            </w:r>
          </w:p>
          <w:p w:rsidR="00BD2656" w:rsidRPr="00BD2656" w:rsidRDefault="00BD2656" w:rsidP="00BD2656">
            <w:pPr>
              <w:pStyle w:val="ad"/>
              <w:widowControl/>
              <w:numPr>
                <w:ilvl w:val="0"/>
                <w:numId w:val="38"/>
              </w:numPr>
              <w:spacing w:after="0"/>
              <w:jc w:val="both"/>
              <w:rPr>
                <w:rFonts w:eastAsia="等线"/>
                <w:sz w:val="20"/>
                <w:lang w:eastAsia="zh-CN"/>
              </w:rPr>
            </w:pPr>
            <w:r w:rsidRPr="00BD2656">
              <w:rPr>
                <w:rFonts w:eastAsia="等线" w:hint="eastAsia"/>
                <w:sz w:val="20"/>
                <w:lang w:eastAsia="zh-CN"/>
              </w:rPr>
              <w:t>F</w:t>
            </w:r>
            <w:r w:rsidRPr="00BD2656">
              <w:rPr>
                <w:rFonts w:eastAsia="等线"/>
                <w:sz w:val="20"/>
                <w:lang w:eastAsia="zh-CN"/>
              </w:rPr>
              <w:t>or the NR SLSS</w:t>
            </w:r>
            <w:r w:rsidRPr="00BD2656">
              <w:rPr>
                <w:rFonts w:eastAsia="等线" w:hint="eastAsia"/>
                <w:sz w:val="20"/>
                <w:lang w:eastAsia="zh-CN"/>
              </w:rPr>
              <w:t xml:space="preserve">, </w:t>
            </w:r>
          </w:p>
          <w:p w:rsidR="00BD2656" w:rsidRPr="00BD2656" w:rsidRDefault="00BD2656" w:rsidP="00BD2656">
            <w:pPr>
              <w:pStyle w:val="ad"/>
              <w:widowControl/>
              <w:numPr>
                <w:ilvl w:val="1"/>
                <w:numId w:val="38"/>
              </w:numPr>
              <w:spacing w:after="0"/>
              <w:jc w:val="both"/>
              <w:rPr>
                <w:rFonts w:eastAsia="等线"/>
                <w:sz w:val="20"/>
                <w:lang w:eastAsia="zh-CN"/>
              </w:rPr>
            </w:pPr>
            <w:r w:rsidRPr="00BD2656">
              <w:rPr>
                <w:rFonts w:eastAsia="等线"/>
                <w:sz w:val="20"/>
                <w:lang w:eastAsia="zh-CN"/>
              </w:rPr>
              <w:t>S</w:t>
            </w:r>
            <w:r w:rsidRPr="00BD2656">
              <w:rPr>
                <w:rFonts w:eastAsia="等线" w:hint="eastAsia"/>
                <w:sz w:val="20"/>
                <w:lang w:eastAsia="zh-CN"/>
              </w:rPr>
              <w:t>ame sequence is used for both symbols of S-PSS</w:t>
            </w:r>
          </w:p>
          <w:p w:rsidR="00BD2656" w:rsidRPr="00BD2656" w:rsidRDefault="00BD2656" w:rsidP="00BD2656">
            <w:pPr>
              <w:pStyle w:val="ad"/>
              <w:widowControl/>
              <w:numPr>
                <w:ilvl w:val="1"/>
                <w:numId w:val="38"/>
              </w:numPr>
              <w:spacing w:after="0"/>
              <w:jc w:val="both"/>
              <w:rPr>
                <w:rFonts w:eastAsia="等线"/>
                <w:sz w:val="20"/>
                <w:lang w:eastAsia="zh-CN"/>
              </w:rPr>
            </w:pPr>
            <w:r w:rsidRPr="00BD2656">
              <w:rPr>
                <w:rFonts w:eastAsia="等线"/>
                <w:sz w:val="20"/>
                <w:lang w:eastAsia="zh-CN"/>
              </w:rPr>
              <w:t>S</w:t>
            </w:r>
            <w:r w:rsidRPr="00BD2656">
              <w:rPr>
                <w:rFonts w:eastAsia="等线" w:hint="eastAsia"/>
                <w:sz w:val="20"/>
                <w:lang w:eastAsia="zh-CN"/>
              </w:rPr>
              <w:t>ame sequence is used for both symbols of S-SSS</w:t>
            </w:r>
          </w:p>
          <w:p w:rsidR="00C172AC" w:rsidRPr="00BD2656" w:rsidRDefault="00C172AC" w:rsidP="00BD2656">
            <w:pPr>
              <w:spacing w:after="0"/>
              <w:rPr>
                <w:rFonts w:eastAsia="等线"/>
                <w:iCs/>
              </w:rPr>
            </w:pPr>
            <w:r w:rsidRPr="00BD2656">
              <w:rPr>
                <w:rFonts w:eastAsia="等线"/>
                <w:iCs/>
                <w:highlight w:val="green"/>
              </w:rPr>
              <w:t>Agreements</w:t>
            </w:r>
            <w:r w:rsidRPr="00BD2656">
              <w:rPr>
                <w:rFonts w:eastAsia="等线"/>
                <w:iCs/>
              </w:rPr>
              <w:t>:</w:t>
            </w:r>
          </w:p>
          <w:p w:rsidR="00C172AC" w:rsidRPr="00BD2656" w:rsidRDefault="00C172AC" w:rsidP="00BD2656">
            <w:pPr>
              <w:numPr>
                <w:ilvl w:val="0"/>
                <w:numId w:val="36"/>
              </w:numPr>
              <w:spacing w:after="0"/>
              <w:rPr>
                <w:iCs/>
                <w:lang w:eastAsia="x-none"/>
              </w:rPr>
            </w:pPr>
            <w:r w:rsidRPr="00BD2656">
              <w:rPr>
                <w:iCs/>
                <w:lang w:eastAsia="x-none"/>
              </w:rPr>
              <w:t>NR S-SSB structure for NCP is as follows:</w:t>
            </w:r>
          </w:p>
          <w:p w:rsidR="00C172AC" w:rsidRPr="00BD2656" w:rsidRDefault="00C172AC" w:rsidP="00BD2656">
            <w:pPr>
              <w:spacing w:after="0"/>
              <w:rPr>
                <w:noProof/>
              </w:rPr>
            </w:pPr>
            <w:r w:rsidRPr="00BD2656">
              <w:rPr>
                <w:noProof/>
                <w:lang w:val="en-US" w:eastAsia="zh-CN"/>
              </w:rPr>
              <w:drawing>
                <wp:inline distT="0" distB="0" distL="0" distR="0" wp14:anchorId="7BF4ADE8" wp14:editId="74C08DAC">
                  <wp:extent cx="5440045" cy="590550"/>
                  <wp:effectExtent l="0" t="0" r="825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004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72AC" w:rsidRPr="00BD2656" w:rsidRDefault="00C172AC" w:rsidP="00BD2656">
            <w:pPr>
              <w:numPr>
                <w:ilvl w:val="1"/>
                <w:numId w:val="36"/>
              </w:numPr>
              <w:spacing w:after="0"/>
              <w:rPr>
                <w:iCs/>
                <w:lang w:eastAsia="x-none"/>
              </w:rPr>
            </w:pPr>
            <w:r w:rsidRPr="00BD2656">
              <w:rPr>
                <w:iCs/>
                <w:lang w:eastAsia="x-none"/>
              </w:rPr>
              <w:t>For the case of ECP, the structure is the same as the above except that the number of PSBCH symbols after S-SSS is only 6</w:t>
            </w:r>
          </w:p>
          <w:p w:rsidR="00BD2656" w:rsidRPr="00C172AC" w:rsidRDefault="00BD2656" w:rsidP="00C172AC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</w:tr>
    </w:tbl>
    <w:p w:rsidR="00403449" w:rsidRDefault="00BD2656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purpose of SyncRef UE detection is to identify SLSS ID and obtain the timing information.</w:t>
      </w:r>
      <w:r w:rsidR="00403449">
        <w:rPr>
          <w:rFonts w:eastAsia="宋体"/>
          <w:sz w:val="22"/>
          <w:lang w:eastAsia="zh-CN"/>
        </w:rPr>
        <w:t xml:space="preserve"> UE could identify SLSS ID and obtain slot timing boundary information based on S-PSS/S-SSS detection. Based on RAN1’s design, the number of </w:t>
      </w:r>
      <w:r w:rsidR="00403449" w:rsidRPr="00403449">
        <w:rPr>
          <w:rFonts w:eastAsia="宋体"/>
          <w:sz w:val="22"/>
          <w:lang w:eastAsia="zh-CN"/>
        </w:rPr>
        <w:t>S-SSB transmissions within one S-SSB period is (pre)configurable</w:t>
      </w:r>
      <w:r w:rsidR="00403449">
        <w:rPr>
          <w:rFonts w:eastAsia="宋体"/>
          <w:sz w:val="22"/>
          <w:lang w:eastAsia="zh-CN"/>
        </w:rPr>
        <w:t xml:space="preserve"> and the following agreements were achieved.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03449" w:rsidTr="00647799">
        <w:tc>
          <w:tcPr>
            <w:tcW w:w="9621" w:type="dxa"/>
          </w:tcPr>
          <w:p w:rsidR="00403449" w:rsidRPr="00583F97" w:rsidRDefault="00403449" w:rsidP="00403449">
            <w:pPr>
              <w:spacing w:after="0"/>
              <w:rPr>
                <w:highlight w:val="green"/>
                <w:lang w:eastAsia="x-none"/>
              </w:rPr>
            </w:pPr>
            <w:r w:rsidRPr="00583F97">
              <w:rPr>
                <w:highlight w:val="green"/>
                <w:lang w:eastAsia="x-none"/>
              </w:rPr>
              <w:t>Agreements:</w:t>
            </w:r>
          </w:p>
          <w:p w:rsidR="00403449" w:rsidRPr="00583F97" w:rsidRDefault="00403449" w:rsidP="00403449">
            <w:pPr>
              <w:numPr>
                <w:ilvl w:val="0"/>
                <w:numId w:val="36"/>
              </w:numPr>
              <w:spacing w:after="0"/>
              <w:rPr>
                <w:lang w:eastAsia="x-none"/>
              </w:rPr>
            </w:pPr>
            <w:r w:rsidRPr="00583F97">
              <w:rPr>
                <w:lang w:eastAsia="x-none"/>
              </w:rPr>
              <w:t>Note: the values in bracket are subject to further discussion regarding potential removal all-together</w:t>
            </w:r>
          </w:p>
          <w:p w:rsidR="00403449" w:rsidRPr="00583F97" w:rsidRDefault="00403449" w:rsidP="00403449">
            <w:pPr>
              <w:spacing w:after="0"/>
              <w:ind w:leftChars="160" w:left="320"/>
            </w:pPr>
            <w:r w:rsidRPr="00583F97">
              <w:t>For FR1:</w:t>
            </w:r>
          </w:p>
          <w:p w:rsidR="00403449" w:rsidRPr="00583F97" w:rsidRDefault="00403449" w:rsidP="00403449">
            <w:pPr>
              <w:numPr>
                <w:ilvl w:val="1"/>
                <w:numId w:val="39"/>
              </w:numPr>
              <w:tabs>
                <w:tab w:val="clear" w:pos="1080"/>
                <w:tab w:val="num" w:pos="-960"/>
              </w:tabs>
              <w:spacing w:after="0"/>
              <w:ind w:leftChars="340" w:left="1040"/>
              <w:jc w:val="both"/>
            </w:pPr>
            <w:r w:rsidRPr="00583F97">
              <w:t xml:space="preserve">For 15kHz SCS, {1, </w:t>
            </w:r>
            <w:r w:rsidRPr="00583F97">
              <w:rPr>
                <w:rFonts w:eastAsia="等线" w:hint="eastAsia"/>
              </w:rPr>
              <w:t>[</w:t>
            </w:r>
            <w:r w:rsidRPr="00583F97">
              <w:t>2</w:t>
            </w:r>
            <w:r w:rsidRPr="00583F97">
              <w:rPr>
                <w:rFonts w:eastAsia="等线" w:hint="eastAsia"/>
              </w:rPr>
              <w:t>]</w:t>
            </w:r>
            <w:r w:rsidRPr="00583F97">
              <w:t>}</w:t>
            </w:r>
          </w:p>
          <w:p w:rsidR="00403449" w:rsidRPr="00583F97" w:rsidRDefault="00403449" w:rsidP="00403449">
            <w:pPr>
              <w:numPr>
                <w:ilvl w:val="1"/>
                <w:numId w:val="39"/>
              </w:numPr>
              <w:tabs>
                <w:tab w:val="clear" w:pos="1080"/>
                <w:tab w:val="num" w:pos="-560"/>
              </w:tabs>
              <w:spacing w:after="0"/>
              <w:ind w:leftChars="340" w:left="1040"/>
              <w:jc w:val="both"/>
            </w:pPr>
            <w:r w:rsidRPr="00583F97">
              <w:t>For 30kHz SCS, {1, 2</w:t>
            </w:r>
            <w:r w:rsidRPr="00583F97">
              <w:rPr>
                <w:rFonts w:eastAsia="等线" w:hint="eastAsia"/>
              </w:rPr>
              <w:t xml:space="preserve">, </w:t>
            </w:r>
            <w:r w:rsidRPr="00583F97">
              <w:rPr>
                <w:rFonts w:eastAsia="等线" w:hint="eastAsia"/>
                <w:color w:val="FF0000"/>
              </w:rPr>
              <w:t>[4]</w:t>
            </w:r>
            <w:r w:rsidRPr="00583F97">
              <w:t>}</w:t>
            </w:r>
          </w:p>
          <w:p w:rsidR="00403449" w:rsidRPr="00583F97" w:rsidRDefault="00403449" w:rsidP="00403449">
            <w:pPr>
              <w:numPr>
                <w:ilvl w:val="1"/>
                <w:numId w:val="39"/>
              </w:numPr>
              <w:tabs>
                <w:tab w:val="clear" w:pos="1080"/>
                <w:tab w:val="num" w:pos="-160"/>
              </w:tabs>
              <w:spacing w:after="0"/>
              <w:ind w:leftChars="340" w:left="1040"/>
              <w:jc w:val="both"/>
            </w:pPr>
            <w:r w:rsidRPr="00583F97">
              <w:t>For 60kHz SCS, {</w:t>
            </w:r>
            <w:r w:rsidRPr="00583F97">
              <w:rPr>
                <w:color w:val="FF0000"/>
                <w:u w:val="single"/>
              </w:rPr>
              <w:t xml:space="preserve">1, 2, 4, </w:t>
            </w:r>
            <w:r w:rsidRPr="00583F97">
              <w:rPr>
                <w:rFonts w:eastAsia="等线" w:hint="eastAsia"/>
                <w:color w:val="FF0000"/>
                <w:u w:val="single"/>
              </w:rPr>
              <w:t>[</w:t>
            </w:r>
            <w:r w:rsidRPr="00583F97">
              <w:rPr>
                <w:color w:val="FF0000"/>
                <w:u w:val="single"/>
              </w:rPr>
              <w:t>8</w:t>
            </w:r>
            <w:r w:rsidRPr="00583F97">
              <w:rPr>
                <w:rFonts w:eastAsia="等线" w:hint="eastAsia"/>
                <w:color w:val="FF0000"/>
                <w:u w:val="single"/>
              </w:rPr>
              <w:t>]</w:t>
            </w:r>
            <w:r w:rsidRPr="00583F97">
              <w:t>}</w:t>
            </w:r>
          </w:p>
          <w:p w:rsidR="00403449" w:rsidRPr="00583F97" w:rsidRDefault="00403449" w:rsidP="00403449">
            <w:pPr>
              <w:spacing w:after="0"/>
              <w:ind w:leftChars="160" w:left="320"/>
            </w:pPr>
            <w:r w:rsidRPr="00583F97">
              <w:t>For FR2:</w:t>
            </w:r>
          </w:p>
          <w:p w:rsidR="00403449" w:rsidRPr="00583F97" w:rsidRDefault="00403449" w:rsidP="00403449">
            <w:pPr>
              <w:numPr>
                <w:ilvl w:val="1"/>
                <w:numId w:val="39"/>
              </w:numPr>
              <w:tabs>
                <w:tab w:val="clear" w:pos="1080"/>
                <w:tab w:val="num" w:pos="240"/>
              </w:tabs>
              <w:spacing w:after="0"/>
              <w:ind w:leftChars="340" w:left="1040"/>
              <w:jc w:val="both"/>
              <w:rPr>
                <w:lang w:eastAsia="ko-KR"/>
              </w:rPr>
            </w:pPr>
            <w:r w:rsidRPr="00583F97">
              <w:t>For 60kHz SCS, {</w:t>
            </w:r>
            <w:r w:rsidRPr="00583F97">
              <w:rPr>
                <w:color w:val="FF0000"/>
                <w:u w:val="single"/>
              </w:rPr>
              <w:t>1, 2, 4, 8, 16, 32</w:t>
            </w:r>
            <w:r w:rsidRPr="00583F97">
              <w:t>}</w:t>
            </w:r>
          </w:p>
          <w:p w:rsidR="00403449" w:rsidRPr="00583F97" w:rsidRDefault="00403449" w:rsidP="00403449">
            <w:pPr>
              <w:numPr>
                <w:ilvl w:val="1"/>
                <w:numId w:val="39"/>
              </w:numPr>
              <w:tabs>
                <w:tab w:val="clear" w:pos="1080"/>
                <w:tab w:val="num" w:pos="640"/>
              </w:tabs>
              <w:spacing w:after="0"/>
              <w:ind w:leftChars="340" w:left="1040"/>
              <w:jc w:val="both"/>
            </w:pPr>
            <w:r w:rsidRPr="00583F97">
              <w:t>For 120kHz SCS, {</w:t>
            </w:r>
            <w:r w:rsidRPr="00583F97">
              <w:rPr>
                <w:rFonts w:eastAsia="等线" w:hint="eastAsia"/>
                <w:color w:val="FF0000"/>
                <w:u w:val="single"/>
              </w:rPr>
              <w:t xml:space="preserve">1, 2, 4, </w:t>
            </w:r>
            <w:r w:rsidRPr="00583F97">
              <w:rPr>
                <w:color w:val="FF0000"/>
                <w:u w:val="single"/>
              </w:rPr>
              <w:t>8, 16, 32, 64</w:t>
            </w:r>
            <w:r w:rsidRPr="00583F97">
              <w:t>}</w:t>
            </w:r>
          </w:p>
          <w:p w:rsidR="00403449" w:rsidRPr="00C172AC" w:rsidRDefault="00403449" w:rsidP="00647799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</w:tr>
    </w:tbl>
    <w:p w:rsidR="00C172AC" w:rsidRDefault="00403449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If </w:t>
      </w:r>
      <w:r w:rsidR="00870487">
        <w:rPr>
          <w:rFonts w:eastAsia="宋体"/>
          <w:sz w:val="22"/>
          <w:lang w:eastAsia="zh-CN"/>
        </w:rPr>
        <w:t>multiple S-SSBs are</w:t>
      </w:r>
      <w:r w:rsidRPr="00403449">
        <w:rPr>
          <w:rFonts w:eastAsia="宋体"/>
          <w:sz w:val="22"/>
          <w:lang w:eastAsia="zh-CN"/>
        </w:rPr>
        <w:t xml:space="preserve"> (pre)configur</w:t>
      </w:r>
      <w:r>
        <w:rPr>
          <w:rFonts w:eastAsia="宋体"/>
          <w:sz w:val="22"/>
          <w:lang w:eastAsia="zh-CN"/>
        </w:rPr>
        <w:t>ed</w:t>
      </w:r>
      <w:r w:rsidR="00870487" w:rsidRPr="00870487">
        <w:rPr>
          <w:rFonts w:eastAsia="宋体"/>
          <w:sz w:val="22"/>
          <w:lang w:eastAsia="zh-CN"/>
        </w:rPr>
        <w:t xml:space="preserve"> </w:t>
      </w:r>
      <w:r w:rsidR="00870487" w:rsidRPr="00403449">
        <w:rPr>
          <w:rFonts w:eastAsia="宋体"/>
          <w:sz w:val="22"/>
          <w:lang w:eastAsia="zh-CN"/>
        </w:rPr>
        <w:t>within one S-SSB period</w:t>
      </w:r>
      <w:r>
        <w:rPr>
          <w:rFonts w:eastAsia="宋体"/>
          <w:sz w:val="22"/>
          <w:lang w:eastAsia="zh-CN"/>
        </w:rPr>
        <w:t>, UE need</w:t>
      </w:r>
      <w:r w:rsidR="00870487">
        <w:rPr>
          <w:rFonts w:eastAsia="宋体"/>
          <w:sz w:val="22"/>
          <w:lang w:eastAsia="zh-CN"/>
        </w:rPr>
        <w:t>s</w:t>
      </w:r>
      <w:r>
        <w:rPr>
          <w:rFonts w:eastAsia="宋体"/>
          <w:sz w:val="22"/>
          <w:lang w:eastAsia="zh-CN"/>
        </w:rPr>
        <w:t xml:space="preserve"> to perform S-SSB index reading in order to obtain further timing information.</w:t>
      </w:r>
      <w:r w:rsidR="00870487">
        <w:rPr>
          <w:rFonts w:eastAsia="宋体"/>
          <w:sz w:val="22"/>
          <w:lang w:eastAsia="zh-CN"/>
        </w:rPr>
        <w:t xml:space="preserve"> For the SyncRef UEs with the same priority, UE selects the </w:t>
      </w:r>
      <w:r w:rsidR="00870487" w:rsidRPr="00EA4121">
        <w:rPr>
          <w:rFonts w:eastAsia="宋体"/>
          <w:sz w:val="22"/>
          <w:lang w:eastAsia="zh-CN"/>
        </w:rPr>
        <w:t>synchronization</w:t>
      </w:r>
      <w:r w:rsidR="00870487">
        <w:rPr>
          <w:rFonts w:eastAsia="宋体"/>
          <w:sz w:val="22"/>
          <w:lang w:eastAsia="zh-CN"/>
        </w:rPr>
        <w:t xml:space="preserve"> source based on the S-RSRP measurement r</w:t>
      </w:r>
      <w:r w:rsidR="0028122F">
        <w:rPr>
          <w:rFonts w:eastAsia="宋体"/>
          <w:sz w:val="22"/>
          <w:lang w:eastAsia="zh-CN"/>
        </w:rPr>
        <w:t>esults. Hence, the SyncRef UE i</w:t>
      </w:r>
      <w:r w:rsidR="00870487">
        <w:rPr>
          <w:rFonts w:eastAsia="宋体"/>
          <w:sz w:val="22"/>
          <w:lang w:eastAsia="zh-CN"/>
        </w:rPr>
        <w:t>dentification delay includes S-PSS/S-SSS detection time, S-SSB index reading time and one S-RSRP measurement period.</w:t>
      </w:r>
    </w:p>
    <w:p w:rsidR="00870487" w:rsidRDefault="00870487" w:rsidP="00A43239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RAN4 shall evaluate the</w:t>
      </w:r>
      <w:r w:rsidRPr="00870487">
        <w:t xml:space="preserve"> </w:t>
      </w:r>
      <w:r w:rsidRPr="00870487">
        <w:rPr>
          <w:rFonts w:eastAsia="宋体"/>
          <w:b/>
          <w:i/>
          <w:sz w:val="22"/>
          <w:lang w:eastAsia="zh-CN"/>
        </w:rPr>
        <w:t xml:space="preserve">SyncRef UE </w:t>
      </w:r>
      <w:r w:rsidR="005A23A4" w:rsidRPr="00870487">
        <w:rPr>
          <w:rFonts w:eastAsia="宋体"/>
          <w:b/>
          <w:i/>
          <w:sz w:val="22"/>
          <w:lang w:eastAsia="zh-CN"/>
        </w:rPr>
        <w:t>identification</w:t>
      </w:r>
      <w:r w:rsidRPr="00870487">
        <w:rPr>
          <w:rFonts w:eastAsia="宋体"/>
          <w:b/>
          <w:i/>
          <w:sz w:val="22"/>
          <w:lang w:eastAsia="zh-CN"/>
        </w:rPr>
        <w:t xml:space="preserve"> delay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A43239">
        <w:rPr>
          <w:rFonts w:eastAsia="宋体"/>
          <w:b/>
          <w:i/>
          <w:sz w:val="22"/>
          <w:lang w:eastAsia="zh-CN"/>
        </w:rPr>
        <w:t>which includes</w:t>
      </w:r>
      <w:r>
        <w:rPr>
          <w:rFonts w:eastAsia="宋体"/>
          <w:b/>
          <w:i/>
          <w:sz w:val="22"/>
          <w:lang w:eastAsia="zh-CN"/>
        </w:rPr>
        <w:t xml:space="preserve"> the following three aspects:</w:t>
      </w:r>
    </w:p>
    <w:p w:rsidR="00870487" w:rsidRPr="00A43239" w:rsidRDefault="00A43239" w:rsidP="00A43239">
      <w:pPr>
        <w:pStyle w:val="af8"/>
        <w:widowControl w:val="0"/>
        <w:numPr>
          <w:ilvl w:val="0"/>
          <w:numId w:val="40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A43239">
        <w:rPr>
          <w:rFonts w:eastAsia="宋体"/>
          <w:b/>
          <w:i/>
          <w:sz w:val="22"/>
          <w:lang w:eastAsia="zh-CN"/>
        </w:rPr>
        <w:t>S-PSS/S-SSS detection time</w:t>
      </w:r>
    </w:p>
    <w:p w:rsidR="00A43239" w:rsidRPr="00A43239" w:rsidRDefault="00A43239" w:rsidP="00A43239">
      <w:pPr>
        <w:pStyle w:val="af8"/>
        <w:widowControl w:val="0"/>
        <w:numPr>
          <w:ilvl w:val="0"/>
          <w:numId w:val="40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A43239">
        <w:rPr>
          <w:rFonts w:eastAsia="宋体"/>
          <w:b/>
          <w:i/>
          <w:sz w:val="22"/>
          <w:lang w:eastAsia="zh-CN"/>
        </w:rPr>
        <w:t>S-SSB index reading time</w:t>
      </w:r>
    </w:p>
    <w:p w:rsidR="00A43239" w:rsidRPr="00A43239" w:rsidRDefault="00A43239" w:rsidP="00A43239">
      <w:pPr>
        <w:pStyle w:val="af8"/>
        <w:widowControl w:val="0"/>
        <w:numPr>
          <w:ilvl w:val="0"/>
          <w:numId w:val="40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A43239">
        <w:rPr>
          <w:rFonts w:eastAsia="宋体"/>
          <w:b/>
          <w:i/>
          <w:sz w:val="22"/>
          <w:lang w:eastAsia="zh-CN"/>
        </w:rPr>
        <w:t>S-RSRP measurement period</w:t>
      </w:r>
    </w:p>
    <w:p w:rsidR="00A43239" w:rsidRPr="00870487" w:rsidRDefault="00AE3C38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SyncRef UE</w:t>
      </w:r>
      <w:r w:rsidRPr="00AE3C38">
        <w:t xml:space="preserve"> </w:t>
      </w:r>
      <w:r>
        <w:rPr>
          <w:rFonts w:eastAsia="宋体"/>
          <w:sz w:val="22"/>
          <w:lang w:eastAsia="zh-CN"/>
        </w:rPr>
        <w:t>s</w:t>
      </w:r>
      <w:r w:rsidRPr="00AE3C38">
        <w:rPr>
          <w:rFonts w:eastAsia="宋体"/>
          <w:sz w:val="22"/>
          <w:lang w:eastAsia="zh-CN"/>
        </w:rPr>
        <w:t>election/</w:t>
      </w:r>
      <w:r>
        <w:rPr>
          <w:rFonts w:eastAsia="宋体"/>
          <w:sz w:val="22"/>
          <w:lang w:eastAsia="zh-CN"/>
        </w:rPr>
        <w:t>r</w:t>
      </w:r>
      <w:r w:rsidRPr="00AE3C38">
        <w:rPr>
          <w:rFonts w:eastAsia="宋体"/>
          <w:sz w:val="22"/>
          <w:lang w:eastAsia="zh-CN"/>
        </w:rPr>
        <w:t>eselection</w:t>
      </w:r>
      <w:r>
        <w:rPr>
          <w:rFonts w:eastAsia="宋体"/>
          <w:sz w:val="22"/>
          <w:lang w:eastAsia="zh-CN"/>
        </w:rPr>
        <w:t xml:space="preserve">, UE may need to </w:t>
      </w:r>
      <w:r w:rsidR="00F14ED8">
        <w:rPr>
          <w:rFonts w:eastAsia="宋体"/>
          <w:sz w:val="22"/>
          <w:lang w:eastAsia="zh-CN"/>
        </w:rPr>
        <w:t xml:space="preserve">drop V2X data and/or S-SSB transmission. According to </w:t>
      </w:r>
      <w:r w:rsidR="00647799" w:rsidRPr="00EA4121">
        <w:rPr>
          <w:rFonts w:eastAsia="宋体"/>
          <w:sz w:val="22"/>
          <w:lang w:eastAsia="zh-CN"/>
        </w:rPr>
        <w:t>synchronization</w:t>
      </w:r>
      <w:r w:rsidR="00647799">
        <w:rPr>
          <w:rFonts w:eastAsia="宋体"/>
          <w:sz w:val="22"/>
          <w:lang w:eastAsia="zh-CN"/>
        </w:rPr>
        <w:t xml:space="preserve"> source</w:t>
      </w:r>
      <w:r w:rsidR="00647799" w:rsidRPr="00647799">
        <w:rPr>
          <w:rFonts w:eastAsia="宋体"/>
          <w:sz w:val="22"/>
          <w:lang w:eastAsia="zh-CN"/>
        </w:rPr>
        <w:t xml:space="preserve"> </w:t>
      </w:r>
      <w:r w:rsidR="00647799">
        <w:rPr>
          <w:rFonts w:eastAsia="宋体"/>
          <w:sz w:val="22"/>
          <w:lang w:eastAsia="zh-CN"/>
        </w:rPr>
        <w:t>r</w:t>
      </w:r>
      <w:r w:rsidR="00647799" w:rsidRPr="00AE3C38">
        <w:rPr>
          <w:rFonts w:eastAsia="宋体"/>
          <w:sz w:val="22"/>
          <w:lang w:eastAsia="zh-CN"/>
        </w:rPr>
        <w:t>eselection</w:t>
      </w:r>
      <w:r w:rsidR="00647799">
        <w:rPr>
          <w:rFonts w:eastAsia="宋体"/>
          <w:sz w:val="22"/>
          <w:lang w:eastAsia="zh-CN"/>
        </w:rPr>
        <w:t xml:space="preserve"> procedure</w:t>
      </w:r>
      <w:r w:rsidR="00F14ED8">
        <w:rPr>
          <w:rFonts w:eastAsia="宋体"/>
          <w:sz w:val="22"/>
          <w:lang w:eastAsia="zh-CN"/>
        </w:rPr>
        <w:t xml:space="preserve">, </w:t>
      </w:r>
      <w:r w:rsidR="00647799">
        <w:rPr>
          <w:rFonts w:eastAsia="宋体"/>
          <w:sz w:val="22"/>
          <w:lang w:eastAsia="zh-CN"/>
        </w:rPr>
        <w:t xml:space="preserve">SyncRef UEs are divided into different priority group. The SyncRef UEs to be identified can be </w:t>
      </w:r>
      <w:r w:rsidR="00647799" w:rsidRPr="00EA4121">
        <w:rPr>
          <w:rFonts w:eastAsia="宋体"/>
          <w:sz w:val="22"/>
          <w:lang w:eastAsia="zh-CN"/>
        </w:rPr>
        <w:t>synchroniz</w:t>
      </w:r>
      <w:r w:rsidR="00647799">
        <w:rPr>
          <w:rFonts w:eastAsia="宋体"/>
          <w:sz w:val="22"/>
          <w:lang w:eastAsia="zh-CN"/>
        </w:rPr>
        <w:t>ed or a</w:t>
      </w:r>
      <w:r w:rsidR="00647799" w:rsidRPr="00EA4121">
        <w:rPr>
          <w:rFonts w:eastAsia="宋体"/>
          <w:sz w:val="22"/>
          <w:lang w:eastAsia="zh-CN"/>
        </w:rPr>
        <w:t>synchroniz</w:t>
      </w:r>
      <w:r w:rsidR="00647799">
        <w:rPr>
          <w:rFonts w:eastAsia="宋体"/>
          <w:sz w:val="22"/>
          <w:lang w:eastAsia="zh-CN"/>
        </w:rPr>
        <w:t xml:space="preserve">ed with the current reference source. UE may need to drop V2X data and/or </w:t>
      </w:r>
      <w:r w:rsidR="00B14AC2">
        <w:rPr>
          <w:rFonts w:eastAsia="宋体"/>
          <w:sz w:val="22"/>
          <w:lang w:eastAsia="zh-CN"/>
        </w:rPr>
        <w:t>SLSS</w:t>
      </w:r>
      <w:r w:rsidR="00647799">
        <w:rPr>
          <w:rFonts w:eastAsia="宋体"/>
          <w:sz w:val="22"/>
          <w:lang w:eastAsia="zh-CN"/>
        </w:rPr>
        <w:t xml:space="preserve"> transmission</w:t>
      </w:r>
      <w:r w:rsidR="00B14AC2" w:rsidRPr="00B14AC2">
        <w:rPr>
          <w:rFonts w:eastAsia="宋体"/>
          <w:sz w:val="22"/>
          <w:lang w:eastAsia="zh-CN"/>
        </w:rPr>
        <w:t xml:space="preserve"> </w:t>
      </w:r>
      <w:r w:rsidR="00B14AC2">
        <w:rPr>
          <w:rFonts w:eastAsia="宋体"/>
          <w:sz w:val="22"/>
          <w:lang w:eastAsia="zh-CN"/>
        </w:rPr>
        <w:t>for identifying SyncRef UE</w:t>
      </w:r>
      <w:r w:rsidR="00B14AC2" w:rsidRPr="00B14AC2">
        <w:rPr>
          <w:rFonts w:eastAsia="宋体"/>
          <w:sz w:val="22"/>
          <w:lang w:eastAsia="zh-CN"/>
        </w:rPr>
        <w:t xml:space="preserve"> with </w:t>
      </w:r>
      <w:r w:rsidR="00B14AC2">
        <w:rPr>
          <w:rFonts w:eastAsia="宋体"/>
          <w:sz w:val="22"/>
          <w:lang w:eastAsia="zh-CN"/>
        </w:rPr>
        <w:t>same or higher</w:t>
      </w:r>
      <w:r w:rsidR="00B14AC2" w:rsidRPr="00B14AC2">
        <w:rPr>
          <w:rFonts w:eastAsia="宋体"/>
          <w:sz w:val="22"/>
          <w:lang w:eastAsia="zh-CN"/>
        </w:rPr>
        <w:t xml:space="preserve"> </w:t>
      </w:r>
      <w:r w:rsidR="00B14AC2">
        <w:rPr>
          <w:rFonts w:eastAsia="宋体"/>
          <w:sz w:val="22"/>
          <w:lang w:eastAsia="zh-CN"/>
        </w:rPr>
        <w:t xml:space="preserve">priority than the current reference source. </w:t>
      </w:r>
    </w:p>
    <w:p w:rsidR="00B14AC2" w:rsidRDefault="00B14AC2" w:rsidP="00B14AC2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A24F61"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UE is allowed to drop NR </w:t>
      </w:r>
      <w:r w:rsidR="00F45F10">
        <w:rPr>
          <w:rFonts w:eastAsia="宋体"/>
          <w:b/>
          <w:i/>
          <w:sz w:val="22"/>
          <w:lang w:eastAsia="zh-CN"/>
        </w:rPr>
        <w:t xml:space="preserve">V2X data/SLSS </w:t>
      </w:r>
      <w:r w:rsidR="00F45F10" w:rsidRPr="00F45F10">
        <w:rPr>
          <w:rFonts w:eastAsia="宋体"/>
          <w:b/>
          <w:i/>
          <w:sz w:val="22"/>
          <w:lang w:eastAsia="zh-CN"/>
        </w:rPr>
        <w:t>transmission</w:t>
      </w:r>
      <w:r w:rsidR="00F45F10">
        <w:rPr>
          <w:rFonts w:eastAsia="宋体"/>
          <w:b/>
          <w:i/>
          <w:sz w:val="22"/>
          <w:lang w:eastAsia="zh-CN"/>
        </w:rPr>
        <w:t xml:space="preserve">s for detecting </w:t>
      </w:r>
      <w:r w:rsidR="00F45F10" w:rsidRPr="00F45F10">
        <w:rPr>
          <w:rFonts w:eastAsia="宋体"/>
          <w:b/>
          <w:i/>
          <w:sz w:val="22"/>
          <w:lang w:eastAsia="zh-CN"/>
        </w:rPr>
        <w:t>SyncRef UE</w:t>
      </w:r>
      <w:r w:rsidR="00F45F10" w:rsidRPr="00F45F10">
        <w:t xml:space="preserve"> </w:t>
      </w:r>
      <w:r w:rsidR="00F45F10" w:rsidRPr="00F45F10">
        <w:rPr>
          <w:rFonts w:eastAsia="宋体"/>
          <w:b/>
          <w:i/>
          <w:sz w:val="22"/>
          <w:lang w:eastAsia="zh-CN"/>
        </w:rPr>
        <w:t>with same or higher priority than the current reference source</w:t>
      </w:r>
      <w:r w:rsidR="000E54E2">
        <w:rPr>
          <w:rFonts w:eastAsia="宋体"/>
          <w:b/>
          <w:i/>
          <w:sz w:val="22"/>
          <w:lang w:eastAsia="zh-CN"/>
        </w:rPr>
        <w:t>.</w:t>
      </w:r>
    </w:p>
    <w:p w:rsidR="00B14AC2" w:rsidRPr="00F45F10" w:rsidRDefault="00F45F10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If all of them will be </w:t>
      </w:r>
      <w:r w:rsidRPr="00EA4121">
        <w:rPr>
          <w:rFonts w:eastAsia="宋体"/>
          <w:sz w:val="22"/>
          <w:lang w:eastAsia="zh-CN"/>
        </w:rPr>
        <w:t>synchroniz</w:t>
      </w:r>
      <w:r>
        <w:rPr>
          <w:rFonts w:eastAsia="宋体"/>
          <w:sz w:val="22"/>
          <w:lang w:eastAsia="zh-CN"/>
        </w:rPr>
        <w:t>ed with the current reference source, then UE only need to drop V2X SLSS transmission. If some of them may be a</w:t>
      </w:r>
      <w:r w:rsidRPr="00EA4121">
        <w:rPr>
          <w:rFonts w:eastAsia="宋体"/>
          <w:sz w:val="22"/>
          <w:lang w:eastAsia="zh-CN"/>
        </w:rPr>
        <w:t>synchroniz</w:t>
      </w:r>
      <w:r>
        <w:rPr>
          <w:rFonts w:eastAsia="宋体"/>
          <w:sz w:val="22"/>
          <w:lang w:eastAsia="zh-CN"/>
        </w:rPr>
        <w:t xml:space="preserve">ed with the current reference source, then UE should be allowed to drop V2X data and SLSS transmission. The dropping rate of V2X data/SLSS is related to </w:t>
      </w:r>
      <w:r w:rsidR="00E12AF8">
        <w:rPr>
          <w:rFonts w:eastAsia="宋体"/>
          <w:sz w:val="22"/>
          <w:lang w:eastAsia="zh-CN"/>
        </w:rPr>
        <w:t xml:space="preserve">NR </w:t>
      </w:r>
      <w:r>
        <w:rPr>
          <w:rFonts w:eastAsia="宋体"/>
          <w:sz w:val="22"/>
          <w:lang w:eastAsia="zh-CN"/>
        </w:rPr>
        <w:t>SyncRef UE identification performance. The dropping rate of V2X data/SLSS transmission defined for LTE V2X can be used as the starting point.</w:t>
      </w:r>
      <w:r w:rsidR="00E12AF8">
        <w:rPr>
          <w:rFonts w:eastAsia="宋体"/>
          <w:sz w:val="22"/>
          <w:lang w:eastAsia="zh-CN"/>
        </w:rPr>
        <w:t xml:space="preserve"> In LTE V2X, UE needs three SLSS occasions for identifying SyncRef UE. </w:t>
      </w:r>
      <w:r w:rsidR="006E04C0">
        <w:rPr>
          <w:rFonts w:eastAsia="宋体"/>
          <w:sz w:val="22"/>
          <w:lang w:eastAsia="zh-CN"/>
        </w:rPr>
        <w:t>UE is allowed to drop 6% of its V2X data/SLSS transmissions during 8 seconds</w:t>
      </w:r>
      <w:r w:rsidR="0028122F">
        <w:rPr>
          <w:rFonts w:eastAsia="宋体"/>
          <w:sz w:val="22"/>
          <w:lang w:eastAsia="zh-CN"/>
        </w:rPr>
        <w:t xml:space="preserve"> (SyncRef UE identification delay)</w:t>
      </w:r>
      <w:r w:rsidR="006E04C0">
        <w:rPr>
          <w:rFonts w:eastAsia="宋体"/>
          <w:sz w:val="22"/>
          <w:lang w:eastAsia="zh-CN"/>
        </w:rPr>
        <w:t>, which allows three SLSS searching windows</w:t>
      </w:r>
      <w:r w:rsidR="0028122F">
        <w:rPr>
          <w:rFonts w:eastAsia="宋体"/>
          <w:sz w:val="22"/>
          <w:lang w:eastAsia="zh-CN"/>
        </w:rPr>
        <w:t xml:space="preserve"> for identifying both </w:t>
      </w:r>
      <w:r w:rsidR="0028122F" w:rsidRPr="00EA4121">
        <w:rPr>
          <w:rFonts w:eastAsia="宋体"/>
          <w:sz w:val="22"/>
          <w:lang w:eastAsia="zh-CN"/>
        </w:rPr>
        <w:t>synchroniz</w:t>
      </w:r>
      <w:r w:rsidR="0028122F">
        <w:rPr>
          <w:rFonts w:eastAsia="宋体"/>
          <w:sz w:val="22"/>
          <w:lang w:eastAsia="zh-CN"/>
        </w:rPr>
        <w:t>ed and a</w:t>
      </w:r>
      <w:r w:rsidR="0028122F" w:rsidRPr="00EA4121">
        <w:rPr>
          <w:rFonts w:eastAsia="宋体"/>
          <w:sz w:val="22"/>
          <w:lang w:eastAsia="zh-CN"/>
        </w:rPr>
        <w:t>synchroniz</w:t>
      </w:r>
      <w:r w:rsidR="0028122F">
        <w:rPr>
          <w:rFonts w:eastAsia="宋体"/>
          <w:sz w:val="22"/>
          <w:lang w:eastAsia="zh-CN"/>
        </w:rPr>
        <w:t>ed SyncRef UE. If UE need &gt;3 SLSS occasions for identifying SyncRef UE in NR V2X, then RAN4 need to study whether to reuse the same dropping rate or reuse the same SyncRef UE identification delay.</w:t>
      </w:r>
    </w:p>
    <w:p w:rsidR="00E12AF8" w:rsidRDefault="00E12AF8" w:rsidP="00E12AF8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drop rate of NR V2X data/SLSS </w:t>
      </w:r>
      <w:r w:rsidRPr="00F45F10">
        <w:rPr>
          <w:rFonts w:eastAsia="宋体"/>
          <w:b/>
          <w:i/>
          <w:sz w:val="22"/>
          <w:lang w:eastAsia="zh-CN"/>
        </w:rPr>
        <w:t>transmission</w:t>
      </w:r>
      <w:r>
        <w:rPr>
          <w:rFonts w:eastAsia="宋体"/>
          <w:b/>
          <w:i/>
          <w:sz w:val="22"/>
          <w:lang w:eastAsia="zh-CN"/>
        </w:rPr>
        <w:t xml:space="preserve">s depends on NR </w:t>
      </w:r>
      <w:r w:rsidRPr="00E12AF8">
        <w:rPr>
          <w:rFonts w:eastAsia="宋体"/>
          <w:b/>
          <w:i/>
          <w:sz w:val="22"/>
          <w:lang w:eastAsia="zh-CN"/>
        </w:rPr>
        <w:t>SyncRef UE identification performance</w:t>
      </w:r>
    </w:p>
    <w:p w:rsidR="002F18E2" w:rsidRPr="00E12AF8" w:rsidRDefault="002F18E2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E12AF8" w:rsidRPr="00EA4121">
        <w:rPr>
          <w:rFonts w:eastAsia="宋体"/>
          <w:sz w:val="22"/>
          <w:lang w:eastAsia="zh-CN"/>
        </w:rPr>
        <w:t>synchronization</w:t>
      </w:r>
      <w:r w:rsidR="00E12AF8">
        <w:rPr>
          <w:rFonts w:eastAsia="宋体"/>
          <w:sz w:val="22"/>
          <w:lang w:eastAsia="zh-CN"/>
        </w:rPr>
        <w:t xml:space="preserve"> related RRM requirements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sidelink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E12AF8" w:rsidRDefault="00E12AF8" w:rsidP="00E12AF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In EN-DC or NE-DC operation, the UE select gNB as </w:t>
      </w:r>
      <w:r w:rsidRPr="002A5BA6">
        <w:rPr>
          <w:rFonts w:eastAsia="宋体"/>
          <w:b/>
          <w:i/>
          <w:sz w:val="22"/>
          <w:lang w:eastAsia="zh-CN"/>
        </w:rPr>
        <w:t>synchronization source</w:t>
      </w:r>
      <w:r>
        <w:rPr>
          <w:rFonts w:eastAsia="宋体"/>
          <w:b/>
          <w:i/>
          <w:sz w:val="22"/>
          <w:lang w:eastAsia="zh-CN"/>
        </w:rPr>
        <w:t xml:space="preserve"> for NR V2X sidelink transmission when gNB and eNB are in the same priority.</w:t>
      </w:r>
    </w:p>
    <w:p w:rsidR="00E12AF8" w:rsidRDefault="00E12AF8" w:rsidP="00E12AF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</w:t>
      </w:r>
      <w:r w:rsidRPr="0048547A">
        <w:rPr>
          <w:rFonts w:eastAsia="宋体"/>
          <w:b/>
          <w:i/>
          <w:sz w:val="22"/>
          <w:lang w:eastAsia="zh-CN"/>
        </w:rPr>
        <w:t>there are multiple active serving cells under the same RAT</w:t>
      </w:r>
      <w:r>
        <w:rPr>
          <w:rFonts w:eastAsia="宋体"/>
          <w:b/>
          <w:i/>
          <w:sz w:val="22"/>
          <w:lang w:eastAsia="zh-CN"/>
        </w:rPr>
        <w:t xml:space="preserve">, </w:t>
      </w:r>
      <w:r w:rsidRPr="00E060A6">
        <w:rPr>
          <w:rFonts w:eastAsia="宋体"/>
          <w:b/>
          <w:i/>
          <w:sz w:val="22"/>
          <w:lang w:eastAsia="zh-CN"/>
        </w:rPr>
        <w:t>PCell or PSCell (if PCell is not configure) can be used as synchronization source</w:t>
      </w:r>
      <w:r>
        <w:rPr>
          <w:rFonts w:eastAsia="宋体"/>
          <w:b/>
          <w:i/>
          <w:sz w:val="22"/>
          <w:lang w:eastAsia="zh-CN"/>
        </w:rPr>
        <w:t>.</w:t>
      </w:r>
    </w:p>
    <w:p w:rsidR="00E12AF8" w:rsidRDefault="00E12AF8" w:rsidP="00E12AF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timing misalignment</w:t>
      </w:r>
      <w:r w:rsidRPr="00FF4D41">
        <w:t xml:space="preserve"> </w:t>
      </w:r>
      <w:r w:rsidRPr="00FF4D41">
        <w:rPr>
          <w:rFonts w:eastAsia="宋体"/>
          <w:b/>
          <w:i/>
          <w:sz w:val="22"/>
          <w:lang w:eastAsia="zh-CN"/>
        </w:rPr>
        <w:t xml:space="preserve">between UEs </w:t>
      </w:r>
      <w:r>
        <w:rPr>
          <w:rFonts w:eastAsia="宋体"/>
          <w:b/>
          <w:i/>
          <w:sz w:val="22"/>
          <w:lang w:eastAsia="zh-CN"/>
        </w:rPr>
        <w:t>with</w:t>
      </w:r>
      <w:r w:rsidRPr="00FF4D41">
        <w:rPr>
          <w:rFonts w:eastAsia="宋体"/>
          <w:b/>
          <w:i/>
          <w:sz w:val="22"/>
          <w:lang w:eastAsia="zh-CN"/>
        </w:rPr>
        <w:t xml:space="preserve"> asynchronized synchronization reference sources</w:t>
      </w:r>
      <w:r>
        <w:rPr>
          <w:rFonts w:eastAsia="宋体"/>
          <w:b/>
          <w:i/>
          <w:sz w:val="22"/>
          <w:lang w:eastAsia="zh-CN"/>
        </w:rPr>
        <w:t xml:space="preserve"> cannot be solved from RRM perspective.</w:t>
      </w:r>
    </w:p>
    <w:p w:rsidR="00E12AF8" w:rsidRDefault="00E12AF8" w:rsidP="00E12AF8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RAN4 shall evaluate the</w:t>
      </w:r>
      <w:r w:rsidRPr="00870487">
        <w:t xml:space="preserve"> </w:t>
      </w:r>
      <w:r w:rsidRPr="00870487">
        <w:rPr>
          <w:rFonts w:eastAsia="宋体"/>
          <w:b/>
          <w:i/>
          <w:sz w:val="22"/>
          <w:lang w:eastAsia="zh-CN"/>
        </w:rPr>
        <w:t>SyncRef UE indentification delay</w:t>
      </w:r>
      <w:r>
        <w:rPr>
          <w:rFonts w:eastAsia="宋体"/>
          <w:b/>
          <w:i/>
          <w:sz w:val="22"/>
          <w:lang w:eastAsia="zh-CN"/>
        </w:rPr>
        <w:t xml:space="preserve"> which includes the following three aspects:</w:t>
      </w:r>
    </w:p>
    <w:p w:rsidR="00E12AF8" w:rsidRPr="00A43239" w:rsidRDefault="00E12AF8" w:rsidP="00E12AF8">
      <w:pPr>
        <w:pStyle w:val="af8"/>
        <w:widowControl w:val="0"/>
        <w:numPr>
          <w:ilvl w:val="0"/>
          <w:numId w:val="40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A43239">
        <w:rPr>
          <w:rFonts w:eastAsia="宋体"/>
          <w:b/>
          <w:i/>
          <w:sz w:val="22"/>
          <w:lang w:eastAsia="zh-CN"/>
        </w:rPr>
        <w:t>S-PSS/S-SSS detection time</w:t>
      </w:r>
    </w:p>
    <w:p w:rsidR="00E12AF8" w:rsidRPr="00A43239" w:rsidRDefault="00E12AF8" w:rsidP="00E12AF8">
      <w:pPr>
        <w:pStyle w:val="af8"/>
        <w:widowControl w:val="0"/>
        <w:numPr>
          <w:ilvl w:val="0"/>
          <w:numId w:val="40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A43239">
        <w:rPr>
          <w:rFonts w:eastAsia="宋体"/>
          <w:b/>
          <w:i/>
          <w:sz w:val="22"/>
          <w:lang w:eastAsia="zh-CN"/>
        </w:rPr>
        <w:t>S-SSB index reading time</w:t>
      </w:r>
    </w:p>
    <w:p w:rsidR="00E12AF8" w:rsidRPr="00A43239" w:rsidRDefault="00E12AF8" w:rsidP="00E12AF8">
      <w:pPr>
        <w:pStyle w:val="af8"/>
        <w:widowControl w:val="0"/>
        <w:numPr>
          <w:ilvl w:val="0"/>
          <w:numId w:val="40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A43239">
        <w:rPr>
          <w:rFonts w:eastAsia="宋体"/>
          <w:b/>
          <w:i/>
          <w:sz w:val="22"/>
          <w:lang w:eastAsia="zh-CN"/>
        </w:rPr>
        <w:t>S-RSRP measurement period</w:t>
      </w:r>
    </w:p>
    <w:p w:rsidR="00E12AF8" w:rsidRDefault="00E12AF8" w:rsidP="00E12AF8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UE is allowed to drop NR V2X data/SLSS </w:t>
      </w:r>
      <w:r w:rsidRPr="00F45F10">
        <w:rPr>
          <w:rFonts w:eastAsia="宋体"/>
          <w:b/>
          <w:i/>
          <w:sz w:val="22"/>
          <w:lang w:eastAsia="zh-CN"/>
        </w:rPr>
        <w:t>transmission</w:t>
      </w:r>
      <w:r>
        <w:rPr>
          <w:rFonts w:eastAsia="宋体"/>
          <w:b/>
          <w:i/>
          <w:sz w:val="22"/>
          <w:lang w:eastAsia="zh-CN"/>
        </w:rPr>
        <w:t xml:space="preserve">s for detecting </w:t>
      </w:r>
      <w:r w:rsidRPr="00F45F10">
        <w:rPr>
          <w:rFonts w:eastAsia="宋体"/>
          <w:b/>
          <w:i/>
          <w:sz w:val="22"/>
          <w:lang w:eastAsia="zh-CN"/>
        </w:rPr>
        <w:t>SyncRef UE</w:t>
      </w:r>
      <w:r w:rsidRPr="00F45F10">
        <w:t xml:space="preserve"> </w:t>
      </w:r>
      <w:r w:rsidRPr="00F45F10">
        <w:rPr>
          <w:rFonts w:eastAsia="宋体"/>
          <w:b/>
          <w:i/>
          <w:sz w:val="22"/>
          <w:lang w:eastAsia="zh-CN"/>
        </w:rPr>
        <w:t>with same or higher priority than the current reference source</w:t>
      </w:r>
    </w:p>
    <w:p w:rsidR="00E12AF8" w:rsidRDefault="00E12AF8" w:rsidP="00E12AF8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drop rate of NR V2X data/SLSS </w:t>
      </w:r>
      <w:r w:rsidRPr="00F45F10">
        <w:rPr>
          <w:rFonts w:eastAsia="宋体"/>
          <w:b/>
          <w:i/>
          <w:sz w:val="22"/>
          <w:lang w:eastAsia="zh-CN"/>
        </w:rPr>
        <w:t>transmission</w:t>
      </w:r>
      <w:r>
        <w:rPr>
          <w:rFonts w:eastAsia="宋体"/>
          <w:b/>
          <w:i/>
          <w:sz w:val="22"/>
          <w:lang w:eastAsia="zh-CN"/>
        </w:rPr>
        <w:t xml:space="preserve">s depends on NR </w:t>
      </w:r>
      <w:r w:rsidRPr="00E12AF8">
        <w:rPr>
          <w:rFonts w:eastAsia="宋体"/>
          <w:b/>
          <w:i/>
          <w:sz w:val="22"/>
          <w:lang w:eastAsia="zh-CN"/>
        </w:rPr>
        <w:t>SyncRef UE identification performance</w:t>
      </w:r>
      <w:r w:rsidR="006E04C0">
        <w:rPr>
          <w:rFonts w:eastAsia="宋体"/>
          <w:b/>
          <w:i/>
          <w:sz w:val="22"/>
          <w:lang w:eastAsia="zh-CN"/>
        </w:rPr>
        <w:t>.</w:t>
      </w:r>
    </w:p>
    <w:p w:rsidR="009F47A5" w:rsidRPr="00E12AF8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3D67A0" w:rsidP="0064779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2643A1">
        <w:rPr>
          <w:rFonts w:eastAsia="宋体"/>
          <w:sz w:val="22"/>
          <w:szCs w:val="22"/>
          <w:lang w:eastAsia="zh-CN"/>
        </w:rPr>
        <w:t>R4-1909</w:t>
      </w:r>
      <w:r>
        <w:rPr>
          <w:rFonts w:eastAsia="宋体"/>
          <w:sz w:val="22"/>
          <w:szCs w:val="22"/>
          <w:lang w:eastAsia="zh-CN"/>
        </w:rPr>
        <w:t>994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0276B9">
        <w:rPr>
          <w:rFonts w:eastAsia="宋体"/>
          <w:sz w:val="22"/>
          <w:szCs w:val="22"/>
          <w:lang w:eastAsia="zh-CN"/>
        </w:rPr>
        <w:t>WF on NR V2X RRM requirement scope</w:t>
      </w:r>
      <w:r w:rsidRPr="009850D4">
        <w:rPr>
          <w:rFonts w:eastAsia="宋体"/>
          <w:sz w:val="22"/>
          <w:szCs w:val="22"/>
          <w:lang w:eastAsia="zh-CN"/>
        </w:rPr>
        <w:t>”, LG Electronics</w:t>
      </w:r>
    </w:p>
    <w:p w:rsidR="003D67A0" w:rsidRDefault="003D67A0" w:rsidP="0064779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2643A1">
        <w:rPr>
          <w:rFonts w:eastAsia="宋体"/>
          <w:sz w:val="22"/>
          <w:szCs w:val="22"/>
          <w:lang w:eastAsia="zh-CN"/>
        </w:rPr>
        <w:t>R4-1909</w:t>
      </w:r>
      <w:r>
        <w:rPr>
          <w:rFonts w:eastAsia="宋体"/>
          <w:sz w:val="22"/>
          <w:szCs w:val="22"/>
          <w:lang w:eastAsia="zh-CN"/>
        </w:rPr>
        <w:t>993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3D67A0">
        <w:rPr>
          <w:rFonts w:eastAsia="宋体"/>
          <w:sz w:val="22"/>
          <w:szCs w:val="22"/>
          <w:lang w:eastAsia="zh-CN"/>
        </w:rPr>
        <w:t xml:space="preserve">Way forward on UE sidelink timing requirements </w:t>
      </w:r>
      <w:r w:rsidRPr="00B624AB">
        <w:rPr>
          <w:rFonts w:eastAsia="宋体"/>
          <w:sz w:val="22"/>
          <w:szCs w:val="22"/>
          <w:lang w:eastAsia="zh-CN"/>
        </w:rPr>
        <w:t>for NR V2X</w:t>
      </w:r>
      <w:r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Pr="009850D4">
        <w:rPr>
          <w:rFonts w:eastAsia="宋体"/>
          <w:sz w:val="22"/>
          <w:szCs w:val="22"/>
          <w:lang w:eastAsia="zh-CN"/>
        </w:rPr>
        <w:t xml:space="preserve"> </w:t>
      </w:r>
      <w:r w:rsidRPr="00B624AB">
        <w:rPr>
          <w:rFonts w:eastAsia="宋体"/>
          <w:sz w:val="22"/>
          <w:szCs w:val="22"/>
          <w:lang w:eastAsia="zh-CN"/>
        </w:rPr>
        <w:t>Huawei, HiSilicon</w:t>
      </w:r>
    </w:p>
    <w:p w:rsidR="00BD2656" w:rsidRPr="00A5615B" w:rsidRDefault="00BD2656" w:rsidP="00BD2656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R1-1909874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BD2656">
        <w:rPr>
          <w:rFonts w:eastAsia="宋体"/>
          <w:sz w:val="22"/>
          <w:szCs w:val="22"/>
          <w:lang w:eastAsia="zh-CN"/>
        </w:rPr>
        <w:t>LS to RAN4 on NR V2X S-SSB design</w:t>
      </w:r>
      <w:r w:rsidRPr="009850D4">
        <w:rPr>
          <w:rFonts w:eastAsia="宋体"/>
          <w:sz w:val="22"/>
          <w:szCs w:val="22"/>
          <w:lang w:eastAsia="zh-CN"/>
        </w:rPr>
        <w:t>”,</w:t>
      </w:r>
      <w:r w:rsidRPr="00BD2656">
        <w:t xml:space="preserve"> </w:t>
      </w:r>
      <w:r w:rsidRPr="00BD2656">
        <w:rPr>
          <w:rFonts w:eastAsia="宋体"/>
          <w:sz w:val="22"/>
          <w:szCs w:val="22"/>
          <w:lang w:eastAsia="zh-CN"/>
        </w:rPr>
        <w:t>3GPP TSG RAN WG1 Meeting #98</w:t>
      </w:r>
    </w:p>
    <w:sectPr w:rsidR="00BD2656" w:rsidRPr="00A5615B" w:rsidSect="00CD43C3">
      <w:footerReference w:type="even" r:id="rId16"/>
      <w:footerReference w:type="default" r:id="rId17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F35" w:rsidRDefault="00DD0F35">
      <w:r>
        <w:separator/>
      </w:r>
    </w:p>
  </w:endnote>
  <w:endnote w:type="continuationSeparator" w:id="0">
    <w:p w:rsidR="00DD0F35" w:rsidRDefault="00DD0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799" w:rsidRDefault="006477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47799" w:rsidRDefault="006477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799" w:rsidRDefault="006477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52746">
      <w:rPr>
        <w:rStyle w:val="af1"/>
      </w:rPr>
      <w:t>1</w:t>
    </w:r>
    <w:r>
      <w:rPr>
        <w:rStyle w:val="af1"/>
      </w:rPr>
      <w:fldChar w:fldCharType="end"/>
    </w:r>
  </w:p>
  <w:p w:rsidR="00647799" w:rsidRDefault="006477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F35" w:rsidRDefault="00DD0F35">
      <w:r>
        <w:separator/>
      </w:r>
    </w:p>
  </w:footnote>
  <w:footnote w:type="continuationSeparator" w:id="0">
    <w:p w:rsidR="00DD0F35" w:rsidRDefault="00DD0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E359BA"/>
    <w:multiLevelType w:val="hybridMultilevel"/>
    <w:tmpl w:val="17F8ED1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A183A"/>
    <w:multiLevelType w:val="hybridMultilevel"/>
    <w:tmpl w:val="4D4017DC"/>
    <w:lvl w:ilvl="0" w:tplc="42AADC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D411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B5876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223F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74EB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E949B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91CCA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4881F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74ED8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1E52B56"/>
    <w:multiLevelType w:val="hybridMultilevel"/>
    <w:tmpl w:val="8ECA4F3C"/>
    <w:lvl w:ilvl="0" w:tplc="42AADC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D411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C7E77C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8223F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74EB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E949B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91CCA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4881F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74ED8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6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34"/>
  </w:num>
  <w:num w:numId="3">
    <w:abstractNumId w:val="38"/>
  </w:num>
  <w:num w:numId="4">
    <w:abstractNumId w:val="9"/>
  </w:num>
  <w:num w:numId="5">
    <w:abstractNumId w:val="15"/>
  </w:num>
  <w:num w:numId="6">
    <w:abstractNumId w:val="30"/>
  </w:num>
  <w:num w:numId="7">
    <w:abstractNumId w:val="7"/>
  </w:num>
  <w:num w:numId="8">
    <w:abstractNumId w:val="36"/>
  </w:num>
  <w:num w:numId="9">
    <w:abstractNumId w:val="2"/>
  </w:num>
  <w:num w:numId="10">
    <w:abstractNumId w:val="0"/>
  </w:num>
  <w:num w:numId="11">
    <w:abstractNumId w:val="27"/>
  </w:num>
  <w:num w:numId="12">
    <w:abstractNumId w:val="21"/>
  </w:num>
  <w:num w:numId="13">
    <w:abstractNumId w:val="33"/>
  </w:num>
  <w:num w:numId="14">
    <w:abstractNumId w:val="4"/>
  </w:num>
  <w:num w:numId="15">
    <w:abstractNumId w:val="16"/>
  </w:num>
  <w:num w:numId="16">
    <w:abstractNumId w:val="39"/>
  </w:num>
  <w:num w:numId="17">
    <w:abstractNumId w:val="12"/>
  </w:num>
  <w:num w:numId="18">
    <w:abstractNumId w:val="19"/>
  </w:num>
  <w:num w:numId="19">
    <w:abstractNumId w:val="22"/>
  </w:num>
  <w:num w:numId="20">
    <w:abstractNumId w:val="37"/>
  </w:num>
  <w:num w:numId="21">
    <w:abstractNumId w:val="8"/>
  </w:num>
  <w:num w:numId="22">
    <w:abstractNumId w:val="29"/>
  </w:num>
  <w:num w:numId="23">
    <w:abstractNumId w:val="32"/>
  </w:num>
  <w:num w:numId="24">
    <w:abstractNumId w:val="10"/>
  </w:num>
  <w:num w:numId="25">
    <w:abstractNumId w:val="18"/>
  </w:num>
  <w:num w:numId="26">
    <w:abstractNumId w:val="13"/>
  </w:num>
  <w:num w:numId="27">
    <w:abstractNumId w:val="5"/>
  </w:num>
  <w:num w:numId="28">
    <w:abstractNumId w:val="28"/>
  </w:num>
  <w:num w:numId="29">
    <w:abstractNumId w:val="3"/>
  </w:num>
  <w:num w:numId="30">
    <w:abstractNumId w:val="25"/>
  </w:num>
  <w:num w:numId="31">
    <w:abstractNumId w:val="26"/>
  </w:num>
  <w:num w:numId="32">
    <w:abstractNumId w:val="11"/>
  </w:num>
  <w:num w:numId="33">
    <w:abstractNumId w:val="23"/>
  </w:num>
  <w:num w:numId="34">
    <w:abstractNumId w:val="35"/>
  </w:num>
  <w:num w:numId="35">
    <w:abstractNumId w:val="14"/>
  </w:num>
  <w:num w:numId="36">
    <w:abstractNumId w:val="6"/>
  </w:num>
  <w:num w:numId="37">
    <w:abstractNumId w:val="17"/>
  </w:num>
  <w:num w:numId="38">
    <w:abstractNumId w:val="31"/>
  </w:num>
  <w:num w:numId="39">
    <w:abstractNumId w:val="24"/>
  </w:num>
  <w:num w:numId="4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2F2E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5F8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BC4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511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4E2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D24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38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2F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BA6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3BE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D10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7F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4A2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3B8C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A0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449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7A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9A6"/>
    <w:rsid w:val="00551AE1"/>
    <w:rsid w:val="00551E08"/>
    <w:rsid w:val="00551FCA"/>
    <w:rsid w:val="005522E3"/>
    <w:rsid w:val="005524FE"/>
    <w:rsid w:val="00552746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66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3A4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DD7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47799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4C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37F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487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9EB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2D5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409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93E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8B9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CA0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4F61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39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B7C93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C38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AC2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FB3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56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2AC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5BA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058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4D66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67B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0F35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0A6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2AF8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59E"/>
    <w:rsid w:val="00E537FB"/>
    <w:rsid w:val="00E53949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121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3BA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9A"/>
    <w:rsid w:val="00F136E5"/>
    <w:rsid w:val="00F138D8"/>
    <w:rsid w:val="00F13B7D"/>
    <w:rsid w:val="00F14195"/>
    <w:rsid w:val="00F1419E"/>
    <w:rsid w:val="00F1425D"/>
    <w:rsid w:val="00F149C7"/>
    <w:rsid w:val="00F14ED8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42D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5F10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D41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9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7281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58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113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www.w3.org/XML/1998/namespace"/>
    <ds:schemaRef ds:uri="http://purl.org/dc/dcmitype/"/>
    <ds:schemaRef ds:uri="17c5c574-4f42-45b3-8a7f-77d8e859d074"/>
    <ds:schemaRef ds:uri="http://purl.org/dc/elements/1.1/"/>
    <ds:schemaRef ds:uri="http://schemas.microsoft.com/office/2006/documentManagement/types"/>
    <ds:schemaRef ds:uri="http://purl.org/dc/terms/"/>
    <ds:schemaRef ds:uri="66EEDB98-F073-460B-B9B0-9643F9FE785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A18DA9F-B509-42D7-A63B-B621FB7FD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5</Pages>
  <Words>1685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2019-10-04T13:50:00Z</dcterms:created>
  <dcterms:modified xsi:type="dcterms:W3CDTF">2019-10-04T13:50:00Z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(3)c3l2tnD9c/21RJZsaTKJWbWlUVFsH13wrMNp/neAUD1KdNp47nGWKKReUF6JpzPV/dpUnzQ1
a/IqM/+G5aETZ1h2629DQ7WWVXEik2Phd32BxU+XVjT8U2jCMzNCmDr+YCYY+PRXxhsq+3/Z
nsWwmLUwyNnPh7yKwOau/kHJQDz+A5b7PjAMmXiJcw4DWy9f+wUn9wu+nX4ZKQpVGudTcQNN
pNLbp9JAKQjBCx+p1O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Qs6rf2KawKizMDZFJEw0/PO7ZQlzFYb9gjsv6VA84fxSuk94je1lvM
1GBIH+PfCSxSoQ8gZfn8VlV4Apmo0xMyDj9Bue/h6N4WbRwErq8ha/eOIWUW1mm0jWODsgbE
OjNtZjpCyzMEHG7ABFcv0fMNGmjbJLwHrPfmdOxmvBqVqtrvquiviLJ9cXy4Q/WMlRo8X2Gq
9JF/HVwlJwTCeSdvWSjnQKAWigNdzZa6U++y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wH7+p7X6q/8mNk4JHotoCFakI7WqIyZw2MtJ
4+d1aP22673+clpMFaH0hIFaBSVS6HNpVp+/dna0mN9oqXamGkY=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