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912ADB">
        <w:rPr>
          <w:rFonts w:cs="Arial"/>
          <w:sz w:val="24"/>
          <w:szCs w:val="24"/>
          <w:lang w:val="en-US" w:eastAsia="ja-JP"/>
        </w:rPr>
        <w:t>2</w:t>
      </w:r>
      <w:r w:rsidR="008443A8">
        <w:rPr>
          <w:rFonts w:cs="Arial"/>
          <w:sz w:val="24"/>
          <w:szCs w:val="24"/>
          <w:lang w:val="en-US" w:eastAsia="ja-JP"/>
        </w:rPr>
        <w:t>bis</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385988" w:rsidRPr="00385988">
        <w:rPr>
          <w:rFonts w:cs="Arial"/>
          <w:sz w:val="24"/>
          <w:szCs w:val="24"/>
          <w:lang w:val="en-US"/>
        </w:rPr>
        <w:t>R4-1911596</w:t>
      </w:r>
    </w:p>
    <w:p w:rsidR="007D7031" w:rsidRPr="007408EB" w:rsidRDefault="008443A8"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Chongqing</w:t>
      </w:r>
      <w:r w:rsidR="007D7031" w:rsidRPr="007408EB">
        <w:rPr>
          <w:rFonts w:ascii="Arial" w:hAnsi="Arial" w:cs="Arial"/>
          <w:b/>
          <w:sz w:val="24"/>
          <w:szCs w:val="24"/>
          <w:lang w:eastAsia="ja-JP"/>
        </w:rPr>
        <w:t xml:space="preserve">, </w:t>
      </w:r>
      <w:r>
        <w:rPr>
          <w:rFonts w:ascii="Arial" w:hAnsi="Arial" w:cs="Arial"/>
          <w:b/>
          <w:sz w:val="24"/>
          <w:szCs w:val="24"/>
          <w:lang w:eastAsia="ja-JP"/>
        </w:rPr>
        <w:t>China</w:t>
      </w:r>
      <w:r w:rsidR="004810CC">
        <w:rPr>
          <w:rFonts w:ascii="Arial" w:hAnsi="Arial" w:cs="Arial"/>
          <w:b/>
          <w:sz w:val="24"/>
          <w:szCs w:val="24"/>
          <w:lang w:eastAsia="ja-JP"/>
        </w:rPr>
        <w:t xml:space="preserve">, </w:t>
      </w:r>
      <w:r>
        <w:rPr>
          <w:rFonts w:ascii="Arial" w:hAnsi="Arial" w:cs="Arial"/>
          <w:b/>
          <w:sz w:val="24"/>
          <w:szCs w:val="24"/>
          <w:lang w:eastAsia="ja-JP"/>
        </w:rPr>
        <w:t>Oct.</w:t>
      </w:r>
      <w:r w:rsidR="007D7031">
        <w:rPr>
          <w:rFonts w:ascii="Arial" w:hAnsi="Arial" w:cs="Arial"/>
          <w:b/>
          <w:sz w:val="24"/>
          <w:szCs w:val="24"/>
          <w:lang w:eastAsia="ja-JP"/>
        </w:rPr>
        <w:t xml:space="preserve"> </w:t>
      </w:r>
      <w:r>
        <w:rPr>
          <w:rFonts w:ascii="Arial" w:hAnsi="Arial" w:cs="Arial"/>
          <w:b/>
          <w:sz w:val="24"/>
          <w:szCs w:val="24"/>
          <w:lang w:eastAsia="ja-JP"/>
        </w:rPr>
        <w:t>14</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Pr>
          <w:rFonts w:ascii="Arial" w:hAnsi="Arial" w:cs="Arial"/>
          <w:b/>
          <w:sz w:val="24"/>
          <w:szCs w:val="24"/>
          <w:lang w:eastAsia="ja-JP"/>
        </w:rPr>
        <w:t>18</w:t>
      </w:r>
      <w:r w:rsidR="00A44476">
        <w:rPr>
          <w:rFonts w:ascii="Arial" w:hAnsi="Arial" w:cs="Arial"/>
          <w:b/>
          <w:sz w:val="24"/>
          <w:szCs w:val="24"/>
          <w:vertAlign w:val="superscript"/>
          <w:lang w:eastAsia="ja-JP"/>
        </w:rPr>
        <w:t>th</w:t>
      </w:r>
      <w:r w:rsidR="007D7031" w:rsidRPr="007408EB">
        <w:rPr>
          <w:rFonts w:ascii="Arial" w:hAnsi="Arial" w:cs="Arial"/>
          <w:b/>
          <w:sz w:val="24"/>
          <w:szCs w:val="24"/>
          <w:lang w:eastAsia="ja-JP"/>
        </w:rPr>
        <w:t>, 201</w:t>
      </w:r>
      <w:r w:rsidR="00A03C55">
        <w:rPr>
          <w:rFonts w:ascii="Arial" w:hAnsi="Arial" w:cs="Arial"/>
          <w:b/>
          <w:sz w:val="24"/>
          <w:szCs w:val="24"/>
          <w:lang w:eastAsia="ja-JP"/>
        </w:rPr>
        <w:t>9</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r w:rsidR="00CB09C1">
        <w:rPr>
          <w:rFonts w:ascii="Arial" w:hAnsi="Arial" w:cs="Arial"/>
          <w:sz w:val="24"/>
          <w:szCs w:val="24"/>
        </w:rPr>
        <w:t xml:space="preserve">FR2 inter-band CA </w:t>
      </w:r>
      <w:r w:rsidR="008E6586">
        <w:rPr>
          <w:rFonts w:ascii="Arial" w:hAnsi="Arial" w:cs="Arial"/>
          <w:sz w:val="24"/>
          <w:szCs w:val="24"/>
        </w:rPr>
        <w:t>band grouping</w:t>
      </w:r>
      <w:r w:rsidR="00074837">
        <w:rPr>
          <w:rFonts w:ascii="Arial" w:hAnsi="Arial" w:cs="Arial"/>
          <w:sz w:val="24"/>
          <w:szCs w:val="24"/>
        </w:rPr>
        <w:t xml:space="preserve"> </w:t>
      </w:r>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931BB4">
        <w:rPr>
          <w:rFonts w:ascii="Arial" w:hAnsi="Arial" w:cs="Arial"/>
          <w:sz w:val="24"/>
          <w:szCs w:val="24"/>
        </w:rPr>
        <w:t>8.14.7</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8E6586">
        <w:rPr>
          <w:rFonts w:ascii="Arial" w:eastAsia="SimSun" w:hAnsi="Arial" w:cs="Arial"/>
          <w:sz w:val="24"/>
          <w:szCs w:val="24"/>
          <w:lang w:eastAsia="zh-CN"/>
        </w:rPr>
        <w:t>Approval</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8E6586" w:rsidP="00E15588">
      <w:pPr>
        <w:spacing w:after="120"/>
        <w:jc w:val="both"/>
        <w:rPr>
          <w:rFonts w:ascii="Arial" w:eastAsia="SimSun" w:hAnsi="Arial" w:cs="Arial"/>
          <w:lang w:eastAsia="zh-CN"/>
        </w:rPr>
      </w:pPr>
      <w:r>
        <w:rPr>
          <w:rFonts w:ascii="Arial" w:eastAsia="SimSun" w:hAnsi="Arial" w:cs="Arial"/>
          <w:lang w:eastAsia="zh-CN"/>
        </w:rPr>
        <w:t xml:space="preserve">It is well known that UE RF front-end architectures and requirements are highly dependent on the frequency allocation of the supported bands, irrespective in FR1 or FR2 ranges. In LTE and NR FR1, most UE RF requirements are well distinguished between intra-band and inter-band CA, owing to the availability of RF front-end filters to isolate the aggregated carriers. However, in NR FR2, there may not be clear differentiation between intra-band and inter-band CA UE RF requirements due to lacking of mmW RF front-end filters and the frequency allocations of </w:t>
      </w:r>
      <w:r w:rsidR="001F3C99">
        <w:rPr>
          <w:rFonts w:ascii="Arial" w:eastAsia="SimSun" w:hAnsi="Arial" w:cs="Arial"/>
          <w:lang w:eastAsia="zh-CN"/>
        </w:rPr>
        <w:t xml:space="preserve">the </w:t>
      </w:r>
      <w:r>
        <w:rPr>
          <w:rFonts w:ascii="Arial" w:eastAsia="SimSun" w:hAnsi="Arial" w:cs="Arial"/>
          <w:lang w:eastAsia="zh-CN"/>
        </w:rPr>
        <w:t xml:space="preserve">current band definition. In this contribution, we propose to separate the current FR2 bands into two band groups based on their frequency allocation and using this band grouping to determine whether the inter-band CA is subjected to intra-band or inter-band UE RF characteristics.    </w:t>
      </w:r>
      <w:r w:rsidR="00CB09C1">
        <w:rPr>
          <w:rFonts w:ascii="Arial" w:eastAsia="SimSun" w:hAnsi="Arial" w:cs="Arial"/>
          <w:lang w:eastAsia="zh-CN"/>
        </w:rPr>
        <w:t xml:space="preserve">          </w:t>
      </w:r>
      <w:r w:rsidR="00166A19">
        <w:rPr>
          <w:rFonts w:ascii="Arial" w:eastAsia="SimSun" w:hAnsi="Arial" w:cs="Arial"/>
          <w:lang w:eastAsia="zh-CN"/>
        </w:rPr>
        <w:t xml:space="preserve">      </w:t>
      </w:r>
      <w:r w:rsidR="00CB4A81">
        <w:rPr>
          <w:rFonts w:ascii="Arial" w:eastAsia="SimSun" w:hAnsi="Arial" w:cs="Arial"/>
          <w:lang w:eastAsia="zh-CN"/>
        </w:rPr>
        <w:t xml:space="preserve">     </w:t>
      </w:r>
      <w:r w:rsidR="00510D01">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8E6586" w:rsidRPr="008E6586" w:rsidRDefault="008E6586" w:rsidP="008E6586">
      <w:pPr>
        <w:spacing w:after="0"/>
        <w:jc w:val="both"/>
        <w:rPr>
          <w:rFonts w:ascii="Arial" w:eastAsia="SimSun" w:hAnsi="Arial" w:cs="Arial"/>
          <w:lang w:eastAsia="zh-CN"/>
        </w:rPr>
      </w:pPr>
      <w:r>
        <w:rPr>
          <w:rFonts w:ascii="Arial" w:eastAsia="SimSun" w:hAnsi="Arial" w:cs="Arial"/>
          <w:lang w:eastAsia="zh-CN"/>
        </w:rPr>
        <w:t>In LTE and NR FR1, most UE RF requirements are well distinguished between intra-band and inter-band CA, owing to the availability of RF front-end filters to isolate the aggregated carriers. For intra-band CA, as the aggregated carriers cannot be isolated by the RF front-end filter, it puts more restrictions on the deployment scenarios such as,</w:t>
      </w:r>
    </w:p>
    <w:p w:rsidR="00CB09C1" w:rsidRDefault="00CB09C1" w:rsidP="00300F5B">
      <w:pPr>
        <w:spacing w:after="0"/>
        <w:jc w:val="both"/>
        <w:rPr>
          <w:rFonts w:ascii="Arial" w:eastAsia="SimSun" w:hAnsi="Arial" w:cs="Arial"/>
          <w:lang w:eastAsia="zh-CN"/>
        </w:rPr>
      </w:pPr>
    </w:p>
    <w:p w:rsidR="008E6586" w:rsidRDefault="008E6586" w:rsidP="007B1423">
      <w:pPr>
        <w:pStyle w:val="ListParagraph"/>
        <w:numPr>
          <w:ilvl w:val="0"/>
          <w:numId w:val="7"/>
        </w:numPr>
        <w:spacing w:after="0"/>
        <w:jc w:val="both"/>
        <w:rPr>
          <w:rFonts w:ascii="Arial" w:hAnsi="Arial" w:cs="Arial"/>
          <w:lang w:eastAsia="zh-CN"/>
        </w:rPr>
      </w:pPr>
      <w:r>
        <w:rPr>
          <w:rFonts w:ascii="Arial" w:hAnsi="Arial" w:cs="Arial"/>
          <w:lang w:eastAsia="zh-CN"/>
        </w:rPr>
        <w:t>Collocated cells</w:t>
      </w:r>
    </w:p>
    <w:p w:rsidR="008E6586" w:rsidRPr="008E6586" w:rsidRDefault="008E6586" w:rsidP="008E6586">
      <w:pPr>
        <w:pStyle w:val="ListParagraph"/>
        <w:spacing w:after="0"/>
        <w:jc w:val="both"/>
        <w:rPr>
          <w:rFonts w:ascii="Arial" w:hAnsi="Arial" w:cs="Arial"/>
          <w:sz w:val="8"/>
          <w:szCs w:val="8"/>
          <w:lang w:eastAsia="zh-CN"/>
        </w:rPr>
      </w:pPr>
    </w:p>
    <w:p w:rsidR="008E6586" w:rsidRDefault="008E6586" w:rsidP="007B1423">
      <w:pPr>
        <w:pStyle w:val="ListParagraph"/>
        <w:numPr>
          <w:ilvl w:val="0"/>
          <w:numId w:val="7"/>
        </w:numPr>
        <w:spacing w:after="0"/>
        <w:jc w:val="both"/>
        <w:rPr>
          <w:rFonts w:ascii="Arial" w:hAnsi="Arial" w:cs="Arial"/>
          <w:lang w:eastAsia="zh-CN"/>
        </w:rPr>
      </w:pPr>
      <w:r>
        <w:rPr>
          <w:rFonts w:ascii="Arial" w:hAnsi="Arial" w:cs="Arial"/>
          <w:lang w:eastAsia="zh-CN"/>
        </w:rPr>
        <w:t>Not supporting simultaneous Tx/Rx in TDD bands</w:t>
      </w:r>
    </w:p>
    <w:p w:rsidR="008E6586" w:rsidRDefault="008E6586" w:rsidP="008E6586">
      <w:pPr>
        <w:spacing w:after="0"/>
        <w:jc w:val="both"/>
        <w:rPr>
          <w:rFonts w:ascii="Arial" w:eastAsia="SimSun" w:hAnsi="Arial" w:cs="Arial"/>
          <w:lang w:eastAsia="zh-CN"/>
        </w:rPr>
      </w:pPr>
    </w:p>
    <w:p w:rsidR="008E6586" w:rsidRPr="008E6586" w:rsidRDefault="008E6586" w:rsidP="008E6586">
      <w:pPr>
        <w:spacing w:after="120"/>
        <w:jc w:val="both"/>
        <w:rPr>
          <w:rFonts w:ascii="Arial" w:eastAsia="SimSun" w:hAnsi="Arial" w:cs="Arial"/>
          <w:lang w:eastAsia="zh-CN"/>
        </w:rPr>
      </w:pPr>
      <w:r>
        <w:rPr>
          <w:rFonts w:ascii="Arial" w:eastAsia="SimSun" w:hAnsi="Arial" w:cs="Arial"/>
          <w:lang w:eastAsia="zh-CN"/>
        </w:rPr>
        <w:t xml:space="preserve">On the contrary, inter-band CA often are not subjected to the above two restrictions.  </w:t>
      </w:r>
    </w:p>
    <w:p w:rsidR="008E6586" w:rsidRDefault="008E6586" w:rsidP="00300F5B">
      <w:pPr>
        <w:spacing w:after="0"/>
        <w:jc w:val="both"/>
        <w:rPr>
          <w:rFonts w:ascii="Arial" w:eastAsia="SimSun" w:hAnsi="Arial" w:cs="Arial"/>
          <w:lang w:eastAsia="zh-CN"/>
        </w:rPr>
      </w:pPr>
    </w:p>
    <w:p w:rsidR="008E6586" w:rsidRDefault="008E6586" w:rsidP="00CB09C1">
      <w:pPr>
        <w:spacing w:after="120"/>
        <w:jc w:val="both"/>
        <w:rPr>
          <w:rFonts w:ascii="Arial" w:eastAsia="SimSun" w:hAnsi="Arial" w:cs="Arial"/>
          <w:lang w:eastAsia="zh-CN"/>
        </w:rPr>
      </w:pPr>
      <w:r>
        <w:rPr>
          <w:rFonts w:ascii="Arial" w:eastAsia="SimSun" w:hAnsi="Arial" w:cs="Arial"/>
          <w:lang w:eastAsia="zh-CN"/>
        </w:rPr>
        <w:t>However for NR FR2</w:t>
      </w:r>
      <w:r w:rsidR="00CB09C1">
        <w:rPr>
          <w:rFonts w:ascii="Arial" w:eastAsia="SimSun" w:hAnsi="Arial" w:cs="Arial"/>
          <w:lang w:eastAsia="zh-CN"/>
        </w:rPr>
        <w:t>,</w:t>
      </w:r>
      <w:r>
        <w:rPr>
          <w:rFonts w:ascii="Arial" w:eastAsia="SimSun" w:hAnsi="Arial" w:cs="Arial"/>
          <w:lang w:eastAsia="zh-CN"/>
        </w:rPr>
        <w:t xml:space="preserve"> there may not be clear differentiation between intra-band and inter-band CA UE RF requirements due to lacking of mmW RF front-end filters and the frequency allocations of </w:t>
      </w:r>
      <w:r w:rsidR="001F3C99">
        <w:rPr>
          <w:rFonts w:ascii="Arial" w:eastAsia="SimSun" w:hAnsi="Arial" w:cs="Arial"/>
          <w:lang w:eastAsia="zh-CN"/>
        </w:rPr>
        <w:t xml:space="preserve">the </w:t>
      </w:r>
      <w:r>
        <w:rPr>
          <w:rFonts w:ascii="Arial" w:eastAsia="SimSun" w:hAnsi="Arial" w:cs="Arial"/>
          <w:lang w:eastAsia="zh-CN"/>
        </w:rPr>
        <w:t>current band definition. In addition, the frequency dependency on beamforming characteristics may also constrain the UE implementation on supporting inter-band CA.</w:t>
      </w:r>
    </w:p>
    <w:p w:rsidR="008E6586" w:rsidRDefault="008E6586" w:rsidP="008E6586">
      <w:pPr>
        <w:spacing w:after="0"/>
        <w:jc w:val="both"/>
        <w:rPr>
          <w:rFonts w:ascii="Arial" w:eastAsia="SimSun" w:hAnsi="Arial" w:cs="Arial"/>
          <w:lang w:eastAsia="zh-CN"/>
        </w:rPr>
      </w:pPr>
    </w:p>
    <w:p w:rsidR="008E6586" w:rsidRDefault="008E6586" w:rsidP="00CB09C1">
      <w:pPr>
        <w:spacing w:after="120"/>
        <w:jc w:val="both"/>
        <w:rPr>
          <w:rFonts w:ascii="Arial" w:eastAsia="SimSun" w:hAnsi="Arial" w:cs="Arial"/>
          <w:lang w:eastAsia="zh-CN"/>
        </w:rPr>
      </w:pPr>
      <w:r>
        <w:rPr>
          <w:rFonts w:ascii="Arial" w:eastAsia="SimSun" w:hAnsi="Arial" w:cs="Arial"/>
          <w:lang w:eastAsia="zh-CN"/>
        </w:rPr>
        <w:t>When surveying the current FR2 bands as shown in Figure 2-1, we can clearly see two band</w:t>
      </w:r>
      <w:r w:rsidR="001F3C99">
        <w:rPr>
          <w:rFonts w:ascii="Arial" w:eastAsia="SimSun" w:hAnsi="Arial" w:cs="Arial"/>
          <w:lang w:eastAsia="zh-CN"/>
        </w:rPr>
        <w:t xml:space="preserve"> groups well separated by frequency</w:t>
      </w:r>
      <w:r>
        <w:rPr>
          <w:rFonts w:ascii="Arial" w:eastAsia="SimSun" w:hAnsi="Arial" w:cs="Arial"/>
          <w:lang w:eastAsia="zh-CN"/>
        </w:rPr>
        <w:t xml:space="preserve">, one is in the vicinity of 27 GHz, and the other around 40 GHz. </w:t>
      </w:r>
    </w:p>
    <w:p w:rsidR="008E6586" w:rsidRDefault="008E6586" w:rsidP="008E6586">
      <w:pPr>
        <w:spacing w:after="0"/>
        <w:jc w:val="both"/>
        <w:rPr>
          <w:rFonts w:ascii="Arial" w:eastAsia="SimSun" w:hAnsi="Arial" w:cs="Arial"/>
          <w:lang w:eastAsia="zh-CN"/>
        </w:rPr>
      </w:pPr>
    </w:p>
    <w:p w:rsidR="00072777" w:rsidRDefault="008E6586" w:rsidP="00CB09C1">
      <w:pPr>
        <w:spacing w:after="120"/>
        <w:jc w:val="both"/>
      </w:pPr>
      <w:r>
        <w:object w:dxaOrig="15871" w:dyaOrig="2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80.05pt" o:ole="">
            <v:imagedata r:id="rId8" o:title=""/>
          </v:shape>
          <o:OLEObject Type="Embed" ProgID="Visio.Drawing.15" ShapeID="_x0000_i1025" DrawAspect="Content" ObjectID="_1631694811" r:id="rId9"/>
        </w:object>
      </w:r>
    </w:p>
    <w:p w:rsidR="008E6586" w:rsidRDefault="008E6586" w:rsidP="00072777">
      <w:pPr>
        <w:spacing w:after="0"/>
        <w:jc w:val="both"/>
        <w:rPr>
          <w:rFonts w:ascii="Arial" w:eastAsia="SimSun" w:hAnsi="Arial" w:cs="Arial"/>
          <w:lang w:eastAsia="zh-CN"/>
        </w:rPr>
      </w:pPr>
      <w:r>
        <w:rPr>
          <w:rFonts w:ascii="Arial" w:eastAsia="SimSun" w:hAnsi="Arial" w:cs="Arial"/>
          <w:lang w:eastAsia="zh-CN"/>
        </w:rPr>
        <w:t xml:space="preserve">     </w:t>
      </w:r>
    </w:p>
    <w:p w:rsidR="008E6586" w:rsidRDefault="00072777" w:rsidP="00072777">
      <w:pPr>
        <w:spacing w:after="120"/>
        <w:jc w:val="center"/>
        <w:rPr>
          <w:rFonts w:ascii="Arial" w:eastAsia="SimSun" w:hAnsi="Arial" w:cs="Arial"/>
          <w:lang w:eastAsia="zh-CN"/>
        </w:rPr>
      </w:pPr>
      <w:r>
        <w:rPr>
          <w:rFonts w:ascii="Arial" w:hAnsi="Arial" w:cs="Arial"/>
          <w:b/>
        </w:rPr>
        <w:t>Figure 2-1 NR FR2 band frequency allocations</w:t>
      </w:r>
    </w:p>
    <w:p w:rsidR="008E6586" w:rsidRDefault="008E6586" w:rsidP="00CB09C1">
      <w:pPr>
        <w:spacing w:after="120"/>
        <w:jc w:val="both"/>
        <w:rPr>
          <w:rFonts w:ascii="Arial" w:eastAsia="SimSun" w:hAnsi="Arial" w:cs="Arial"/>
          <w:lang w:eastAsia="zh-CN"/>
        </w:rPr>
      </w:pPr>
    </w:p>
    <w:p w:rsidR="008E6586" w:rsidRDefault="008E6586" w:rsidP="00CB09C1">
      <w:pPr>
        <w:spacing w:after="120"/>
        <w:jc w:val="both"/>
        <w:rPr>
          <w:rFonts w:ascii="Arial" w:eastAsia="SimSun" w:hAnsi="Arial" w:cs="Arial"/>
          <w:lang w:eastAsia="zh-CN"/>
        </w:rPr>
      </w:pPr>
      <w:r>
        <w:rPr>
          <w:rFonts w:ascii="Arial" w:eastAsia="SimSun" w:hAnsi="Arial" w:cs="Arial"/>
          <w:lang w:eastAsia="zh-CN"/>
        </w:rPr>
        <w:lastRenderedPageBreak/>
        <w:t>If we categorize these two band groups as Group 1 and Group 2, as summarized in Table 2-1, we can find that for the bands in each group, they are either overlapped or adjacent to each other in frequency. On the other hand, for bands from different groups, they are separated at least by 7.5 GHz in frequency.</w:t>
      </w:r>
    </w:p>
    <w:p w:rsidR="008E6586" w:rsidRDefault="008E6586" w:rsidP="008E6586">
      <w:pPr>
        <w:spacing w:after="0"/>
        <w:jc w:val="both"/>
        <w:rPr>
          <w:rFonts w:ascii="Arial" w:eastAsia="SimSun" w:hAnsi="Arial" w:cs="Arial"/>
          <w:lang w:eastAsia="zh-CN"/>
        </w:rPr>
      </w:pPr>
    </w:p>
    <w:tbl>
      <w:tblPr>
        <w:tblW w:w="4880" w:type="dxa"/>
        <w:jc w:val="center"/>
        <w:tblLook w:val="04A0" w:firstRow="1" w:lastRow="0" w:firstColumn="1" w:lastColumn="0" w:noHBand="0" w:noVBand="1"/>
      </w:tblPr>
      <w:tblGrid>
        <w:gridCol w:w="2440"/>
        <w:gridCol w:w="2440"/>
      </w:tblGrid>
      <w:tr w:rsidR="008E6586" w:rsidRPr="008E6586" w:rsidTr="008E6586">
        <w:trPr>
          <w:trHeight w:val="405"/>
          <w:jc w:val="center"/>
        </w:trPr>
        <w:tc>
          <w:tcPr>
            <w:tcW w:w="24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8E6586" w:rsidRPr="008E6586" w:rsidRDefault="008E6586" w:rsidP="008E6586">
            <w:pPr>
              <w:overflowPunct/>
              <w:autoSpaceDE/>
              <w:autoSpaceDN/>
              <w:adjustRightInd/>
              <w:spacing w:after="0"/>
              <w:jc w:val="center"/>
              <w:textAlignment w:val="auto"/>
              <w:rPr>
                <w:rFonts w:ascii="Calibri" w:hAnsi="Calibri"/>
                <w:color w:val="000000"/>
                <w:sz w:val="22"/>
                <w:szCs w:val="22"/>
                <w:lang w:val="en-US"/>
              </w:rPr>
            </w:pPr>
            <w:r w:rsidRPr="008E6586">
              <w:rPr>
                <w:rFonts w:ascii="Calibri" w:hAnsi="Calibri"/>
                <w:color w:val="000000"/>
                <w:sz w:val="22"/>
                <w:szCs w:val="22"/>
                <w:lang w:val="en-US"/>
              </w:rPr>
              <w:t>Group 1</w:t>
            </w:r>
          </w:p>
        </w:tc>
        <w:tc>
          <w:tcPr>
            <w:tcW w:w="2440" w:type="dxa"/>
            <w:tcBorders>
              <w:top w:val="single" w:sz="8" w:space="0" w:color="auto"/>
              <w:left w:val="nil"/>
              <w:bottom w:val="single" w:sz="4" w:space="0" w:color="auto"/>
              <w:right w:val="single" w:sz="8" w:space="0" w:color="auto"/>
            </w:tcBorders>
            <w:shd w:val="clear" w:color="auto" w:fill="auto"/>
            <w:noWrap/>
            <w:vAlign w:val="center"/>
            <w:hideMark/>
          </w:tcPr>
          <w:p w:rsidR="008E6586" w:rsidRPr="008E6586" w:rsidRDefault="008E6586" w:rsidP="008E6586">
            <w:pPr>
              <w:overflowPunct/>
              <w:autoSpaceDE/>
              <w:autoSpaceDN/>
              <w:adjustRightInd/>
              <w:spacing w:after="0"/>
              <w:jc w:val="center"/>
              <w:textAlignment w:val="auto"/>
              <w:rPr>
                <w:rFonts w:ascii="Calibri" w:hAnsi="Calibri"/>
                <w:color w:val="000000"/>
                <w:sz w:val="22"/>
                <w:szCs w:val="22"/>
                <w:lang w:val="en-US"/>
              </w:rPr>
            </w:pPr>
            <w:r w:rsidRPr="008E6586">
              <w:rPr>
                <w:rFonts w:ascii="Calibri" w:hAnsi="Calibri"/>
                <w:color w:val="000000"/>
                <w:sz w:val="22"/>
                <w:szCs w:val="22"/>
                <w:lang w:val="en-US"/>
              </w:rPr>
              <w:t>Group 2</w:t>
            </w:r>
          </w:p>
        </w:tc>
      </w:tr>
      <w:tr w:rsidR="008E6586" w:rsidRPr="008E6586" w:rsidTr="008E6586">
        <w:trPr>
          <w:trHeight w:val="405"/>
          <w:jc w:val="center"/>
        </w:trPr>
        <w:tc>
          <w:tcPr>
            <w:tcW w:w="2440" w:type="dxa"/>
            <w:tcBorders>
              <w:top w:val="nil"/>
              <w:left w:val="single" w:sz="8" w:space="0" w:color="auto"/>
              <w:bottom w:val="single" w:sz="8" w:space="0" w:color="auto"/>
              <w:right w:val="single" w:sz="4" w:space="0" w:color="auto"/>
            </w:tcBorders>
            <w:shd w:val="clear" w:color="auto" w:fill="auto"/>
            <w:noWrap/>
            <w:vAlign w:val="center"/>
            <w:hideMark/>
          </w:tcPr>
          <w:p w:rsidR="008E6586" w:rsidRPr="008E6586" w:rsidRDefault="008E6586" w:rsidP="008E6586">
            <w:pPr>
              <w:overflowPunct/>
              <w:autoSpaceDE/>
              <w:autoSpaceDN/>
              <w:adjustRightInd/>
              <w:spacing w:after="0"/>
              <w:jc w:val="center"/>
              <w:textAlignment w:val="auto"/>
              <w:rPr>
                <w:rFonts w:ascii="Calibri" w:hAnsi="Calibri"/>
                <w:color w:val="000000"/>
                <w:sz w:val="22"/>
                <w:szCs w:val="22"/>
                <w:lang w:val="en-US"/>
              </w:rPr>
            </w:pPr>
            <w:r w:rsidRPr="008E6586">
              <w:rPr>
                <w:rFonts w:ascii="Calibri" w:hAnsi="Calibri"/>
                <w:color w:val="000000"/>
                <w:sz w:val="22"/>
                <w:szCs w:val="22"/>
                <w:lang w:val="en-US"/>
              </w:rPr>
              <w:t>n257, n258, n261</w:t>
            </w:r>
          </w:p>
        </w:tc>
        <w:tc>
          <w:tcPr>
            <w:tcW w:w="2440" w:type="dxa"/>
            <w:tcBorders>
              <w:top w:val="nil"/>
              <w:left w:val="nil"/>
              <w:bottom w:val="single" w:sz="8" w:space="0" w:color="auto"/>
              <w:right w:val="single" w:sz="8" w:space="0" w:color="auto"/>
            </w:tcBorders>
            <w:shd w:val="clear" w:color="auto" w:fill="auto"/>
            <w:noWrap/>
            <w:vAlign w:val="center"/>
            <w:hideMark/>
          </w:tcPr>
          <w:p w:rsidR="008E6586" w:rsidRPr="008E6586" w:rsidRDefault="008E6586" w:rsidP="008E6586">
            <w:pPr>
              <w:overflowPunct/>
              <w:autoSpaceDE/>
              <w:autoSpaceDN/>
              <w:adjustRightInd/>
              <w:spacing w:after="0"/>
              <w:jc w:val="center"/>
              <w:textAlignment w:val="auto"/>
              <w:rPr>
                <w:rFonts w:ascii="Calibri" w:hAnsi="Calibri"/>
                <w:color w:val="000000"/>
                <w:sz w:val="22"/>
                <w:szCs w:val="22"/>
                <w:lang w:val="en-US"/>
              </w:rPr>
            </w:pPr>
            <w:r w:rsidRPr="008E6586">
              <w:rPr>
                <w:rFonts w:ascii="Calibri" w:hAnsi="Calibri"/>
                <w:color w:val="000000"/>
                <w:sz w:val="22"/>
                <w:szCs w:val="22"/>
                <w:lang w:val="en-US"/>
              </w:rPr>
              <w:t>n259, n260</w:t>
            </w:r>
          </w:p>
        </w:tc>
      </w:tr>
    </w:tbl>
    <w:p w:rsidR="00072777" w:rsidRDefault="008E6586" w:rsidP="00072777">
      <w:pPr>
        <w:spacing w:after="0"/>
        <w:jc w:val="both"/>
        <w:rPr>
          <w:rFonts w:ascii="Arial" w:eastAsia="SimSun" w:hAnsi="Arial" w:cs="Arial"/>
          <w:lang w:eastAsia="zh-CN"/>
        </w:rPr>
      </w:pPr>
      <w:r>
        <w:rPr>
          <w:rFonts w:ascii="Arial" w:eastAsia="SimSun" w:hAnsi="Arial" w:cs="Arial"/>
          <w:lang w:eastAsia="zh-CN"/>
        </w:rPr>
        <w:t xml:space="preserve"> </w:t>
      </w:r>
    </w:p>
    <w:p w:rsidR="008E6586" w:rsidRDefault="00072777" w:rsidP="00072777">
      <w:pPr>
        <w:spacing w:after="120"/>
        <w:jc w:val="center"/>
        <w:rPr>
          <w:rFonts w:ascii="Arial" w:eastAsia="SimSun" w:hAnsi="Arial" w:cs="Arial"/>
          <w:lang w:eastAsia="zh-CN"/>
        </w:rPr>
      </w:pPr>
      <w:r>
        <w:rPr>
          <w:rFonts w:ascii="Arial" w:hAnsi="Arial" w:cs="Arial"/>
          <w:b/>
        </w:rPr>
        <w:t>Table 2-1 Proposed NR FR2 band grouping</w:t>
      </w:r>
    </w:p>
    <w:p w:rsidR="008E6586" w:rsidRDefault="008E6586" w:rsidP="00072777">
      <w:pPr>
        <w:spacing w:after="0"/>
        <w:jc w:val="both"/>
        <w:rPr>
          <w:rFonts w:ascii="Arial" w:eastAsia="SimSun" w:hAnsi="Arial" w:cs="Arial"/>
          <w:lang w:eastAsia="zh-CN"/>
        </w:rPr>
      </w:pPr>
      <w:r>
        <w:rPr>
          <w:rFonts w:ascii="Arial" w:eastAsia="SimSun" w:hAnsi="Arial" w:cs="Arial"/>
          <w:lang w:eastAsia="zh-CN"/>
        </w:rPr>
        <w:t xml:space="preserve">   </w:t>
      </w:r>
    </w:p>
    <w:p w:rsidR="008E6586" w:rsidRDefault="008E6586" w:rsidP="00CB09C1">
      <w:pPr>
        <w:spacing w:after="120"/>
        <w:jc w:val="both"/>
        <w:rPr>
          <w:rFonts w:ascii="Arial" w:eastAsia="SimSun" w:hAnsi="Arial" w:cs="Arial"/>
          <w:lang w:eastAsia="zh-CN"/>
        </w:rPr>
      </w:pPr>
      <w:r>
        <w:rPr>
          <w:rFonts w:ascii="Arial" w:eastAsia="SimSun" w:hAnsi="Arial" w:cs="Arial"/>
          <w:lang w:eastAsia="zh-CN"/>
        </w:rPr>
        <w:t>Based on suc</w:t>
      </w:r>
      <w:r w:rsidR="001F3C99">
        <w:rPr>
          <w:rFonts w:ascii="Arial" w:eastAsia="SimSun" w:hAnsi="Arial" w:cs="Arial"/>
          <w:lang w:eastAsia="zh-CN"/>
        </w:rPr>
        <w:t xml:space="preserve">h band grouping, we can be </w:t>
      </w:r>
      <w:r>
        <w:rPr>
          <w:rFonts w:ascii="Arial" w:eastAsia="SimSun" w:hAnsi="Arial" w:cs="Arial"/>
          <w:lang w:eastAsia="zh-CN"/>
        </w:rPr>
        <w:t>sure that for inter-band CA combinations composed of bands within either one of the group</w:t>
      </w:r>
      <w:r w:rsidR="00072777">
        <w:rPr>
          <w:rFonts w:ascii="Arial" w:eastAsia="SimSun" w:hAnsi="Arial" w:cs="Arial"/>
          <w:lang w:eastAsia="zh-CN"/>
        </w:rPr>
        <w:t>s (intra-group)</w:t>
      </w:r>
      <w:r>
        <w:rPr>
          <w:rFonts w:ascii="Arial" w:eastAsia="SimSun" w:hAnsi="Arial" w:cs="Arial"/>
          <w:lang w:eastAsia="zh-CN"/>
        </w:rPr>
        <w:t xml:space="preserve">, the UE RF requirements shall be subjected to intra-band restriction such as cell collocation and </w:t>
      </w:r>
      <w:r w:rsidR="00072777">
        <w:rPr>
          <w:rFonts w:ascii="Arial" w:eastAsia="SimSun" w:hAnsi="Arial" w:cs="Arial"/>
          <w:lang w:eastAsia="zh-CN"/>
        </w:rPr>
        <w:t xml:space="preserve">non-simultaneous Tx/Rx operation as it is unfeasible to isolate the aggregated carriers at mmW front-end. On the other hand, for inter-band CA composed of one band from Group1 and one band from Group 2 (inter-group), the large frequency separation may allow non-collocated operation and simultaneous Tx/Rx operation, which however is subjected to further studies.    </w:t>
      </w:r>
    </w:p>
    <w:p w:rsidR="00072777" w:rsidRDefault="00072777" w:rsidP="00072777">
      <w:pPr>
        <w:spacing w:after="0"/>
        <w:jc w:val="both"/>
        <w:rPr>
          <w:rFonts w:ascii="Arial" w:eastAsia="SimSun" w:hAnsi="Arial" w:cs="Arial"/>
          <w:lang w:eastAsia="zh-CN"/>
        </w:rPr>
      </w:pPr>
    </w:p>
    <w:p w:rsidR="00072777" w:rsidRDefault="00072777" w:rsidP="00CB09C1">
      <w:pPr>
        <w:spacing w:after="120"/>
        <w:jc w:val="both"/>
        <w:rPr>
          <w:rFonts w:ascii="Arial" w:eastAsia="SimSun" w:hAnsi="Arial" w:cs="Arial"/>
          <w:lang w:eastAsia="zh-CN"/>
        </w:rPr>
      </w:pPr>
      <w:r>
        <w:rPr>
          <w:rFonts w:ascii="Arial" w:eastAsia="SimSun" w:hAnsi="Arial" w:cs="Arial"/>
          <w:lang w:eastAsia="zh-CN"/>
        </w:rPr>
        <w:t>In summary, from FR2 inter-band CA UE RF requirements perspective, the band grouping can facilitate the determination on how the band combinations would be restricted only to intra-band requirements or potentially be feasible for inter-band operation.</w:t>
      </w:r>
    </w:p>
    <w:p w:rsidR="00072777" w:rsidRDefault="00072777" w:rsidP="00072777">
      <w:pPr>
        <w:spacing w:after="0"/>
        <w:jc w:val="both"/>
        <w:rPr>
          <w:rFonts w:ascii="Arial" w:eastAsia="SimSun" w:hAnsi="Arial" w:cs="Arial"/>
          <w:lang w:eastAsia="zh-CN"/>
        </w:rPr>
      </w:pPr>
    </w:p>
    <w:p w:rsidR="00072777" w:rsidRPr="00072777" w:rsidRDefault="00072777" w:rsidP="00CB09C1">
      <w:pPr>
        <w:spacing w:after="120"/>
        <w:jc w:val="both"/>
        <w:rPr>
          <w:rFonts w:ascii="Arial" w:eastAsia="SimSun" w:hAnsi="Arial" w:cs="Arial"/>
          <w:b/>
          <w:i/>
          <w:lang w:eastAsia="zh-CN"/>
        </w:rPr>
      </w:pPr>
      <w:r w:rsidRPr="00072777">
        <w:rPr>
          <w:rFonts w:ascii="Arial" w:eastAsia="SimSun" w:hAnsi="Arial" w:cs="Arial"/>
          <w:b/>
          <w:i/>
          <w:lang w:eastAsia="zh-CN"/>
        </w:rPr>
        <w:t>Proposal 1: Separate FR2 bands into two band groups as defined in Table 2-1</w:t>
      </w:r>
    </w:p>
    <w:p w:rsidR="00072777" w:rsidRDefault="00072777" w:rsidP="00072777">
      <w:pPr>
        <w:spacing w:after="0"/>
        <w:jc w:val="both"/>
        <w:rPr>
          <w:rFonts w:ascii="Arial" w:eastAsia="SimSun" w:hAnsi="Arial" w:cs="Arial"/>
          <w:lang w:eastAsia="zh-CN"/>
        </w:rPr>
      </w:pPr>
    </w:p>
    <w:p w:rsidR="00072777" w:rsidRPr="00072777" w:rsidRDefault="00072777" w:rsidP="00CB09C1">
      <w:pPr>
        <w:spacing w:after="120"/>
        <w:jc w:val="both"/>
        <w:rPr>
          <w:rFonts w:ascii="Arial" w:eastAsia="SimSun" w:hAnsi="Arial" w:cs="Arial"/>
          <w:b/>
          <w:i/>
          <w:lang w:eastAsia="zh-CN"/>
        </w:rPr>
      </w:pPr>
      <w:r w:rsidRPr="00072777">
        <w:rPr>
          <w:rFonts w:ascii="Arial" w:eastAsia="SimSun" w:hAnsi="Arial" w:cs="Arial"/>
          <w:b/>
          <w:i/>
          <w:lang w:eastAsia="zh-CN"/>
        </w:rPr>
        <w:t>Proposal 2: For intra-group inter-band CA combinations, the UE RF requirements shall be subjected to intra-band restriction.</w:t>
      </w:r>
    </w:p>
    <w:p w:rsidR="00072777" w:rsidRDefault="00072777" w:rsidP="00072777">
      <w:pPr>
        <w:spacing w:after="0"/>
        <w:jc w:val="both"/>
        <w:rPr>
          <w:rFonts w:ascii="Arial" w:eastAsia="SimSun" w:hAnsi="Arial" w:cs="Arial"/>
          <w:lang w:eastAsia="zh-CN"/>
        </w:rPr>
      </w:pPr>
    </w:p>
    <w:p w:rsidR="00072777" w:rsidRPr="00072777" w:rsidRDefault="00072777" w:rsidP="00CB09C1">
      <w:pPr>
        <w:spacing w:after="120"/>
        <w:jc w:val="both"/>
        <w:rPr>
          <w:rFonts w:ascii="Arial" w:eastAsia="SimSun" w:hAnsi="Arial" w:cs="Arial"/>
          <w:b/>
          <w:i/>
          <w:lang w:eastAsia="zh-CN"/>
        </w:rPr>
      </w:pPr>
      <w:r w:rsidRPr="00072777">
        <w:rPr>
          <w:rFonts w:ascii="Arial" w:eastAsia="SimSun" w:hAnsi="Arial" w:cs="Arial"/>
          <w:b/>
          <w:i/>
          <w:lang w:eastAsia="zh-CN"/>
        </w:rPr>
        <w:t>Proposal 3: For inter-group inter-band CA combinations, whether non-collocated operation and simultaneous Tx/Rx operation can be supported is subjected to further studies.</w:t>
      </w:r>
    </w:p>
    <w:p w:rsidR="00CB09C1" w:rsidRPr="00300F5B" w:rsidRDefault="006E2DD0" w:rsidP="006E2DD0">
      <w:pPr>
        <w:spacing w:after="0"/>
        <w:jc w:val="both"/>
        <w:rPr>
          <w:rFonts w:ascii="Arial" w:eastAsia="SimSun" w:hAnsi="Arial" w:cs="Arial"/>
          <w:lang w:eastAsia="zh-CN"/>
        </w:rPr>
      </w:pPr>
      <w:bookmarkStart w:id="2" w:name="_GoBack"/>
      <w:bookmarkEnd w:id="2"/>
      <w:r>
        <w:rPr>
          <w:rFonts w:ascii="Arial" w:eastAsia="SimSun" w:hAnsi="Arial" w:cs="Arial"/>
          <w:lang w:eastAsia="zh-CN"/>
        </w:rPr>
        <w:t xml:space="preserve">     </w:t>
      </w:r>
      <w:r w:rsidR="00CB09C1">
        <w:rPr>
          <w:rFonts w:ascii="Arial" w:eastAsia="SimSun" w:hAnsi="Arial" w:cs="Arial"/>
          <w:lang w:eastAsia="zh-CN"/>
        </w:rPr>
        <w:t xml:space="preserve"> </w:t>
      </w: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8B36C1" w:rsidRDefault="00D8468A" w:rsidP="00F067BD">
      <w:pPr>
        <w:spacing w:after="0"/>
        <w:rPr>
          <w:rFonts w:eastAsia="SimSun"/>
          <w:lang w:eastAsia="zh-CN"/>
        </w:rPr>
      </w:pPr>
    </w:p>
    <w:p w:rsidR="006E2DD0" w:rsidRDefault="00072777" w:rsidP="005077FA">
      <w:pPr>
        <w:spacing w:after="0"/>
        <w:jc w:val="both"/>
        <w:rPr>
          <w:rFonts w:ascii="Arial" w:eastAsia="SimSun" w:hAnsi="Arial" w:cs="Arial"/>
          <w:lang w:eastAsia="zh-CN"/>
        </w:rPr>
      </w:pPr>
      <w:r>
        <w:rPr>
          <w:rFonts w:ascii="Arial" w:eastAsia="SimSun" w:hAnsi="Arial" w:cs="Arial"/>
          <w:lang w:eastAsia="zh-CN"/>
        </w:rPr>
        <w:t>In this contribution, we propose to separate the current FR2 bands into two band groups based on their frequency allocation and using this band grouping to determine whether the inter-band CA is subjected to intra-band or inter-band UE RF characteristics.</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6E2DD0" w:rsidRPr="00166A19" w:rsidRDefault="006E2DD0" w:rsidP="00072777">
      <w:pPr>
        <w:pStyle w:val="B1"/>
        <w:overflowPunct/>
        <w:autoSpaceDE/>
        <w:autoSpaceDN/>
        <w:adjustRightInd/>
        <w:ind w:left="0" w:firstLine="0"/>
        <w:jc w:val="both"/>
        <w:textAlignment w:val="auto"/>
        <w:rPr>
          <w:rFonts w:ascii="Arial" w:hAnsi="Arial" w:cs="Arial"/>
          <w:lang w:eastAsia="ja-JP"/>
        </w:rPr>
      </w:pPr>
    </w:p>
    <w:sectPr w:rsidR="006E2DD0" w:rsidRPr="00166A19"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C17" w:rsidRDefault="00E42C17">
      <w:r>
        <w:separator/>
      </w:r>
    </w:p>
  </w:endnote>
  <w:endnote w:type="continuationSeparator" w:id="0">
    <w:p w:rsidR="00E42C17" w:rsidRDefault="00E42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5BB" w:rsidRDefault="009A65B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C17" w:rsidRDefault="00E42C17">
      <w:r>
        <w:separator/>
      </w:r>
    </w:p>
  </w:footnote>
  <w:footnote w:type="continuationSeparator" w:id="0">
    <w:p w:rsidR="00E42C17" w:rsidRDefault="00E42C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15:restartNumberingAfterBreak="0">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701E0EE1"/>
    <w:multiLevelType w:val="hybridMultilevel"/>
    <w:tmpl w:val="EC088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6"/>
  </w:num>
  <w:num w:numId="5">
    <w:abstractNumId w:val="2"/>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AB9"/>
    <w:rsid w:val="0000437E"/>
    <w:rsid w:val="000046FC"/>
    <w:rsid w:val="00004ECB"/>
    <w:rsid w:val="0000502C"/>
    <w:rsid w:val="000052A1"/>
    <w:rsid w:val="000059BB"/>
    <w:rsid w:val="000059D0"/>
    <w:rsid w:val="000063C5"/>
    <w:rsid w:val="00006F04"/>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6B"/>
    <w:rsid w:val="00053BB7"/>
    <w:rsid w:val="00053FCB"/>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777"/>
    <w:rsid w:val="00072FAF"/>
    <w:rsid w:val="00073739"/>
    <w:rsid w:val="00073D2A"/>
    <w:rsid w:val="00074837"/>
    <w:rsid w:val="00074CF2"/>
    <w:rsid w:val="000752FC"/>
    <w:rsid w:val="00075C3B"/>
    <w:rsid w:val="000761DE"/>
    <w:rsid w:val="00076D24"/>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30AC"/>
    <w:rsid w:val="00114764"/>
    <w:rsid w:val="00115410"/>
    <w:rsid w:val="00115671"/>
    <w:rsid w:val="00116080"/>
    <w:rsid w:val="001170D2"/>
    <w:rsid w:val="00117788"/>
    <w:rsid w:val="00117964"/>
    <w:rsid w:val="00120055"/>
    <w:rsid w:val="00120061"/>
    <w:rsid w:val="0012028F"/>
    <w:rsid w:val="00120A5F"/>
    <w:rsid w:val="00120BBB"/>
    <w:rsid w:val="0012120A"/>
    <w:rsid w:val="0012277C"/>
    <w:rsid w:val="00123389"/>
    <w:rsid w:val="0012407B"/>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B9"/>
    <w:rsid w:val="001348D2"/>
    <w:rsid w:val="00134F93"/>
    <w:rsid w:val="0013512A"/>
    <w:rsid w:val="00135141"/>
    <w:rsid w:val="00135898"/>
    <w:rsid w:val="00135C70"/>
    <w:rsid w:val="00136B9F"/>
    <w:rsid w:val="00136ECA"/>
    <w:rsid w:val="0013728B"/>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19"/>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588B"/>
    <w:rsid w:val="001963E8"/>
    <w:rsid w:val="00196D4A"/>
    <w:rsid w:val="00197261"/>
    <w:rsid w:val="00197405"/>
    <w:rsid w:val="001974DB"/>
    <w:rsid w:val="00197591"/>
    <w:rsid w:val="001977F1"/>
    <w:rsid w:val="0019781D"/>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C67"/>
    <w:rsid w:val="001B32FB"/>
    <w:rsid w:val="001B3BC3"/>
    <w:rsid w:val="001B4001"/>
    <w:rsid w:val="001B4F8C"/>
    <w:rsid w:val="001B5AB5"/>
    <w:rsid w:val="001B628E"/>
    <w:rsid w:val="001B659B"/>
    <w:rsid w:val="001B6C60"/>
    <w:rsid w:val="001B7033"/>
    <w:rsid w:val="001B708E"/>
    <w:rsid w:val="001B72DC"/>
    <w:rsid w:val="001B7AC7"/>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3C99"/>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923"/>
    <w:rsid w:val="00240F0B"/>
    <w:rsid w:val="002410C7"/>
    <w:rsid w:val="0024120C"/>
    <w:rsid w:val="002415BD"/>
    <w:rsid w:val="00241962"/>
    <w:rsid w:val="00241D80"/>
    <w:rsid w:val="00241EB1"/>
    <w:rsid w:val="00243513"/>
    <w:rsid w:val="00243F07"/>
    <w:rsid w:val="00244C32"/>
    <w:rsid w:val="00244E1F"/>
    <w:rsid w:val="002454B7"/>
    <w:rsid w:val="00245676"/>
    <w:rsid w:val="00245814"/>
    <w:rsid w:val="002458BE"/>
    <w:rsid w:val="00245CCE"/>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582"/>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4365"/>
    <w:rsid w:val="00265611"/>
    <w:rsid w:val="00265651"/>
    <w:rsid w:val="002659FE"/>
    <w:rsid w:val="0026615E"/>
    <w:rsid w:val="00266408"/>
    <w:rsid w:val="002668F6"/>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B4A"/>
    <w:rsid w:val="002D526B"/>
    <w:rsid w:val="002D586C"/>
    <w:rsid w:val="002D5E3C"/>
    <w:rsid w:val="002D64FC"/>
    <w:rsid w:val="002D65C7"/>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5B"/>
    <w:rsid w:val="00300FBA"/>
    <w:rsid w:val="003015D5"/>
    <w:rsid w:val="00301BD1"/>
    <w:rsid w:val="00301EF5"/>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2EF"/>
    <w:rsid w:val="00315554"/>
    <w:rsid w:val="003157EA"/>
    <w:rsid w:val="003161C7"/>
    <w:rsid w:val="00316642"/>
    <w:rsid w:val="00316758"/>
    <w:rsid w:val="00316E2C"/>
    <w:rsid w:val="0031737F"/>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2E"/>
    <w:rsid w:val="00326780"/>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3B0"/>
    <w:rsid w:val="003348DB"/>
    <w:rsid w:val="0033529C"/>
    <w:rsid w:val="00335D0B"/>
    <w:rsid w:val="00335F7A"/>
    <w:rsid w:val="00335F81"/>
    <w:rsid w:val="0033686C"/>
    <w:rsid w:val="00336A98"/>
    <w:rsid w:val="00336F2A"/>
    <w:rsid w:val="0033755F"/>
    <w:rsid w:val="00340B71"/>
    <w:rsid w:val="00340EBF"/>
    <w:rsid w:val="00340EDD"/>
    <w:rsid w:val="00341459"/>
    <w:rsid w:val="003414D9"/>
    <w:rsid w:val="00341ADA"/>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344B"/>
    <w:rsid w:val="00363852"/>
    <w:rsid w:val="00363A78"/>
    <w:rsid w:val="00364053"/>
    <w:rsid w:val="003648ED"/>
    <w:rsid w:val="00364D7D"/>
    <w:rsid w:val="00365134"/>
    <w:rsid w:val="003656DA"/>
    <w:rsid w:val="00365743"/>
    <w:rsid w:val="00365767"/>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5734"/>
    <w:rsid w:val="003765D2"/>
    <w:rsid w:val="00376966"/>
    <w:rsid w:val="00376ED2"/>
    <w:rsid w:val="00377118"/>
    <w:rsid w:val="003778C9"/>
    <w:rsid w:val="00377CE6"/>
    <w:rsid w:val="00380115"/>
    <w:rsid w:val="0038020D"/>
    <w:rsid w:val="0038060E"/>
    <w:rsid w:val="00380625"/>
    <w:rsid w:val="003806B5"/>
    <w:rsid w:val="00382108"/>
    <w:rsid w:val="003821C7"/>
    <w:rsid w:val="00382287"/>
    <w:rsid w:val="00382335"/>
    <w:rsid w:val="00382868"/>
    <w:rsid w:val="00382D5F"/>
    <w:rsid w:val="00384028"/>
    <w:rsid w:val="003842BC"/>
    <w:rsid w:val="00385988"/>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416A"/>
    <w:rsid w:val="00404C18"/>
    <w:rsid w:val="00405597"/>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6BD2"/>
    <w:rsid w:val="00436E5B"/>
    <w:rsid w:val="00436F3A"/>
    <w:rsid w:val="00436FD6"/>
    <w:rsid w:val="00437092"/>
    <w:rsid w:val="00437177"/>
    <w:rsid w:val="0044078E"/>
    <w:rsid w:val="0044085B"/>
    <w:rsid w:val="00440C47"/>
    <w:rsid w:val="00440EA9"/>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A63"/>
    <w:rsid w:val="00456E9B"/>
    <w:rsid w:val="00457955"/>
    <w:rsid w:val="00457FF1"/>
    <w:rsid w:val="00461450"/>
    <w:rsid w:val="00461C89"/>
    <w:rsid w:val="00461D1B"/>
    <w:rsid w:val="00461DBE"/>
    <w:rsid w:val="004622F2"/>
    <w:rsid w:val="00462353"/>
    <w:rsid w:val="00462940"/>
    <w:rsid w:val="004631AC"/>
    <w:rsid w:val="00463D83"/>
    <w:rsid w:val="00463EC0"/>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35A3"/>
    <w:rsid w:val="00485C7E"/>
    <w:rsid w:val="00485F39"/>
    <w:rsid w:val="00486982"/>
    <w:rsid w:val="00487192"/>
    <w:rsid w:val="004879E3"/>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793"/>
    <w:rsid w:val="004A62D4"/>
    <w:rsid w:val="004A6954"/>
    <w:rsid w:val="004A69EE"/>
    <w:rsid w:val="004A6ED1"/>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D39"/>
    <w:rsid w:val="004D11A2"/>
    <w:rsid w:val="004D2A5D"/>
    <w:rsid w:val="004D3ADB"/>
    <w:rsid w:val="004D3C23"/>
    <w:rsid w:val="004D4538"/>
    <w:rsid w:val="004D4A9F"/>
    <w:rsid w:val="004D4F74"/>
    <w:rsid w:val="004D4FB6"/>
    <w:rsid w:val="004D5418"/>
    <w:rsid w:val="004D572F"/>
    <w:rsid w:val="004D5DB5"/>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62"/>
    <w:rsid w:val="00595D9B"/>
    <w:rsid w:val="00596E62"/>
    <w:rsid w:val="00597401"/>
    <w:rsid w:val="00597545"/>
    <w:rsid w:val="005A074A"/>
    <w:rsid w:val="005A1B4F"/>
    <w:rsid w:val="005A1E82"/>
    <w:rsid w:val="005A2454"/>
    <w:rsid w:val="005A2A9B"/>
    <w:rsid w:val="005A3CCD"/>
    <w:rsid w:val="005A40A1"/>
    <w:rsid w:val="005A46CD"/>
    <w:rsid w:val="005A4910"/>
    <w:rsid w:val="005A4A78"/>
    <w:rsid w:val="005A684B"/>
    <w:rsid w:val="005A6AB6"/>
    <w:rsid w:val="005A6AD0"/>
    <w:rsid w:val="005B04DC"/>
    <w:rsid w:val="005B0554"/>
    <w:rsid w:val="005B05C2"/>
    <w:rsid w:val="005B0FD6"/>
    <w:rsid w:val="005B15C2"/>
    <w:rsid w:val="005B1CB0"/>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30DD"/>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65"/>
    <w:rsid w:val="00651625"/>
    <w:rsid w:val="00651681"/>
    <w:rsid w:val="006517BA"/>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D06"/>
    <w:rsid w:val="006A1830"/>
    <w:rsid w:val="006A3056"/>
    <w:rsid w:val="006A35BD"/>
    <w:rsid w:val="006A369C"/>
    <w:rsid w:val="006A3874"/>
    <w:rsid w:val="006A395C"/>
    <w:rsid w:val="006A46A7"/>
    <w:rsid w:val="006A480D"/>
    <w:rsid w:val="006A4A4E"/>
    <w:rsid w:val="006A5591"/>
    <w:rsid w:val="006A5C86"/>
    <w:rsid w:val="006A60DA"/>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2DD0"/>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5B3F"/>
    <w:rsid w:val="0072693B"/>
    <w:rsid w:val="00726B8C"/>
    <w:rsid w:val="00726CE6"/>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215"/>
    <w:rsid w:val="00754414"/>
    <w:rsid w:val="007549E8"/>
    <w:rsid w:val="00754A12"/>
    <w:rsid w:val="00754F91"/>
    <w:rsid w:val="00754FA9"/>
    <w:rsid w:val="00755668"/>
    <w:rsid w:val="0075603F"/>
    <w:rsid w:val="00756E3A"/>
    <w:rsid w:val="007571C5"/>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58C4"/>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B0CAF"/>
    <w:rsid w:val="007B1423"/>
    <w:rsid w:val="007B1D67"/>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26C1"/>
    <w:rsid w:val="007D2D68"/>
    <w:rsid w:val="007D2E32"/>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254"/>
    <w:rsid w:val="007F153D"/>
    <w:rsid w:val="007F299C"/>
    <w:rsid w:val="007F2CE5"/>
    <w:rsid w:val="007F2D82"/>
    <w:rsid w:val="007F3A0F"/>
    <w:rsid w:val="007F40E7"/>
    <w:rsid w:val="007F43AF"/>
    <w:rsid w:val="007F465B"/>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A39"/>
    <w:rsid w:val="008150FA"/>
    <w:rsid w:val="0081524E"/>
    <w:rsid w:val="00815380"/>
    <w:rsid w:val="008158AF"/>
    <w:rsid w:val="00815903"/>
    <w:rsid w:val="008167FB"/>
    <w:rsid w:val="00817033"/>
    <w:rsid w:val="00817678"/>
    <w:rsid w:val="00817DA0"/>
    <w:rsid w:val="008200CA"/>
    <w:rsid w:val="00820165"/>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930"/>
    <w:rsid w:val="00847DEC"/>
    <w:rsid w:val="00850128"/>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D01"/>
    <w:rsid w:val="008654C4"/>
    <w:rsid w:val="00865D22"/>
    <w:rsid w:val="008666D1"/>
    <w:rsid w:val="00866C67"/>
    <w:rsid w:val="008675BF"/>
    <w:rsid w:val="00870A83"/>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53DF"/>
    <w:rsid w:val="008E5A0F"/>
    <w:rsid w:val="008E5D59"/>
    <w:rsid w:val="008E6512"/>
    <w:rsid w:val="008E6586"/>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BB4"/>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B4"/>
    <w:rsid w:val="009427EC"/>
    <w:rsid w:val="009432DB"/>
    <w:rsid w:val="009435E6"/>
    <w:rsid w:val="00944791"/>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413CA"/>
    <w:rsid w:val="00A4169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31E4"/>
    <w:rsid w:val="00A54EFC"/>
    <w:rsid w:val="00A56490"/>
    <w:rsid w:val="00A566FF"/>
    <w:rsid w:val="00A57F9A"/>
    <w:rsid w:val="00A603D6"/>
    <w:rsid w:val="00A62109"/>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51BF"/>
    <w:rsid w:val="00B363B3"/>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80C"/>
    <w:rsid w:val="00B6282F"/>
    <w:rsid w:val="00B62B5B"/>
    <w:rsid w:val="00B62DD7"/>
    <w:rsid w:val="00B63482"/>
    <w:rsid w:val="00B63BAB"/>
    <w:rsid w:val="00B63FC6"/>
    <w:rsid w:val="00B6449F"/>
    <w:rsid w:val="00B6482E"/>
    <w:rsid w:val="00B65D41"/>
    <w:rsid w:val="00B65F77"/>
    <w:rsid w:val="00B660FB"/>
    <w:rsid w:val="00B663F5"/>
    <w:rsid w:val="00B666BC"/>
    <w:rsid w:val="00B676BD"/>
    <w:rsid w:val="00B70400"/>
    <w:rsid w:val="00B7107B"/>
    <w:rsid w:val="00B72010"/>
    <w:rsid w:val="00B722FB"/>
    <w:rsid w:val="00B72507"/>
    <w:rsid w:val="00B7255B"/>
    <w:rsid w:val="00B72A41"/>
    <w:rsid w:val="00B72EDE"/>
    <w:rsid w:val="00B73533"/>
    <w:rsid w:val="00B73984"/>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6D"/>
    <w:rsid w:val="00BC27E1"/>
    <w:rsid w:val="00BC35F1"/>
    <w:rsid w:val="00BC3805"/>
    <w:rsid w:val="00BC38B3"/>
    <w:rsid w:val="00BC38C6"/>
    <w:rsid w:val="00BC3982"/>
    <w:rsid w:val="00BC3A99"/>
    <w:rsid w:val="00BC3C0F"/>
    <w:rsid w:val="00BC4C1F"/>
    <w:rsid w:val="00BC55B7"/>
    <w:rsid w:val="00BC55C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9DA"/>
    <w:rsid w:val="00BF2B69"/>
    <w:rsid w:val="00BF3052"/>
    <w:rsid w:val="00BF3CEF"/>
    <w:rsid w:val="00BF3DD1"/>
    <w:rsid w:val="00BF478D"/>
    <w:rsid w:val="00BF4A08"/>
    <w:rsid w:val="00BF4A2C"/>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7160"/>
    <w:rsid w:val="00C8740E"/>
    <w:rsid w:val="00C877A0"/>
    <w:rsid w:val="00C900AF"/>
    <w:rsid w:val="00C918DD"/>
    <w:rsid w:val="00C91C14"/>
    <w:rsid w:val="00C91DB5"/>
    <w:rsid w:val="00C92388"/>
    <w:rsid w:val="00C9345F"/>
    <w:rsid w:val="00C94BF2"/>
    <w:rsid w:val="00C950EA"/>
    <w:rsid w:val="00C9533C"/>
    <w:rsid w:val="00C95C22"/>
    <w:rsid w:val="00C95C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9C1"/>
    <w:rsid w:val="00CB0E08"/>
    <w:rsid w:val="00CB0EC8"/>
    <w:rsid w:val="00CB1080"/>
    <w:rsid w:val="00CB25D8"/>
    <w:rsid w:val="00CB2685"/>
    <w:rsid w:val="00CB395D"/>
    <w:rsid w:val="00CB3C15"/>
    <w:rsid w:val="00CB3F4A"/>
    <w:rsid w:val="00CB4A81"/>
    <w:rsid w:val="00CB4B8A"/>
    <w:rsid w:val="00CB5115"/>
    <w:rsid w:val="00CB5137"/>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53DF"/>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27DB"/>
    <w:rsid w:val="00D231ED"/>
    <w:rsid w:val="00D23C52"/>
    <w:rsid w:val="00D24072"/>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D59"/>
    <w:rsid w:val="00D60E77"/>
    <w:rsid w:val="00D610C6"/>
    <w:rsid w:val="00D61384"/>
    <w:rsid w:val="00D61673"/>
    <w:rsid w:val="00D61D45"/>
    <w:rsid w:val="00D621DE"/>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549"/>
    <w:rsid w:val="00DE39B6"/>
    <w:rsid w:val="00DE3F1E"/>
    <w:rsid w:val="00DE428D"/>
    <w:rsid w:val="00DE453A"/>
    <w:rsid w:val="00DE4B21"/>
    <w:rsid w:val="00DE4CFF"/>
    <w:rsid w:val="00DE56FA"/>
    <w:rsid w:val="00DE581C"/>
    <w:rsid w:val="00DE6FAD"/>
    <w:rsid w:val="00DE745F"/>
    <w:rsid w:val="00DE79AB"/>
    <w:rsid w:val="00DE7BBF"/>
    <w:rsid w:val="00DF0747"/>
    <w:rsid w:val="00DF0772"/>
    <w:rsid w:val="00DF089D"/>
    <w:rsid w:val="00DF0C82"/>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6E0D"/>
    <w:rsid w:val="00E07133"/>
    <w:rsid w:val="00E07C0A"/>
    <w:rsid w:val="00E10393"/>
    <w:rsid w:val="00E10803"/>
    <w:rsid w:val="00E10A5C"/>
    <w:rsid w:val="00E11A21"/>
    <w:rsid w:val="00E12243"/>
    <w:rsid w:val="00E1246D"/>
    <w:rsid w:val="00E125E0"/>
    <w:rsid w:val="00E128A8"/>
    <w:rsid w:val="00E13BD8"/>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49C"/>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17"/>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21AF"/>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D02B0"/>
    <w:rsid w:val="00ED13C4"/>
    <w:rsid w:val="00ED1544"/>
    <w:rsid w:val="00ED16DB"/>
    <w:rsid w:val="00ED1AC8"/>
    <w:rsid w:val="00ED1DF4"/>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20D6"/>
    <w:rsid w:val="00EF20F9"/>
    <w:rsid w:val="00EF2315"/>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8EB"/>
    <w:rsid w:val="00F43CCB"/>
    <w:rsid w:val="00F4414D"/>
    <w:rsid w:val="00F44881"/>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9777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3372057">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1869932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503133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18349-76A5-4632-B974-C035BE9BF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2</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3</cp:revision>
  <cp:lastPrinted>2010-01-07T07:23:00Z</cp:lastPrinted>
  <dcterms:created xsi:type="dcterms:W3CDTF">2019-10-04T07:17:00Z</dcterms:created>
  <dcterms:modified xsi:type="dcterms:W3CDTF">2019-10-04T17:56:00Z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