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197CDFF5" w:rsidR="00006351" w:rsidRPr="00DB3907" w:rsidRDefault="00006351" w:rsidP="00006351">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Pr="00DB3907">
        <w:rPr>
          <w:rFonts w:cs="Arial"/>
          <w:sz w:val="24"/>
          <w:szCs w:val="24"/>
          <w:lang w:val="de-DE"/>
        </w:rPr>
        <w:tab/>
        <w:t>R4-</w:t>
      </w:r>
      <w:r>
        <w:rPr>
          <w:rFonts w:cs="Arial"/>
          <w:sz w:val="24"/>
          <w:szCs w:val="24"/>
          <w:lang w:val="de-DE"/>
        </w:rPr>
        <w:t>190</w:t>
      </w:r>
      <w:r w:rsidR="00AB6A12">
        <w:rPr>
          <w:rFonts w:cs="Arial"/>
          <w:sz w:val="24"/>
          <w:szCs w:val="24"/>
          <w:lang w:val="de-DE"/>
        </w:rPr>
        <w:t>9957</w:t>
      </w:r>
    </w:p>
    <w:p w14:paraId="464E3469" w14:textId="73E60445" w:rsidR="00006351" w:rsidRPr="00DB3907" w:rsidRDefault="00AB6A12" w:rsidP="00AB6A12">
      <w:pPr>
        <w:pStyle w:val="Header"/>
        <w:tabs>
          <w:tab w:val="left" w:pos="6521"/>
        </w:tabs>
        <w:rPr>
          <w:rFonts w:cs="Arial"/>
          <w:sz w:val="24"/>
          <w:szCs w:val="24"/>
        </w:rPr>
      </w:pPr>
      <w:r>
        <w:rPr>
          <w:rFonts w:cs="Arial"/>
          <w:sz w:val="24"/>
          <w:szCs w:val="24"/>
        </w:rPr>
        <w:t xml:space="preserve">Ljubljana, Slovenia, </w:t>
      </w:r>
      <w:r w:rsidR="00E52ADA">
        <w:rPr>
          <w:rFonts w:cs="Arial"/>
          <w:sz w:val="24"/>
          <w:szCs w:val="24"/>
        </w:rPr>
        <w:t>26</w:t>
      </w:r>
      <w:r w:rsidR="00006351">
        <w:rPr>
          <w:rFonts w:cs="Arial"/>
          <w:sz w:val="24"/>
          <w:szCs w:val="24"/>
          <w:vertAlign w:val="superscript"/>
        </w:rPr>
        <w:t>th</w:t>
      </w:r>
      <w:r w:rsidR="00006351">
        <w:rPr>
          <w:rFonts w:cs="Arial"/>
          <w:sz w:val="24"/>
          <w:szCs w:val="24"/>
        </w:rPr>
        <w:t xml:space="preserve"> ‒ </w:t>
      </w:r>
      <w:r w:rsidR="00E52ADA">
        <w:rPr>
          <w:rFonts w:cs="Arial"/>
          <w:sz w:val="24"/>
          <w:szCs w:val="24"/>
        </w:rPr>
        <w:t>30</w:t>
      </w:r>
      <w:r w:rsidR="00006351">
        <w:rPr>
          <w:rFonts w:cs="Arial"/>
          <w:sz w:val="24"/>
          <w:szCs w:val="24"/>
          <w:vertAlign w:val="superscript"/>
        </w:rPr>
        <w:t>th</w:t>
      </w:r>
      <w:r w:rsidR="00006351">
        <w:rPr>
          <w:rFonts w:cs="Arial"/>
          <w:sz w:val="24"/>
          <w:szCs w:val="24"/>
        </w:rPr>
        <w:t>,</w:t>
      </w:r>
      <w:r>
        <w:rPr>
          <w:rFonts w:cs="Arial"/>
          <w:sz w:val="24"/>
          <w:szCs w:val="24"/>
        </w:rPr>
        <w:t>August,</w:t>
      </w:r>
      <w:r w:rsidR="00006351">
        <w:rPr>
          <w:rFonts w:cs="Arial"/>
          <w:sz w:val="24"/>
          <w:szCs w:val="24"/>
        </w:rPr>
        <w:t xml:space="preserve"> 2019</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38C16CC"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AB6A12">
        <w:rPr>
          <w:rFonts w:ascii="Arial" w:hAnsi="Arial"/>
          <w:sz w:val="24"/>
          <w:lang w:val="en-US"/>
        </w:rPr>
        <w:t>11.1</w:t>
      </w:r>
    </w:p>
    <w:p w14:paraId="1E1C2FD0" w14:textId="408C1534"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200BBF">
        <w:rPr>
          <w:rFonts w:ascii="Arial" w:hAnsi="Arial"/>
          <w:sz w:val="24"/>
          <w:lang w:val="en-US"/>
        </w:rPr>
        <w:t>ETS-Lindgren</w:t>
      </w:r>
    </w:p>
    <w:p w14:paraId="3A62F436" w14:textId="5DFECB22"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00BBF">
        <w:rPr>
          <w:rFonts w:ascii="Arial" w:hAnsi="Arial"/>
          <w:sz w:val="24"/>
          <w:lang w:val="en-US"/>
        </w:rPr>
        <w:t>CATR phase sensitivity</w:t>
      </w:r>
    </w:p>
    <w:p w14:paraId="013F978F"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2C1343">
        <w:rPr>
          <w:rFonts w:ascii="Arial" w:hAnsi="Arial"/>
          <w:sz w:val="24"/>
          <w:lang w:val="en-US"/>
        </w:rPr>
        <w:t>Discussion</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17AFA160" w14:textId="566C214E" w:rsidR="007B6D18" w:rsidRPr="00EA675F" w:rsidRDefault="005A31E3" w:rsidP="00FD1776">
      <w:pPr>
        <w:rPr>
          <w:lang w:val="en-US"/>
        </w:rPr>
      </w:pPr>
      <w:r>
        <w:rPr>
          <w:lang w:val="en-US"/>
        </w:rPr>
        <w:t xml:space="preserve">There has been multiple contributions </w:t>
      </w:r>
      <w:r w:rsidR="009B29FE">
        <w:rPr>
          <w:lang w:val="en-US"/>
        </w:rPr>
        <w:t>[1,</w:t>
      </w:r>
      <w:r w:rsidR="007B6D18">
        <w:rPr>
          <w:lang w:val="en-US"/>
        </w:rPr>
        <w:t xml:space="preserve"> 2</w:t>
      </w:r>
      <w:r>
        <w:rPr>
          <w:lang w:val="en-US"/>
        </w:rPr>
        <w:t xml:space="preserve">] and discussions regarding the importance of </w:t>
      </w:r>
      <w:r w:rsidR="007B6D18">
        <w:rPr>
          <w:lang w:val="en-US"/>
        </w:rPr>
        <w:t xml:space="preserve">measurement distance and </w:t>
      </w:r>
      <w:r>
        <w:rPr>
          <w:lang w:val="en-US"/>
        </w:rPr>
        <w:t>phase</w:t>
      </w:r>
      <w:r w:rsidR="007B6D18">
        <w:rPr>
          <w:lang w:val="en-US"/>
        </w:rPr>
        <w:t xml:space="preserve"> error</w:t>
      </w:r>
      <w:r>
        <w:rPr>
          <w:lang w:val="en-US"/>
        </w:rPr>
        <w:t xml:space="preserve"> when making 5G NR measurements</w:t>
      </w:r>
      <w:r w:rsidR="007B6D18">
        <w:rPr>
          <w:lang w:val="en-US"/>
        </w:rPr>
        <w:t>, but a phase validation procedure or its effects on the measurements is still pending for the IFF method</w:t>
      </w:r>
      <w:r w:rsidR="005E74F9">
        <w:rPr>
          <w:lang w:val="en-US"/>
        </w:rPr>
        <w:t>.</w:t>
      </w:r>
      <w:r w:rsidR="006A04B3">
        <w:rPr>
          <w:lang w:val="en-US"/>
        </w:rPr>
        <w:t xml:space="preserve"> While the ampli</w:t>
      </w:r>
      <w:r w:rsidR="00AB6A12">
        <w:rPr>
          <w:lang w:val="en-US"/>
        </w:rPr>
        <w:t>tude variations within the QZ are measured</w:t>
      </w:r>
      <w:r w:rsidR="006A04B3">
        <w:rPr>
          <w:lang w:val="en-US"/>
        </w:rPr>
        <w:t xml:space="preserve"> with the QoQZ procedure and i</w:t>
      </w:r>
      <w:r w:rsidR="009B29FE">
        <w:rPr>
          <w:lang w:val="en-US"/>
        </w:rPr>
        <w:t>ts effects on Tx measurements are</w:t>
      </w:r>
      <w:r w:rsidR="006A04B3">
        <w:rPr>
          <w:lang w:val="en-US"/>
        </w:rPr>
        <w:t xml:space="preserve"> accounted for in the MU budget, the effect</w:t>
      </w:r>
      <w:r w:rsidR="009B29FE">
        <w:rPr>
          <w:lang w:val="en-US"/>
        </w:rPr>
        <w:t>s</w:t>
      </w:r>
      <w:r w:rsidR="006A04B3">
        <w:rPr>
          <w:lang w:val="en-US"/>
        </w:rPr>
        <w:t xml:space="preserve"> of phase error in</w:t>
      </w:r>
      <w:r w:rsidR="006274DD">
        <w:rPr>
          <w:lang w:val="en-US"/>
        </w:rPr>
        <w:t xml:space="preserve"> the</w:t>
      </w:r>
      <w:r w:rsidR="00AB6A12">
        <w:rPr>
          <w:lang w:val="en-US"/>
        </w:rPr>
        <w:t xml:space="preserve"> Rx measurements are</w:t>
      </w:r>
      <w:r w:rsidR="006A04B3">
        <w:rPr>
          <w:lang w:val="en-US"/>
        </w:rPr>
        <w:t xml:space="preserve"> still unknown.</w:t>
      </w:r>
    </w:p>
    <w:p w14:paraId="10F6602E" w14:textId="247CB0B5" w:rsidR="007E1E78" w:rsidRDefault="007E1E78" w:rsidP="0099327E">
      <w:pPr>
        <w:pStyle w:val="Heading1"/>
        <w:tabs>
          <w:tab w:val="clear" w:pos="432"/>
          <w:tab w:val="num" w:pos="522"/>
        </w:tabs>
        <w:ind w:left="522" w:hanging="522"/>
        <w:rPr>
          <w:lang w:val="en-US"/>
        </w:rPr>
      </w:pPr>
      <w:r>
        <w:rPr>
          <w:lang w:val="en-US"/>
        </w:rPr>
        <w:t>Discussion</w:t>
      </w:r>
    </w:p>
    <w:p w14:paraId="00DB8E36" w14:textId="5485E435" w:rsidR="007B6D18" w:rsidRDefault="00E45A42" w:rsidP="007B6D18">
      <w:pPr>
        <w:rPr>
          <w:lang w:val="en-US"/>
        </w:rPr>
      </w:pPr>
      <w:r>
        <w:rPr>
          <w:lang w:val="en-US"/>
        </w:rPr>
        <w:t>According to</w:t>
      </w:r>
      <w:r w:rsidR="007B6D18">
        <w:rPr>
          <w:lang w:val="en-US"/>
        </w:rPr>
        <w:t xml:space="preserve"> [3</w:t>
      </w:r>
      <w:r w:rsidR="00323CA4">
        <w:rPr>
          <w:lang w:val="en-US"/>
        </w:rPr>
        <w:t>]</w:t>
      </w:r>
      <w:r w:rsidR="007B6D18">
        <w:rPr>
          <w:lang w:val="en-US"/>
        </w:rPr>
        <w:t xml:space="preserve"> the assumption is that a CATR</w:t>
      </w:r>
      <w:r w:rsidR="006A04B3">
        <w:rPr>
          <w:lang w:val="en-US"/>
        </w:rPr>
        <w:t xml:space="preserve"> transforms a spherical wave is</w:t>
      </w:r>
      <w:r w:rsidR="007B6D18">
        <w:rPr>
          <w:lang w:val="en-US"/>
        </w:rPr>
        <w:t xml:space="preserve"> into a plane wave within the desired QZ, as seen in Fig.1.</w:t>
      </w:r>
    </w:p>
    <w:p w14:paraId="526748D1" w14:textId="7B7FEFD3" w:rsidR="007B6D18" w:rsidRDefault="007B6D18" w:rsidP="007B6D18">
      <w:pPr>
        <w:jc w:val="center"/>
        <w:rPr>
          <w:lang w:val="en-US"/>
        </w:rPr>
      </w:pPr>
      <w:r>
        <w:rPr>
          <w:noProof/>
          <w:lang w:val="en-US"/>
        </w:rPr>
        <w:drawing>
          <wp:inline distT="0" distB="0" distL="0" distR="0" wp14:anchorId="4A9F75EA" wp14:editId="5375DF79">
            <wp:extent cx="2971165" cy="2295525"/>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71165" cy="2295525"/>
                    </a:xfrm>
                    <a:prstGeom prst="rect">
                      <a:avLst/>
                    </a:prstGeom>
                    <a:noFill/>
                  </pic:spPr>
                </pic:pic>
              </a:graphicData>
            </a:graphic>
          </wp:inline>
        </w:drawing>
      </w:r>
    </w:p>
    <w:p w14:paraId="7620603E" w14:textId="4AF4D59E" w:rsidR="007B6D18" w:rsidRDefault="007B6D18" w:rsidP="007B6D18">
      <w:pPr>
        <w:jc w:val="center"/>
        <w:rPr>
          <w:lang w:val="en-US"/>
        </w:rPr>
      </w:pPr>
      <w:r>
        <w:rPr>
          <w:lang w:val="en-US"/>
        </w:rPr>
        <w:t>Fig.1 Compact Range – working principle</w:t>
      </w:r>
    </w:p>
    <w:p w14:paraId="1E9CCE78" w14:textId="0159CCEF" w:rsidR="007B6D18" w:rsidRDefault="006A04B3" w:rsidP="007B6D18">
      <w:pPr>
        <w:rPr>
          <w:lang w:val="en-US"/>
        </w:rPr>
      </w:pPr>
      <w:r>
        <w:rPr>
          <w:lang w:val="en-US"/>
        </w:rPr>
        <w:t>Due to reciprocity</w:t>
      </w:r>
      <w:r w:rsidR="006274DD">
        <w:rPr>
          <w:lang w:val="en-US"/>
        </w:rPr>
        <w:t xml:space="preserve"> this concept applies to Tx and Rx measurements, therefore the spherical wave is transformed into a plane wave at the MA for Tx measurements, and at the DUT for Rx measurements.</w:t>
      </w:r>
    </w:p>
    <w:p w14:paraId="6D17A984" w14:textId="763CF19F" w:rsidR="006274DD" w:rsidRDefault="006274DD" w:rsidP="007B6D18">
      <w:pPr>
        <w:rPr>
          <w:lang w:val="en-US"/>
        </w:rPr>
      </w:pPr>
      <w:r>
        <w:rPr>
          <w:lang w:val="en-US"/>
        </w:rPr>
        <w:t>In order to meet this</w:t>
      </w:r>
      <w:r w:rsidR="009B29FE">
        <w:rPr>
          <w:lang w:val="en-US"/>
        </w:rPr>
        <w:t xml:space="preserve"> requirement</w:t>
      </w:r>
      <w:r>
        <w:rPr>
          <w:lang w:val="en-US"/>
        </w:rPr>
        <w:t xml:space="preserve"> the following parameters are considered </w:t>
      </w:r>
      <w:r w:rsidR="00E45A42">
        <w:rPr>
          <w:lang w:val="en-US"/>
        </w:rPr>
        <w:t>when designing a CATR:</w:t>
      </w:r>
    </w:p>
    <w:p w14:paraId="7D43517E" w14:textId="00E8ED16" w:rsidR="00E45A42" w:rsidRDefault="00E45A42" w:rsidP="00E45A42">
      <w:pPr>
        <w:pStyle w:val="ListParagraph"/>
        <w:numPr>
          <w:ilvl w:val="0"/>
          <w:numId w:val="16"/>
        </w:numPr>
        <w:rPr>
          <w:lang w:val="en-US"/>
        </w:rPr>
      </w:pPr>
      <w:r>
        <w:rPr>
          <w:lang w:val="en-US"/>
        </w:rPr>
        <w:t>Quiet Zone</w:t>
      </w:r>
    </w:p>
    <w:p w14:paraId="02DC0717" w14:textId="1199B93E" w:rsidR="00E45A42" w:rsidRDefault="00E45A42" w:rsidP="00E45A42">
      <w:pPr>
        <w:pStyle w:val="ListParagraph"/>
        <w:numPr>
          <w:ilvl w:val="0"/>
          <w:numId w:val="16"/>
        </w:numPr>
        <w:rPr>
          <w:lang w:val="en-US"/>
        </w:rPr>
      </w:pPr>
      <w:r>
        <w:rPr>
          <w:lang w:val="en-US"/>
        </w:rPr>
        <w:t>Focal Length</w:t>
      </w:r>
    </w:p>
    <w:p w14:paraId="516440C9" w14:textId="775E1682" w:rsidR="00E45A42" w:rsidRDefault="00E45A42" w:rsidP="00E45A42">
      <w:pPr>
        <w:pStyle w:val="ListParagraph"/>
        <w:numPr>
          <w:ilvl w:val="0"/>
          <w:numId w:val="16"/>
        </w:numPr>
        <w:rPr>
          <w:lang w:val="en-US"/>
        </w:rPr>
      </w:pPr>
      <w:r>
        <w:rPr>
          <w:lang w:val="en-US"/>
        </w:rPr>
        <w:t>Offset Angle</w:t>
      </w:r>
    </w:p>
    <w:p w14:paraId="6F926F9C" w14:textId="0AEB9DFA" w:rsidR="00E45A42" w:rsidRDefault="00E45A42" w:rsidP="00E45A42">
      <w:pPr>
        <w:pStyle w:val="ListParagraph"/>
        <w:numPr>
          <w:ilvl w:val="0"/>
          <w:numId w:val="16"/>
        </w:numPr>
        <w:rPr>
          <w:lang w:val="en-US"/>
        </w:rPr>
      </w:pPr>
      <w:r>
        <w:rPr>
          <w:lang w:val="en-US"/>
        </w:rPr>
        <w:t>Feed location</w:t>
      </w:r>
    </w:p>
    <w:p w14:paraId="0C182404" w14:textId="6FAD7156" w:rsidR="00E45A42" w:rsidRPr="00E45A42" w:rsidRDefault="00E45A42" w:rsidP="00E45A42">
      <w:pPr>
        <w:rPr>
          <w:lang w:val="en-US"/>
        </w:rPr>
      </w:pPr>
      <w:r>
        <w:rPr>
          <w:lang w:val="en-US"/>
        </w:rPr>
        <w:t>When the system is properly designed, manu</w:t>
      </w:r>
      <w:r w:rsidR="009B29FE">
        <w:rPr>
          <w:lang w:val="en-US"/>
        </w:rPr>
        <w:t>factured and characterized,</w:t>
      </w:r>
      <w:r>
        <w:rPr>
          <w:lang w:val="en-US"/>
        </w:rPr>
        <w:t xml:space="preserve"> the plane wavefront (uniform amplitude and phase) is guaranteed within a certain cylinder volume. </w:t>
      </w:r>
    </w:p>
    <w:p w14:paraId="2E591F92" w14:textId="223D5E16" w:rsidR="00F041E2" w:rsidRDefault="00E45A42" w:rsidP="00796246">
      <w:pPr>
        <w:rPr>
          <w:lang w:val="en-US"/>
        </w:rPr>
      </w:pPr>
      <w:r>
        <w:rPr>
          <w:lang w:val="en-US"/>
        </w:rPr>
        <w:t xml:space="preserve">This contribution shows the effect that small alignment deviations will cause on the </w:t>
      </w:r>
      <w:r w:rsidR="000D75C3">
        <w:rPr>
          <w:lang w:val="en-US"/>
        </w:rPr>
        <w:t xml:space="preserve">amplitude and </w:t>
      </w:r>
      <w:r>
        <w:rPr>
          <w:lang w:val="en-US"/>
        </w:rPr>
        <w:t xml:space="preserve">phase </w:t>
      </w:r>
      <w:r w:rsidR="009B29FE">
        <w:rPr>
          <w:lang w:val="en-US"/>
        </w:rPr>
        <w:t xml:space="preserve">uniformity </w:t>
      </w:r>
      <w:r>
        <w:rPr>
          <w:lang w:val="en-US"/>
        </w:rPr>
        <w:t>within the quiet zone.</w:t>
      </w:r>
    </w:p>
    <w:p w14:paraId="0C7ABC5A" w14:textId="5C859944" w:rsidR="00323CA4" w:rsidRDefault="00E45A42" w:rsidP="00F041E2">
      <w:pPr>
        <w:pStyle w:val="Heading2"/>
        <w:tabs>
          <w:tab w:val="clear" w:pos="5256"/>
          <w:tab w:val="num" w:pos="4680"/>
        </w:tabs>
        <w:ind w:left="540"/>
        <w:rPr>
          <w:lang w:val="en-US"/>
        </w:rPr>
      </w:pPr>
      <w:r>
        <w:rPr>
          <w:lang w:val="en-US"/>
        </w:rPr>
        <w:lastRenderedPageBreak/>
        <w:t xml:space="preserve">Measurement </w:t>
      </w:r>
      <w:r w:rsidR="00990F25">
        <w:rPr>
          <w:lang w:val="en-US"/>
        </w:rPr>
        <w:t>System</w:t>
      </w:r>
    </w:p>
    <w:p w14:paraId="74D2D04B" w14:textId="3C2CDE23" w:rsidR="00CA1EB0" w:rsidRDefault="00CA1EB0" w:rsidP="00E45A42">
      <w:pPr>
        <w:rPr>
          <w:lang w:val="en-US"/>
        </w:rPr>
      </w:pPr>
      <w:r>
        <w:rPr>
          <w:lang w:val="en-US"/>
        </w:rPr>
        <w:t xml:space="preserve">For </w:t>
      </w:r>
      <w:r w:rsidR="0092278B">
        <w:rPr>
          <w:lang w:val="en-US"/>
        </w:rPr>
        <w:t>the</w:t>
      </w:r>
      <w:r w:rsidR="00E45A42">
        <w:rPr>
          <w:lang w:val="en-US"/>
        </w:rPr>
        <w:t>s</w:t>
      </w:r>
      <w:r w:rsidR="0092278B">
        <w:rPr>
          <w:lang w:val="en-US"/>
        </w:rPr>
        <w:t>e</w:t>
      </w:r>
      <w:r w:rsidR="009B29FE">
        <w:rPr>
          <w:lang w:val="en-US"/>
        </w:rPr>
        <w:t xml:space="preserve"> contribution</w:t>
      </w:r>
      <w:r w:rsidR="0092278B">
        <w:rPr>
          <w:lang w:val="en-US"/>
        </w:rPr>
        <w:t>,</w:t>
      </w:r>
      <w:r w:rsidR="00E45A42">
        <w:rPr>
          <w:lang w:val="en-US"/>
        </w:rPr>
        <w:t xml:space="preserve"> the ETS-Lindgren</w:t>
      </w:r>
      <w:r w:rsidR="0092278B">
        <w:rPr>
          <w:lang w:val="en-US"/>
        </w:rPr>
        <w:t xml:space="preserve"> AMS-5705</w:t>
      </w:r>
      <w:r w:rsidR="00E45A42">
        <w:rPr>
          <w:lang w:val="en-US"/>
        </w:rPr>
        <w:t xml:space="preserve"> chamber </w:t>
      </w:r>
      <w:r w:rsidR="0092278B">
        <w:rPr>
          <w:lang w:val="en-US"/>
        </w:rPr>
        <w:t xml:space="preserve">(2.5m x 1.5m x 2.2m) </w:t>
      </w:r>
      <w:r w:rsidR="00E45A42">
        <w:rPr>
          <w:lang w:val="en-US"/>
        </w:rPr>
        <w:t>was used</w:t>
      </w:r>
      <w:r w:rsidR="009B29FE">
        <w:rPr>
          <w:lang w:val="en-US"/>
        </w:rPr>
        <w:t xml:space="preserve"> (Fig.2)</w:t>
      </w:r>
      <w:r w:rsidR="0092278B">
        <w:rPr>
          <w:lang w:val="en-US"/>
        </w:rPr>
        <w:t>. This is a mobile Indirect Far Fi</w:t>
      </w:r>
      <w:r w:rsidR="000D75C3">
        <w:rPr>
          <w:lang w:val="en-US"/>
        </w:rPr>
        <w:t>eld system with a 30cm QZ, that uses</w:t>
      </w:r>
      <w:r w:rsidR="0092278B">
        <w:rPr>
          <w:lang w:val="en-US"/>
        </w:rPr>
        <w:t xml:space="preserve"> the EMQuest Antenna Measurement software for its data acquisition and analysis.</w:t>
      </w:r>
    </w:p>
    <w:p w14:paraId="548A3643" w14:textId="5BAF4B80" w:rsidR="009B29FE" w:rsidRDefault="009B29FE" w:rsidP="00E45A42">
      <w:pPr>
        <w:rPr>
          <w:lang w:val="en-US"/>
        </w:rPr>
      </w:pPr>
    </w:p>
    <w:p w14:paraId="6EF055CC" w14:textId="77777777" w:rsidR="009B29FE" w:rsidRDefault="009B29FE" w:rsidP="00E45A42">
      <w:pPr>
        <w:rPr>
          <w:lang w:val="en-US"/>
        </w:rPr>
      </w:pPr>
    </w:p>
    <w:p w14:paraId="44C0102B" w14:textId="7967AD5A" w:rsidR="0092278B" w:rsidRDefault="0092278B" w:rsidP="0092278B">
      <w:pPr>
        <w:jc w:val="center"/>
        <w:rPr>
          <w:lang w:val="en-US"/>
        </w:rPr>
      </w:pPr>
      <w:r>
        <w:rPr>
          <w:noProof/>
          <w:lang w:val="en-US"/>
        </w:rPr>
        <w:drawing>
          <wp:inline distT="0" distB="0" distL="0" distR="0" wp14:anchorId="5A3FA204" wp14:editId="65F7AA80">
            <wp:extent cx="5659507" cy="49631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MS-5705_TestBox_door_close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60884" cy="4964368"/>
                    </a:xfrm>
                    <a:prstGeom prst="rect">
                      <a:avLst/>
                    </a:prstGeom>
                  </pic:spPr>
                </pic:pic>
              </a:graphicData>
            </a:graphic>
          </wp:inline>
        </w:drawing>
      </w:r>
    </w:p>
    <w:p w14:paraId="19725E8E" w14:textId="09EFE385" w:rsidR="00990F25" w:rsidRDefault="00990F25" w:rsidP="0092278B">
      <w:pPr>
        <w:jc w:val="center"/>
        <w:rPr>
          <w:lang w:val="en-US"/>
        </w:rPr>
      </w:pPr>
      <w:r>
        <w:rPr>
          <w:lang w:val="en-US"/>
        </w:rPr>
        <w:t>Fig. 2 AMS-5705 5G CATR</w:t>
      </w:r>
    </w:p>
    <w:p w14:paraId="52F80B87" w14:textId="17271F74" w:rsidR="009B29FE" w:rsidRDefault="009B29FE" w:rsidP="0092278B">
      <w:pPr>
        <w:jc w:val="center"/>
        <w:rPr>
          <w:lang w:val="en-US"/>
        </w:rPr>
      </w:pPr>
    </w:p>
    <w:p w14:paraId="52EE6248" w14:textId="77777777" w:rsidR="009B29FE" w:rsidRDefault="009B29FE" w:rsidP="0092278B">
      <w:pPr>
        <w:jc w:val="center"/>
        <w:rPr>
          <w:lang w:val="en-US"/>
        </w:rPr>
      </w:pPr>
    </w:p>
    <w:p w14:paraId="44815F1D" w14:textId="75B0DC99" w:rsidR="002D6E6A" w:rsidRDefault="00990F25" w:rsidP="002D6E6A">
      <w:pPr>
        <w:pStyle w:val="Heading2"/>
        <w:tabs>
          <w:tab w:val="clear" w:pos="5256"/>
          <w:tab w:val="num" w:pos="4680"/>
        </w:tabs>
        <w:ind w:left="540"/>
        <w:rPr>
          <w:lang w:val="en-US"/>
        </w:rPr>
      </w:pPr>
      <w:r>
        <w:rPr>
          <w:lang w:val="en-US"/>
        </w:rPr>
        <w:t>Measurement Results</w:t>
      </w:r>
    </w:p>
    <w:p w14:paraId="01A72A0D" w14:textId="77777777" w:rsidR="000D75C3" w:rsidRDefault="00990F25" w:rsidP="00990F25">
      <w:pPr>
        <w:rPr>
          <w:lang w:val="en-US"/>
        </w:rPr>
      </w:pPr>
      <w:r>
        <w:rPr>
          <w:lang w:val="en-US"/>
        </w:rPr>
        <w:t>As mentioned previously, when the chamber is properly designed a plane wave is guaranteed within a certain volume, but small errors in design or manufacturing are not necessarily detectable by the current QoQz procedure, as the amplitude within the QZ is not as sensitive to alignment</w:t>
      </w:r>
      <w:r w:rsidR="009B29FE">
        <w:rPr>
          <w:lang w:val="en-US"/>
        </w:rPr>
        <w:t xml:space="preserve"> errors. </w:t>
      </w:r>
    </w:p>
    <w:p w14:paraId="67BE075A" w14:textId="20813F1A" w:rsidR="00990F25" w:rsidRDefault="009B29FE" w:rsidP="00990F25">
      <w:pPr>
        <w:rPr>
          <w:lang w:val="en-US"/>
        </w:rPr>
      </w:pPr>
      <w:r>
        <w:rPr>
          <w:lang w:val="en-US"/>
        </w:rPr>
        <w:t>In Fig. 3 we can see</w:t>
      </w:r>
      <w:r w:rsidR="000D75C3">
        <w:rPr>
          <w:lang w:val="en-US"/>
        </w:rPr>
        <w:t xml:space="preserve"> an example of</w:t>
      </w:r>
      <w:r>
        <w:rPr>
          <w:lang w:val="en-US"/>
        </w:rPr>
        <w:t xml:space="preserve"> the amplit</w:t>
      </w:r>
      <w:r w:rsidR="000D75C3">
        <w:rPr>
          <w:lang w:val="en-US"/>
        </w:rPr>
        <w:t>ude variations within the QZ (</w:t>
      </w:r>
      <w:r>
        <w:rPr>
          <w:lang w:val="en-US"/>
        </w:rPr>
        <w:t>&lt;1dB</w:t>
      </w:r>
      <w:r w:rsidR="000D75C3">
        <w:rPr>
          <w:lang w:val="en-US"/>
        </w:rPr>
        <w:t>) for multiple</w:t>
      </w:r>
      <w:r w:rsidR="00751DE9">
        <w:rPr>
          <w:lang w:val="en-US"/>
        </w:rPr>
        <w:t xml:space="preserve"> frequenci</w:t>
      </w:r>
      <w:r w:rsidR="000D75C3">
        <w:rPr>
          <w:lang w:val="en-US"/>
        </w:rPr>
        <w:t>es in FR2</w:t>
      </w:r>
      <w:r w:rsidR="00751DE9">
        <w:rPr>
          <w:lang w:val="en-US"/>
        </w:rPr>
        <w:t>.</w:t>
      </w:r>
    </w:p>
    <w:p w14:paraId="7C50B0FF" w14:textId="12318360" w:rsidR="00C8124F" w:rsidRDefault="009B29FE" w:rsidP="009B29FE">
      <w:pPr>
        <w:jc w:val="center"/>
        <w:rPr>
          <w:lang w:val="en-US"/>
        </w:rPr>
      </w:pPr>
      <w:r>
        <w:rPr>
          <w:noProof/>
          <w:lang w:val="en-US"/>
        </w:rPr>
        <w:lastRenderedPageBreak/>
        <w:drawing>
          <wp:inline distT="0" distB="0" distL="0" distR="0" wp14:anchorId="71CE1390" wp14:editId="35110168">
            <wp:extent cx="5429804" cy="3263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42441" cy="3271496"/>
                    </a:xfrm>
                    <a:prstGeom prst="rect">
                      <a:avLst/>
                    </a:prstGeom>
                    <a:noFill/>
                  </pic:spPr>
                </pic:pic>
              </a:graphicData>
            </a:graphic>
          </wp:inline>
        </w:drawing>
      </w:r>
    </w:p>
    <w:p w14:paraId="41DD1437" w14:textId="6106F6B2" w:rsidR="00C8124F" w:rsidRDefault="00C8124F" w:rsidP="00C8124F">
      <w:pPr>
        <w:jc w:val="center"/>
        <w:rPr>
          <w:lang w:val="en-US"/>
        </w:rPr>
      </w:pPr>
      <w:r>
        <w:rPr>
          <w:lang w:val="en-US"/>
        </w:rPr>
        <w:t>Fig. 3 QZ a</w:t>
      </w:r>
      <w:r w:rsidR="00751DE9">
        <w:rPr>
          <w:lang w:val="en-US"/>
        </w:rPr>
        <w:t>mplitude variation for multiple</w:t>
      </w:r>
      <w:r>
        <w:rPr>
          <w:lang w:val="en-US"/>
        </w:rPr>
        <w:t xml:space="preserve"> </w:t>
      </w:r>
      <w:r w:rsidR="009B29FE">
        <w:rPr>
          <w:lang w:val="en-US"/>
        </w:rPr>
        <w:t>frequencies</w:t>
      </w:r>
    </w:p>
    <w:p w14:paraId="6332E28E" w14:textId="77777777" w:rsidR="00DD31E1" w:rsidRDefault="00DD31E1" w:rsidP="00C8124F">
      <w:pPr>
        <w:jc w:val="center"/>
        <w:rPr>
          <w:lang w:val="en-US"/>
        </w:rPr>
      </w:pPr>
    </w:p>
    <w:p w14:paraId="711B3FDA" w14:textId="212A3890" w:rsidR="00C8124F" w:rsidRDefault="00751DE9" w:rsidP="0015109D">
      <w:pPr>
        <w:rPr>
          <w:lang w:val="en-US"/>
        </w:rPr>
      </w:pPr>
      <w:r>
        <w:rPr>
          <w:lang w:val="en-US"/>
        </w:rPr>
        <w:t>If we make small changes to the focal point, simulating small errors in design or manufacturing,</w:t>
      </w:r>
      <w:r w:rsidR="00C8124F">
        <w:rPr>
          <w:lang w:val="en-US"/>
        </w:rPr>
        <w:t xml:space="preserve"> the amplitude variation caused by shifting the feed antenna alignment </w:t>
      </w:r>
      <w:r w:rsidR="00540BED">
        <w:rPr>
          <w:lang w:val="en-US"/>
        </w:rPr>
        <w:t xml:space="preserve">is </w:t>
      </w:r>
      <w:r>
        <w:rPr>
          <w:lang w:val="en-US"/>
        </w:rPr>
        <w:t xml:space="preserve">relatively small. The amplitude variation across the QZ is still </w:t>
      </w:r>
      <w:r w:rsidR="000D75C3">
        <w:rPr>
          <w:lang w:val="en-US"/>
        </w:rPr>
        <w:t>within &lt;1dB</w:t>
      </w:r>
      <w:r>
        <w:rPr>
          <w:lang w:val="en-US"/>
        </w:rPr>
        <w:t>.</w:t>
      </w:r>
    </w:p>
    <w:p w14:paraId="0C615DD3" w14:textId="77777777" w:rsidR="00751DE9" w:rsidRDefault="00751DE9" w:rsidP="0015109D">
      <w:pPr>
        <w:rPr>
          <w:lang w:val="en-US"/>
        </w:rPr>
      </w:pPr>
    </w:p>
    <w:p w14:paraId="48757765" w14:textId="0B82BEFF" w:rsidR="00540BED" w:rsidRDefault="00751DE9" w:rsidP="00751DE9">
      <w:pPr>
        <w:jc w:val="center"/>
        <w:rPr>
          <w:lang w:val="en-US"/>
        </w:rPr>
      </w:pPr>
      <w:r>
        <w:rPr>
          <w:noProof/>
          <w:lang w:val="en-US"/>
        </w:rPr>
        <w:drawing>
          <wp:inline distT="0" distB="0" distL="0" distR="0" wp14:anchorId="569DEC30" wp14:editId="7D935ABD">
            <wp:extent cx="5378450" cy="3233028"/>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4391" cy="3248621"/>
                    </a:xfrm>
                    <a:prstGeom prst="rect">
                      <a:avLst/>
                    </a:prstGeom>
                    <a:noFill/>
                  </pic:spPr>
                </pic:pic>
              </a:graphicData>
            </a:graphic>
          </wp:inline>
        </w:drawing>
      </w:r>
    </w:p>
    <w:p w14:paraId="50F43643" w14:textId="07BC7733" w:rsidR="00540BED" w:rsidRDefault="00540BED" w:rsidP="00540BED">
      <w:pPr>
        <w:jc w:val="center"/>
        <w:rPr>
          <w:lang w:val="en-US"/>
        </w:rPr>
      </w:pPr>
      <w:r>
        <w:rPr>
          <w:lang w:val="en-US"/>
        </w:rPr>
        <w:t xml:space="preserve">Fig. 4 QZ amplitude variation for </w:t>
      </w:r>
      <w:r w:rsidR="00751DE9">
        <w:rPr>
          <w:lang w:val="en-US"/>
        </w:rPr>
        <w:t>a different focal point</w:t>
      </w:r>
      <w:r>
        <w:rPr>
          <w:lang w:val="en-US"/>
        </w:rPr>
        <w:t>.</w:t>
      </w:r>
    </w:p>
    <w:p w14:paraId="66464912" w14:textId="77777777" w:rsidR="008C041A" w:rsidRDefault="008C041A" w:rsidP="0015109D">
      <w:pPr>
        <w:rPr>
          <w:lang w:val="en-US"/>
        </w:rPr>
      </w:pPr>
    </w:p>
    <w:p w14:paraId="0EB7F8DD" w14:textId="23826B89" w:rsidR="000F1C93" w:rsidRDefault="008C041A" w:rsidP="0015109D">
      <w:pPr>
        <w:rPr>
          <w:lang w:val="en-US"/>
        </w:rPr>
      </w:pPr>
      <w:r>
        <w:rPr>
          <w:lang w:val="en-US"/>
        </w:rPr>
        <w:t xml:space="preserve">By looking at these results we can assume that the chamber design has met the requirements mentioned in [3], as the chamber shows very good </w:t>
      </w:r>
      <w:r w:rsidR="00751DE9">
        <w:rPr>
          <w:lang w:val="en-US"/>
        </w:rPr>
        <w:t>uniform amplitude within the QZ.</w:t>
      </w:r>
      <w:r w:rsidR="000D75C3">
        <w:rPr>
          <w:lang w:val="en-US"/>
        </w:rPr>
        <w:t xml:space="preserve"> In the case of phase, w</w:t>
      </w:r>
      <w:r>
        <w:rPr>
          <w:lang w:val="en-US"/>
        </w:rPr>
        <w:t>e also need to make sure the phase is unifor</w:t>
      </w:r>
      <w:r w:rsidR="000D75C3">
        <w:rPr>
          <w:lang w:val="en-US"/>
        </w:rPr>
        <w:t>m across the QZ. This can be check using</w:t>
      </w:r>
      <w:r>
        <w:rPr>
          <w:lang w:val="en-US"/>
        </w:rPr>
        <w:t xml:space="preserve"> a phase validation test</w:t>
      </w:r>
      <w:r w:rsidR="00F22EE8">
        <w:rPr>
          <w:lang w:val="en-US"/>
        </w:rPr>
        <w:t>.</w:t>
      </w:r>
    </w:p>
    <w:p w14:paraId="1DFEB52D" w14:textId="595A7A99" w:rsidR="008C041A" w:rsidRDefault="008C041A" w:rsidP="0015109D">
      <w:pPr>
        <w:rPr>
          <w:lang w:val="en-US"/>
        </w:rPr>
      </w:pPr>
      <w:r>
        <w:rPr>
          <w:lang w:val="en-US"/>
        </w:rPr>
        <w:lastRenderedPageBreak/>
        <w:t xml:space="preserve">In Fig. 5 we can see that with a good chamber design the phase requirements </w:t>
      </w:r>
      <w:r w:rsidR="00751DE9">
        <w:rPr>
          <w:lang w:val="en-US"/>
        </w:rPr>
        <w:t>c</w:t>
      </w:r>
      <w:r>
        <w:rPr>
          <w:lang w:val="en-US"/>
        </w:rPr>
        <w:t>an also be met within the QZ.</w:t>
      </w:r>
    </w:p>
    <w:p w14:paraId="7F1E2D0C" w14:textId="77777777" w:rsidR="00DD31E1" w:rsidRDefault="00DD31E1" w:rsidP="0015109D">
      <w:pPr>
        <w:rPr>
          <w:lang w:val="en-US"/>
        </w:rPr>
      </w:pPr>
    </w:p>
    <w:p w14:paraId="7E3F0A6E" w14:textId="1E995A79" w:rsidR="008C041A" w:rsidRDefault="0004192E" w:rsidP="00751DE9">
      <w:pPr>
        <w:jc w:val="center"/>
        <w:rPr>
          <w:lang w:val="en-US"/>
        </w:rPr>
      </w:pPr>
      <w:r>
        <w:rPr>
          <w:noProof/>
          <w:lang w:val="en-US"/>
        </w:rPr>
        <w:drawing>
          <wp:inline distT="0" distB="0" distL="0" distR="0" wp14:anchorId="060CFE16" wp14:editId="1A7847E0">
            <wp:extent cx="4827668" cy="2901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30167" cy="2903452"/>
                    </a:xfrm>
                    <a:prstGeom prst="rect">
                      <a:avLst/>
                    </a:prstGeom>
                    <a:noFill/>
                  </pic:spPr>
                </pic:pic>
              </a:graphicData>
            </a:graphic>
          </wp:inline>
        </w:drawing>
      </w:r>
    </w:p>
    <w:p w14:paraId="33EFE6DF" w14:textId="1706067C" w:rsidR="006C17A9" w:rsidRDefault="006C17A9" w:rsidP="006C17A9">
      <w:pPr>
        <w:jc w:val="center"/>
        <w:rPr>
          <w:lang w:val="en-US"/>
        </w:rPr>
      </w:pPr>
      <w:r>
        <w:rPr>
          <w:lang w:val="en-US"/>
        </w:rPr>
        <w:t>Fig. 5 QZ phase variation within the QZ</w:t>
      </w:r>
    </w:p>
    <w:p w14:paraId="5D3391DF" w14:textId="77777777" w:rsidR="00DD31E1" w:rsidRDefault="00DD31E1" w:rsidP="006C17A9">
      <w:pPr>
        <w:jc w:val="center"/>
        <w:rPr>
          <w:lang w:val="en-US"/>
        </w:rPr>
      </w:pPr>
    </w:p>
    <w:p w14:paraId="41981E2E" w14:textId="28D19B3C" w:rsidR="006C17A9" w:rsidRDefault="006C17A9" w:rsidP="006C17A9">
      <w:pPr>
        <w:rPr>
          <w:lang w:val="en-US"/>
        </w:rPr>
      </w:pPr>
      <w:r>
        <w:rPr>
          <w:lang w:val="en-US"/>
        </w:rPr>
        <w:t>Contrary to what we have seen previously with the amplitude</w:t>
      </w:r>
      <w:r w:rsidR="00D77D27">
        <w:rPr>
          <w:lang w:val="en-US"/>
        </w:rPr>
        <w:t xml:space="preserve"> measurements</w:t>
      </w:r>
      <w:r>
        <w:rPr>
          <w:lang w:val="en-US"/>
        </w:rPr>
        <w:t xml:space="preserve">, small differences in </w:t>
      </w:r>
      <w:r w:rsidR="00D77D27">
        <w:rPr>
          <w:lang w:val="en-US"/>
        </w:rPr>
        <w:t xml:space="preserve">chamber </w:t>
      </w:r>
      <w:r>
        <w:rPr>
          <w:lang w:val="en-US"/>
        </w:rPr>
        <w:t xml:space="preserve">alignment can have a big impact on the phase </w:t>
      </w:r>
      <w:r w:rsidR="00D77D27">
        <w:rPr>
          <w:lang w:val="en-US"/>
        </w:rPr>
        <w:t xml:space="preserve">uniformity </w:t>
      </w:r>
      <w:r>
        <w:rPr>
          <w:lang w:val="en-US"/>
        </w:rPr>
        <w:t>within the QZ</w:t>
      </w:r>
      <w:r w:rsidR="00751DE9">
        <w:rPr>
          <w:lang w:val="en-US"/>
        </w:rPr>
        <w:t xml:space="preserve">, as shown in Fig. 6 </w:t>
      </w:r>
      <w:r w:rsidR="00A046E7">
        <w:rPr>
          <w:lang w:val="en-US"/>
        </w:rPr>
        <w:t xml:space="preserve">when the feed antenna was </w:t>
      </w:r>
      <w:r w:rsidR="00751DE9">
        <w:rPr>
          <w:lang w:val="en-US"/>
        </w:rPr>
        <w:t xml:space="preserve">not in the correct focal point, </w:t>
      </w:r>
      <w:r w:rsidR="00D77D27">
        <w:rPr>
          <w:lang w:val="en-US"/>
        </w:rPr>
        <w:t>even though</w:t>
      </w:r>
      <w:r w:rsidR="00751DE9">
        <w:rPr>
          <w:lang w:val="en-US"/>
        </w:rPr>
        <w:t xml:space="preserve"> </w:t>
      </w:r>
      <w:r w:rsidR="00A046E7">
        <w:rPr>
          <w:lang w:val="en-US"/>
        </w:rPr>
        <w:t>Fig. 4</w:t>
      </w:r>
      <w:r w:rsidR="00751DE9">
        <w:rPr>
          <w:lang w:val="en-US"/>
        </w:rPr>
        <w:t xml:space="preserve"> showed that for this </w:t>
      </w:r>
      <w:r w:rsidR="0004192E">
        <w:rPr>
          <w:lang w:val="en-US"/>
        </w:rPr>
        <w:t>configuration the amplitude variations are still acceptable.</w:t>
      </w:r>
    </w:p>
    <w:p w14:paraId="3CB23D21" w14:textId="77777777" w:rsidR="00DD31E1" w:rsidRDefault="00DD31E1" w:rsidP="006C17A9">
      <w:pPr>
        <w:rPr>
          <w:lang w:val="en-US"/>
        </w:rPr>
      </w:pPr>
    </w:p>
    <w:p w14:paraId="4E286040" w14:textId="05A5916F" w:rsidR="0004192E" w:rsidRDefault="00EF2EFF" w:rsidP="00EF2EFF">
      <w:pPr>
        <w:jc w:val="center"/>
        <w:rPr>
          <w:lang w:val="en-US"/>
        </w:rPr>
      </w:pPr>
      <w:r>
        <w:rPr>
          <w:noProof/>
          <w:lang w:val="en-US"/>
        </w:rPr>
        <w:drawing>
          <wp:inline distT="0" distB="0" distL="0" distR="0" wp14:anchorId="4CE8B9BE" wp14:editId="378395F9">
            <wp:extent cx="4922742" cy="29591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7638" cy="2962043"/>
                    </a:xfrm>
                    <a:prstGeom prst="rect">
                      <a:avLst/>
                    </a:prstGeom>
                    <a:noFill/>
                  </pic:spPr>
                </pic:pic>
              </a:graphicData>
            </a:graphic>
          </wp:inline>
        </w:drawing>
      </w:r>
    </w:p>
    <w:p w14:paraId="7C0F77EB" w14:textId="67147BB7" w:rsidR="006C17A9" w:rsidRDefault="006C17A9" w:rsidP="006C17A9">
      <w:pPr>
        <w:jc w:val="center"/>
        <w:rPr>
          <w:lang w:val="en-US"/>
        </w:rPr>
      </w:pPr>
      <w:r>
        <w:rPr>
          <w:lang w:val="en-US"/>
        </w:rPr>
        <w:t xml:space="preserve">Fig. 6 QZ phase variation for </w:t>
      </w:r>
      <w:r w:rsidR="00C8716D">
        <w:rPr>
          <w:lang w:val="en-US"/>
        </w:rPr>
        <w:t xml:space="preserve">a </w:t>
      </w:r>
      <w:r>
        <w:rPr>
          <w:lang w:val="en-US"/>
        </w:rPr>
        <w:t xml:space="preserve">different </w:t>
      </w:r>
      <w:r w:rsidR="00D77D27">
        <w:rPr>
          <w:lang w:val="en-US"/>
        </w:rPr>
        <w:t>focal point</w:t>
      </w:r>
    </w:p>
    <w:p w14:paraId="0CAADF33" w14:textId="21B43FCA" w:rsidR="008C041A" w:rsidRDefault="008C041A" w:rsidP="0015109D">
      <w:pPr>
        <w:rPr>
          <w:lang w:val="en-US"/>
        </w:rPr>
      </w:pPr>
    </w:p>
    <w:p w14:paraId="1C47A562" w14:textId="77777777" w:rsidR="008C041A" w:rsidRDefault="008C041A" w:rsidP="0015109D">
      <w:pPr>
        <w:rPr>
          <w:lang w:val="en-US"/>
        </w:rPr>
      </w:pPr>
    </w:p>
    <w:p w14:paraId="33211D76" w14:textId="3E54C488" w:rsidR="001748B7" w:rsidRDefault="001748B7" w:rsidP="001748B7">
      <w:pPr>
        <w:pStyle w:val="Heading1"/>
        <w:tabs>
          <w:tab w:val="clear" w:pos="432"/>
          <w:tab w:val="num" w:pos="522"/>
        </w:tabs>
        <w:ind w:left="522" w:hanging="522"/>
        <w:rPr>
          <w:lang w:val="en-US"/>
        </w:rPr>
      </w:pPr>
      <w:r>
        <w:rPr>
          <w:lang w:val="en-US"/>
        </w:rPr>
        <w:lastRenderedPageBreak/>
        <w:t>Conclusion</w:t>
      </w:r>
    </w:p>
    <w:p w14:paraId="550458FE" w14:textId="25BE163C" w:rsidR="003B0D36" w:rsidRDefault="00A046E7" w:rsidP="003B0D36">
      <w:pPr>
        <w:rPr>
          <w:lang w:val="en-US"/>
        </w:rPr>
      </w:pPr>
      <w:r>
        <w:rPr>
          <w:lang w:val="en-US"/>
        </w:rPr>
        <w:t xml:space="preserve">In this contribution we have shown that the IFF system could be very sensitive to misalignments caused by improper </w:t>
      </w:r>
      <w:r w:rsidR="0048011C">
        <w:rPr>
          <w:lang w:val="en-US"/>
        </w:rPr>
        <w:t>design</w:t>
      </w:r>
      <w:r>
        <w:rPr>
          <w:lang w:val="en-US"/>
        </w:rPr>
        <w:t>, m</w:t>
      </w:r>
      <w:r w:rsidR="0048011C">
        <w:rPr>
          <w:lang w:val="en-US"/>
        </w:rPr>
        <w:t xml:space="preserve">anufacturing tolerances, or regular use. Although the </w:t>
      </w:r>
      <w:r w:rsidR="00C8716D">
        <w:rPr>
          <w:lang w:val="en-US"/>
        </w:rPr>
        <w:t>amplitude within the QZ remains</w:t>
      </w:r>
      <w:r w:rsidR="0048011C">
        <w:rPr>
          <w:lang w:val="en-US"/>
        </w:rPr>
        <w:t xml:space="preserve"> relatively uniform for small errors in the system, that is not the case with the phase</w:t>
      </w:r>
      <w:r w:rsidR="00DD31E1">
        <w:rPr>
          <w:lang w:val="en-US"/>
        </w:rPr>
        <w:t xml:space="preserve"> uniformity</w:t>
      </w:r>
      <w:r w:rsidR="0048011C">
        <w:rPr>
          <w:lang w:val="en-US"/>
        </w:rPr>
        <w:t xml:space="preserve">, therefore the need to have a phase validation </w:t>
      </w:r>
      <w:r w:rsidR="00D77D27">
        <w:rPr>
          <w:lang w:val="en-US"/>
        </w:rPr>
        <w:t>procedure, and</w:t>
      </w:r>
      <w:r w:rsidR="00C8716D">
        <w:rPr>
          <w:lang w:val="en-US"/>
        </w:rPr>
        <w:t xml:space="preserve"> a good</w:t>
      </w:r>
      <w:r w:rsidR="00D77D27">
        <w:rPr>
          <w:lang w:val="en-US"/>
        </w:rPr>
        <w:t xml:space="preserve"> </w:t>
      </w:r>
      <w:r w:rsidR="0048011C">
        <w:rPr>
          <w:lang w:val="en-US"/>
        </w:rPr>
        <w:t>understand</w:t>
      </w:r>
      <w:r w:rsidR="00D77D27">
        <w:rPr>
          <w:lang w:val="en-US"/>
        </w:rPr>
        <w:t>ing</w:t>
      </w:r>
      <w:r w:rsidR="00C8716D">
        <w:rPr>
          <w:lang w:val="en-US"/>
        </w:rPr>
        <w:t xml:space="preserve"> of</w:t>
      </w:r>
      <w:r w:rsidR="0048011C">
        <w:rPr>
          <w:lang w:val="en-US"/>
        </w:rPr>
        <w:t xml:space="preserve"> the effect </w:t>
      </w:r>
      <w:r w:rsidR="00DD31E1">
        <w:rPr>
          <w:lang w:val="en-US"/>
        </w:rPr>
        <w:t xml:space="preserve">of phase error on the receiver </w:t>
      </w:r>
      <w:r w:rsidR="0048011C">
        <w:rPr>
          <w:lang w:val="en-US"/>
        </w:rPr>
        <w:t xml:space="preserve">and </w:t>
      </w:r>
      <w:r w:rsidR="00C8716D">
        <w:rPr>
          <w:lang w:val="en-US"/>
        </w:rPr>
        <w:t>its impact on</w:t>
      </w:r>
      <w:bookmarkStart w:id="0" w:name="_GoBack"/>
      <w:bookmarkEnd w:id="0"/>
      <w:r w:rsidR="00DD31E1">
        <w:rPr>
          <w:lang w:val="en-US"/>
        </w:rPr>
        <w:t xml:space="preserve"> </w:t>
      </w:r>
      <w:r w:rsidR="0048011C">
        <w:rPr>
          <w:lang w:val="en-US"/>
        </w:rPr>
        <w:t>MU.</w:t>
      </w:r>
    </w:p>
    <w:p w14:paraId="6C35B5EB" w14:textId="77777777" w:rsidR="00DD31E1" w:rsidRPr="003B0D36" w:rsidRDefault="00DD31E1" w:rsidP="003B0D36">
      <w:pPr>
        <w:rPr>
          <w:lang w:val="en-US"/>
        </w:rPr>
      </w:pPr>
    </w:p>
    <w:p w14:paraId="370EE77B" w14:textId="369B29D8" w:rsidR="0090577D" w:rsidRDefault="0090577D" w:rsidP="00505D2D">
      <w:pPr>
        <w:pStyle w:val="Heading1"/>
        <w:numPr>
          <w:ilvl w:val="0"/>
          <w:numId w:val="0"/>
        </w:numPr>
        <w:ind w:left="432" w:hanging="432"/>
        <w:rPr>
          <w:lang w:val="en-US"/>
        </w:rPr>
      </w:pPr>
      <w:r>
        <w:rPr>
          <w:lang w:val="en-US"/>
        </w:rPr>
        <w:t>Reference</w:t>
      </w:r>
      <w:r w:rsidR="00DD31E1">
        <w:rPr>
          <w:lang w:val="en-US"/>
        </w:rPr>
        <w:t>s</w:t>
      </w:r>
    </w:p>
    <w:p w14:paraId="51D320A4" w14:textId="3945E27C" w:rsidR="0003172D" w:rsidRDefault="00200BBF" w:rsidP="001219FC">
      <w:pPr>
        <w:numPr>
          <w:ilvl w:val="0"/>
          <w:numId w:val="2"/>
        </w:numPr>
        <w:tabs>
          <w:tab w:val="left" w:pos="1080"/>
        </w:tabs>
        <w:rPr>
          <w:lang w:val="en-US" w:eastAsia="x-none"/>
        </w:rPr>
      </w:pPr>
      <w:r w:rsidRPr="00484223">
        <w:rPr>
          <w:rFonts w:cs="Arial"/>
          <w:bCs/>
        </w:rPr>
        <w:t>R4-1713659, “</w:t>
      </w:r>
      <w:r w:rsidRPr="005E57B1">
        <w:rPr>
          <w:rFonts w:cs="Arial"/>
          <w:bCs/>
        </w:rPr>
        <w:t xml:space="preserve">Estimating the </w:t>
      </w:r>
      <w:r>
        <w:rPr>
          <w:rFonts w:cs="Arial"/>
          <w:bCs/>
        </w:rPr>
        <w:t>Measurement Distance Uncertainty for the measurement baseline setup at mmWave”, MVG Industries.</w:t>
      </w:r>
    </w:p>
    <w:p w14:paraId="5FB33C2B" w14:textId="1B2A6DDA" w:rsidR="00211F5D" w:rsidRDefault="000A1564" w:rsidP="001219FC">
      <w:pPr>
        <w:numPr>
          <w:ilvl w:val="0"/>
          <w:numId w:val="2"/>
        </w:numPr>
        <w:tabs>
          <w:tab w:val="left" w:pos="1080"/>
        </w:tabs>
        <w:rPr>
          <w:lang w:val="en-US" w:eastAsia="x-none"/>
        </w:rPr>
      </w:pPr>
      <w:r>
        <w:rPr>
          <w:rFonts w:cs="Arial"/>
          <w:bCs/>
        </w:rPr>
        <w:t>R5-182465, “Impact of Phase variation on UE antenna arrays beam pattern at mmWave”, MVG Industries</w:t>
      </w:r>
      <w:r w:rsidR="00211F5D">
        <w:rPr>
          <w:lang w:val="en-US" w:eastAsia="x-none"/>
        </w:rPr>
        <w:t>.</w:t>
      </w:r>
    </w:p>
    <w:p w14:paraId="37501881" w14:textId="49D0DDDB" w:rsidR="005A31E3" w:rsidRDefault="005A31E3" w:rsidP="005A31E3">
      <w:pPr>
        <w:pStyle w:val="ListParagraph"/>
        <w:widowControl w:val="0"/>
        <w:numPr>
          <w:ilvl w:val="0"/>
          <w:numId w:val="2"/>
        </w:numPr>
        <w:overflowPunct/>
        <w:autoSpaceDE/>
        <w:autoSpaceDN/>
        <w:adjustRightInd/>
        <w:spacing w:after="0"/>
        <w:contextualSpacing w:val="0"/>
        <w:textAlignment w:val="auto"/>
      </w:pPr>
      <w:r>
        <w:t xml:space="preserve">TR38.810, </w:t>
      </w:r>
      <w:r w:rsidRPr="00A733F2">
        <w:t>Study on test methods</w:t>
      </w:r>
      <w:r>
        <w:t>, Version 16.3.0 (2019-06</w:t>
      </w:r>
      <w:r w:rsidRPr="00A733F2">
        <w:t>)</w:t>
      </w:r>
    </w:p>
    <w:p w14:paraId="45C4FDE4" w14:textId="77777777" w:rsidR="005A31E3" w:rsidRDefault="005A31E3" w:rsidP="005A31E3">
      <w:pPr>
        <w:tabs>
          <w:tab w:val="left" w:pos="1080"/>
        </w:tabs>
        <w:ind w:left="720"/>
        <w:rPr>
          <w:lang w:val="en-US" w:eastAsia="x-none"/>
        </w:rPr>
      </w:pPr>
    </w:p>
    <w:sectPr w:rsidR="005A31E3"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6EFC5" w14:textId="77777777" w:rsidR="00EE2D79" w:rsidRDefault="00EE2D79">
      <w:r>
        <w:separator/>
      </w:r>
    </w:p>
  </w:endnote>
  <w:endnote w:type="continuationSeparator" w:id="0">
    <w:p w14:paraId="0595C32D" w14:textId="77777777" w:rsidR="00EE2D79" w:rsidRDefault="00EE2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A6706C" w:rsidRDefault="00A6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75ECB11"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8716D">
      <w:rPr>
        <w:rStyle w:val="PageNumber"/>
      </w:rPr>
      <w:t>5</w:t>
    </w:r>
    <w:r>
      <w:rPr>
        <w:rStyle w:val="PageNumber"/>
      </w:rPr>
      <w:fldChar w:fldCharType="end"/>
    </w:r>
  </w:p>
  <w:p w14:paraId="0FACBD0C" w14:textId="77777777" w:rsidR="00A6706C" w:rsidRDefault="00A670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5D60F" w14:textId="77777777" w:rsidR="00EE2D79" w:rsidRDefault="00EE2D79">
      <w:r>
        <w:separator/>
      </w:r>
    </w:p>
  </w:footnote>
  <w:footnote w:type="continuationSeparator" w:id="0">
    <w:p w14:paraId="56DDCC8D" w14:textId="77777777" w:rsidR="00EE2D79" w:rsidRDefault="00EE2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5C7D34"/>
    <w:multiLevelType w:val="hybridMultilevel"/>
    <w:tmpl w:val="0D0E11DC"/>
    <w:lvl w:ilvl="0" w:tplc="5E50B7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52688"/>
    <w:multiLevelType w:val="hybridMultilevel"/>
    <w:tmpl w:val="F34A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6"/>
        </w:tabs>
        <w:ind w:left="52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F235E0"/>
    <w:multiLevelType w:val="hybridMultilevel"/>
    <w:tmpl w:val="C6F406F6"/>
    <w:lvl w:ilvl="0" w:tplc="E09EAE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29830A3"/>
    <w:multiLevelType w:val="hybridMultilevel"/>
    <w:tmpl w:val="54E8AD68"/>
    <w:lvl w:ilvl="0" w:tplc="FDC2B5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3"/>
  </w:num>
  <w:num w:numId="4">
    <w:abstractNumId w:val="14"/>
  </w:num>
  <w:num w:numId="5">
    <w:abstractNumId w:val="9"/>
  </w:num>
  <w:num w:numId="6">
    <w:abstractNumId w:val="4"/>
  </w:num>
  <w:num w:numId="7">
    <w:abstractNumId w:val="0"/>
  </w:num>
  <w:num w:numId="8">
    <w:abstractNumId w:val="12"/>
  </w:num>
  <w:num w:numId="9">
    <w:abstractNumId w:val="5"/>
  </w:num>
  <w:num w:numId="10">
    <w:abstractNumId w:val="7"/>
  </w:num>
  <w:num w:numId="11">
    <w:abstractNumId w:val="15"/>
  </w:num>
  <w:num w:numId="12">
    <w:abstractNumId w:val="3"/>
  </w:num>
  <w:num w:numId="13">
    <w:abstractNumId w:val="2"/>
  </w:num>
  <w:num w:numId="14">
    <w:abstractNumId w:val="10"/>
  </w:num>
  <w:num w:numId="15">
    <w:abstractNumId w:val="1"/>
  </w:num>
  <w:num w:numId="1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177"/>
    <w:rsid w:val="000415CC"/>
    <w:rsid w:val="0004192E"/>
    <w:rsid w:val="00041C36"/>
    <w:rsid w:val="000420FB"/>
    <w:rsid w:val="0004283F"/>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63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044"/>
    <w:rsid w:val="00092919"/>
    <w:rsid w:val="00092DCA"/>
    <w:rsid w:val="00092E07"/>
    <w:rsid w:val="000935C9"/>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564"/>
    <w:rsid w:val="000A161B"/>
    <w:rsid w:val="000A1A26"/>
    <w:rsid w:val="000A1A85"/>
    <w:rsid w:val="000A1BCF"/>
    <w:rsid w:val="000A2153"/>
    <w:rsid w:val="000A2601"/>
    <w:rsid w:val="000A26E5"/>
    <w:rsid w:val="000A2A53"/>
    <w:rsid w:val="000A2D07"/>
    <w:rsid w:val="000A31E0"/>
    <w:rsid w:val="000A34A7"/>
    <w:rsid w:val="000A3A69"/>
    <w:rsid w:val="000A3BD7"/>
    <w:rsid w:val="000A4067"/>
    <w:rsid w:val="000A561C"/>
    <w:rsid w:val="000A56B0"/>
    <w:rsid w:val="000A5C2C"/>
    <w:rsid w:val="000A6044"/>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5C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C93"/>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3EBF"/>
    <w:rsid w:val="00144026"/>
    <w:rsid w:val="00144095"/>
    <w:rsid w:val="001445CF"/>
    <w:rsid w:val="00145EBE"/>
    <w:rsid w:val="00146597"/>
    <w:rsid w:val="001469DA"/>
    <w:rsid w:val="00147307"/>
    <w:rsid w:val="0014774C"/>
    <w:rsid w:val="00147803"/>
    <w:rsid w:val="00150F51"/>
    <w:rsid w:val="0015109D"/>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1D4"/>
    <w:rsid w:val="0016136A"/>
    <w:rsid w:val="001619CC"/>
    <w:rsid w:val="00161FE8"/>
    <w:rsid w:val="001624B9"/>
    <w:rsid w:val="00162645"/>
    <w:rsid w:val="00162E8B"/>
    <w:rsid w:val="00163472"/>
    <w:rsid w:val="00163997"/>
    <w:rsid w:val="001639FF"/>
    <w:rsid w:val="001640E2"/>
    <w:rsid w:val="0016603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EB8"/>
    <w:rsid w:val="00176652"/>
    <w:rsid w:val="00176945"/>
    <w:rsid w:val="00177069"/>
    <w:rsid w:val="001771D5"/>
    <w:rsid w:val="00177970"/>
    <w:rsid w:val="00177F69"/>
    <w:rsid w:val="0018021E"/>
    <w:rsid w:val="00180E49"/>
    <w:rsid w:val="00181289"/>
    <w:rsid w:val="00181B37"/>
    <w:rsid w:val="00182838"/>
    <w:rsid w:val="00183169"/>
    <w:rsid w:val="001842E4"/>
    <w:rsid w:val="00184A30"/>
    <w:rsid w:val="00184E92"/>
    <w:rsid w:val="00185051"/>
    <w:rsid w:val="0018555B"/>
    <w:rsid w:val="001855CC"/>
    <w:rsid w:val="00185893"/>
    <w:rsid w:val="00186488"/>
    <w:rsid w:val="001870EF"/>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2AF"/>
    <w:rsid w:val="001E2ABF"/>
    <w:rsid w:val="001E2C3E"/>
    <w:rsid w:val="001E31EE"/>
    <w:rsid w:val="001E3353"/>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3EF"/>
    <w:rsid w:val="001F463C"/>
    <w:rsid w:val="001F4B1C"/>
    <w:rsid w:val="001F5A57"/>
    <w:rsid w:val="001F71DC"/>
    <w:rsid w:val="001F7246"/>
    <w:rsid w:val="001F786D"/>
    <w:rsid w:val="001F7AA5"/>
    <w:rsid w:val="001F7D63"/>
    <w:rsid w:val="00200133"/>
    <w:rsid w:val="00200BBF"/>
    <w:rsid w:val="00200D15"/>
    <w:rsid w:val="00201163"/>
    <w:rsid w:val="0020157D"/>
    <w:rsid w:val="0020161A"/>
    <w:rsid w:val="002017AB"/>
    <w:rsid w:val="002019FF"/>
    <w:rsid w:val="00201CA6"/>
    <w:rsid w:val="0020242B"/>
    <w:rsid w:val="00203821"/>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1F5D"/>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BC2"/>
    <w:rsid w:val="002501CF"/>
    <w:rsid w:val="00250998"/>
    <w:rsid w:val="00251463"/>
    <w:rsid w:val="00251908"/>
    <w:rsid w:val="00251B67"/>
    <w:rsid w:val="00252C9A"/>
    <w:rsid w:val="0025412A"/>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CD3"/>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59A1"/>
    <w:rsid w:val="002C7C8C"/>
    <w:rsid w:val="002D087B"/>
    <w:rsid w:val="002D0BCE"/>
    <w:rsid w:val="002D0C99"/>
    <w:rsid w:val="002D14E8"/>
    <w:rsid w:val="002D1B2B"/>
    <w:rsid w:val="002D2365"/>
    <w:rsid w:val="002D254B"/>
    <w:rsid w:val="002D282D"/>
    <w:rsid w:val="002D3535"/>
    <w:rsid w:val="002D417D"/>
    <w:rsid w:val="002D4919"/>
    <w:rsid w:val="002D4A80"/>
    <w:rsid w:val="002D547C"/>
    <w:rsid w:val="002D5DDD"/>
    <w:rsid w:val="002D6E6A"/>
    <w:rsid w:val="002D727D"/>
    <w:rsid w:val="002D72FC"/>
    <w:rsid w:val="002D7985"/>
    <w:rsid w:val="002E0790"/>
    <w:rsid w:val="002E173F"/>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5DEB"/>
    <w:rsid w:val="002F7510"/>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28AD"/>
    <w:rsid w:val="00322EBD"/>
    <w:rsid w:val="00323CA4"/>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7D9"/>
    <w:rsid w:val="00333865"/>
    <w:rsid w:val="003338B4"/>
    <w:rsid w:val="003348EF"/>
    <w:rsid w:val="00334AFA"/>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653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EEC"/>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11C"/>
    <w:rsid w:val="00480CA5"/>
    <w:rsid w:val="00480E5A"/>
    <w:rsid w:val="00480E68"/>
    <w:rsid w:val="00481519"/>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1E46"/>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476"/>
    <w:rsid w:val="00511EB5"/>
    <w:rsid w:val="00512B93"/>
    <w:rsid w:val="00512F02"/>
    <w:rsid w:val="005137EF"/>
    <w:rsid w:val="00515269"/>
    <w:rsid w:val="00515608"/>
    <w:rsid w:val="00515646"/>
    <w:rsid w:val="005167E8"/>
    <w:rsid w:val="005168FA"/>
    <w:rsid w:val="005174E2"/>
    <w:rsid w:val="00517733"/>
    <w:rsid w:val="00521297"/>
    <w:rsid w:val="00521ED0"/>
    <w:rsid w:val="00522F62"/>
    <w:rsid w:val="005235ED"/>
    <w:rsid w:val="00524D75"/>
    <w:rsid w:val="005250F6"/>
    <w:rsid w:val="00525E31"/>
    <w:rsid w:val="005266E8"/>
    <w:rsid w:val="00526D84"/>
    <w:rsid w:val="00526EDC"/>
    <w:rsid w:val="0052707B"/>
    <w:rsid w:val="0052782A"/>
    <w:rsid w:val="00527B8C"/>
    <w:rsid w:val="00531676"/>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0BED"/>
    <w:rsid w:val="0054188C"/>
    <w:rsid w:val="005427B8"/>
    <w:rsid w:val="00543144"/>
    <w:rsid w:val="00543E5A"/>
    <w:rsid w:val="00544F7A"/>
    <w:rsid w:val="00545421"/>
    <w:rsid w:val="00545B0C"/>
    <w:rsid w:val="00546005"/>
    <w:rsid w:val="0054738D"/>
    <w:rsid w:val="005474E1"/>
    <w:rsid w:val="00547B0A"/>
    <w:rsid w:val="00547B0B"/>
    <w:rsid w:val="00547B57"/>
    <w:rsid w:val="0055072E"/>
    <w:rsid w:val="00550CA9"/>
    <w:rsid w:val="00551028"/>
    <w:rsid w:val="00551763"/>
    <w:rsid w:val="00551CC8"/>
    <w:rsid w:val="00551FCA"/>
    <w:rsid w:val="00551FDF"/>
    <w:rsid w:val="00552C10"/>
    <w:rsid w:val="00553913"/>
    <w:rsid w:val="0055477D"/>
    <w:rsid w:val="00554B68"/>
    <w:rsid w:val="00554F48"/>
    <w:rsid w:val="00554F7D"/>
    <w:rsid w:val="00555ADB"/>
    <w:rsid w:val="00555BBA"/>
    <w:rsid w:val="00555FB3"/>
    <w:rsid w:val="005567C9"/>
    <w:rsid w:val="005570BF"/>
    <w:rsid w:val="005576F7"/>
    <w:rsid w:val="00560074"/>
    <w:rsid w:val="00560716"/>
    <w:rsid w:val="005607A9"/>
    <w:rsid w:val="0056188B"/>
    <w:rsid w:val="00561E0B"/>
    <w:rsid w:val="00562C3D"/>
    <w:rsid w:val="005632E6"/>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304C"/>
    <w:rsid w:val="005731F7"/>
    <w:rsid w:val="0057331E"/>
    <w:rsid w:val="00574420"/>
    <w:rsid w:val="00575ED0"/>
    <w:rsid w:val="00576D83"/>
    <w:rsid w:val="00576F52"/>
    <w:rsid w:val="0057702D"/>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1E3"/>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6E11"/>
    <w:rsid w:val="005D717C"/>
    <w:rsid w:val="005D7204"/>
    <w:rsid w:val="005D7C23"/>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4F9"/>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3B96"/>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274DD"/>
    <w:rsid w:val="006304F0"/>
    <w:rsid w:val="0063073D"/>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6810"/>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77DFB"/>
    <w:rsid w:val="006804C1"/>
    <w:rsid w:val="0068130C"/>
    <w:rsid w:val="00681863"/>
    <w:rsid w:val="00681C86"/>
    <w:rsid w:val="00681E48"/>
    <w:rsid w:val="00683F7E"/>
    <w:rsid w:val="006843AF"/>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5D3C"/>
    <w:rsid w:val="00696D35"/>
    <w:rsid w:val="00697217"/>
    <w:rsid w:val="0069757C"/>
    <w:rsid w:val="006A04B3"/>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7A9"/>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323"/>
    <w:rsid w:val="006C66A5"/>
    <w:rsid w:val="006C7168"/>
    <w:rsid w:val="006C757A"/>
    <w:rsid w:val="006C7A53"/>
    <w:rsid w:val="006C7C5A"/>
    <w:rsid w:val="006D0CF1"/>
    <w:rsid w:val="006D2020"/>
    <w:rsid w:val="006D32D6"/>
    <w:rsid w:val="006D3D0F"/>
    <w:rsid w:val="006D4101"/>
    <w:rsid w:val="006D4A70"/>
    <w:rsid w:val="006D54CC"/>
    <w:rsid w:val="006D7134"/>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8C"/>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201AE"/>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1CF0"/>
    <w:rsid w:val="00751D05"/>
    <w:rsid w:val="00751DE9"/>
    <w:rsid w:val="00752B1A"/>
    <w:rsid w:val="00753A6B"/>
    <w:rsid w:val="00753B19"/>
    <w:rsid w:val="00754B0D"/>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ABF"/>
    <w:rsid w:val="00764F6B"/>
    <w:rsid w:val="00765328"/>
    <w:rsid w:val="007663F2"/>
    <w:rsid w:val="007664C6"/>
    <w:rsid w:val="00766A38"/>
    <w:rsid w:val="00767F66"/>
    <w:rsid w:val="00770739"/>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8E"/>
    <w:rsid w:val="007933AC"/>
    <w:rsid w:val="007933BE"/>
    <w:rsid w:val="007941DA"/>
    <w:rsid w:val="007942A6"/>
    <w:rsid w:val="007942B9"/>
    <w:rsid w:val="0079485D"/>
    <w:rsid w:val="00794E0C"/>
    <w:rsid w:val="007951C7"/>
    <w:rsid w:val="00795625"/>
    <w:rsid w:val="00796246"/>
    <w:rsid w:val="00796590"/>
    <w:rsid w:val="00796FBD"/>
    <w:rsid w:val="0079758B"/>
    <w:rsid w:val="007975A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6D18"/>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D86"/>
    <w:rsid w:val="007D2289"/>
    <w:rsid w:val="007D2899"/>
    <w:rsid w:val="007D4554"/>
    <w:rsid w:val="007D4584"/>
    <w:rsid w:val="007D47CD"/>
    <w:rsid w:val="007D4D07"/>
    <w:rsid w:val="007D5806"/>
    <w:rsid w:val="007D6988"/>
    <w:rsid w:val="007D6CE6"/>
    <w:rsid w:val="007D7DE8"/>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089C"/>
    <w:rsid w:val="008310D9"/>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A52"/>
    <w:rsid w:val="00846038"/>
    <w:rsid w:val="008461DE"/>
    <w:rsid w:val="00846244"/>
    <w:rsid w:val="0084627F"/>
    <w:rsid w:val="00846A26"/>
    <w:rsid w:val="00847D73"/>
    <w:rsid w:val="008505D7"/>
    <w:rsid w:val="008509C9"/>
    <w:rsid w:val="008518EE"/>
    <w:rsid w:val="008523CC"/>
    <w:rsid w:val="00852E67"/>
    <w:rsid w:val="00853B27"/>
    <w:rsid w:val="0085400A"/>
    <w:rsid w:val="0085443D"/>
    <w:rsid w:val="00854E3F"/>
    <w:rsid w:val="0085554B"/>
    <w:rsid w:val="00855EF7"/>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9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964"/>
    <w:rsid w:val="00872994"/>
    <w:rsid w:val="00873523"/>
    <w:rsid w:val="00873803"/>
    <w:rsid w:val="00873D07"/>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41A"/>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78B"/>
    <w:rsid w:val="00922DE5"/>
    <w:rsid w:val="00922F0C"/>
    <w:rsid w:val="009232D9"/>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56C"/>
    <w:rsid w:val="009416AD"/>
    <w:rsid w:val="009417D0"/>
    <w:rsid w:val="009428CB"/>
    <w:rsid w:val="00943794"/>
    <w:rsid w:val="0094443D"/>
    <w:rsid w:val="0094506E"/>
    <w:rsid w:val="00946572"/>
    <w:rsid w:val="00946BBA"/>
    <w:rsid w:val="009470D1"/>
    <w:rsid w:val="009477B3"/>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48A"/>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0F25"/>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9FE"/>
    <w:rsid w:val="009B2DD8"/>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15EB"/>
    <w:rsid w:val="009C1E2B"/>
    <w:rsid w:val="009C22CD"/>
    <w:rsid w:val="009C258B"/>
    <w:rsid w:val="009C28E8"/>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146"/>
    <w:rsid w:val="00A00386"/>
    <w:rsid w:val="00A00DD6"/>
    <w:rsid w:val="00A00E73"/>
    <w:rsid w:val="00A00ED0"/>
    <w:rsid w:val="00A027AF"/>
    <w:rsid w:val="00A02815"/>
    <w:rsid w:val="00A033AD"/>
    <w:rsid w:val="00A0365B"/>
    <w:rsid w:val="00A038E7"/>
    <w:rsid w:val="00A046E7"/>
    <w:rsid w:val="00A04AB4"/>
    <w:rsid w:val="00A052C5"/>
    <w:rsid w:val="00A054B7"/>
    <w:rsid w:val="00A061EC"/>
    <w:rsid w:val="00A06648"/>
    <w:rsid w:val="00A0685D"/>
    <w:rsid w:val="00A06930"/>
    <w:rsid w:val="00A0728D"/>
    <w:rsid w:val="00A074D5"/>
    <w:rsid w:val="00A1038F"/>
    <w:rsid w:val="00A10771"/>
    <w:rsid w:val="00A10D63"/>
    <w:rsid w:val="00A11148"/>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37EC6"/>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9BD"/>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6CD0"/>
    <w:rsid w:val="00A77A8D"/>
    <w:rsid w:val="00A8003E"/>
    <w:rsid w:val="00A811A7"/>
    <w:rsid w:val="00A811E8"/>
    <w:rsid w:val="00A8176A"/>
    <w:rsid w:val="00A81872"/>
    <w:rsid w:val="00A81C4E"/>
    <w:rsid w:val="00A81C69"/>
    <w:rsid w:val="00A81CF8"/>
    <w:rsid w:val="00A81FF7"/>
    <w:rsid w:val="00A81FF8"/>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1ED0"/>
    <w:rsid w:val="00AA2A27"/>
    <w:rsid w:val="00AA3476"/>
    <w:rsid w:val="00AA397D"/>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A12"/>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5E0E"/>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22FB"/>
    <w:rsid w:val="00B2267D"/>
    <w:rsid w:val="00B22C12"/>
    <w:rsid w:val="00B22E28"/>
    <w:rsid w:val="00B23059"/>
    <w:rsid w:val="00B23B4D"/>
    <w:rsid w:val="00B23BFE"/>
    <w:rsid w:val="00B244BF"/>
    <w:rsid w:val="00B24817"/>
    <w:rsid w:val="00B2595B"/>
    <w:rsid w:val="00B25B31"/>
    <w:rsid w:val="00B25D53"/>
    <w:rsid w:val="00B25F49"/>
    <w:rsid w:val="00B26725"/>
    <w:rsid w:val="00B2683D"/>
    <w:rsid w:val="00B26F5B"/>
    <w:rsid w:val="00B27143"/>
    <w:rsid w:val="00B274E7"/>
    <w:rsid w:val="00B276BA"/>
    <w:rsid w:val="00B27991"/>
    <w:rsid w:val="00B27D77"/>
    <w:rsid w:val="00B27DC8"/>
    <w:rsid w:val="00B31216"/>
    <w:rsid w:val="00B3136E"/>
    <w:rsid w:val="00B32368"/>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3934"/>
    <w:rsid w:val="00B6436C"/>
    <w:rsid w:val="00B64F9D"/>
    <w:rsid w:val="00B65590"/>
    <w:rsid w:val="00B6564D"/>
    <w:rsid w:val="00B65AC5"/>
    <w:rsid w:val="00B65BD4"/>
    <w:rsid w:val="00B66188"/>
    <w:rsid w:val="00B66E6D"/>
    <w:rsid w:val="00B66EC0"/>
    <w:rsid w:val="00B6755D"/>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657C"/>
    <w:rsid w:val="00B96992"/>
    <w:rsid w:val="00B97B6E"/>
    <w:rsid w:val="00B97DB5"/>
    <w:rsid w:val="00BA0B91"/>
    <w:rsid w:val="00BA15F9"/>
    <w:rsid w:val="00BA18D2"/>
    <w:rsid w:val="00BA1EE3"/>
    <w:rsid w:val="00BA216E"/>
    <w:rsid w:val="00BA230B"/>
    <w:rsid w:val="00BA2DFD"/>
    <w:rsid w:val="00BA2E07"/>
    <w:rsid w:val="00BA2FB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2CB"/>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6277"/>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323"/>
    <w:rsid w:val="00C332D0"/>
    <w:rsid w:val="00C34088"/>
    <w:rsid w:val="00C3463A"/>
    <w:rsid w:val="00C346C4"/>
    <w:rsid w:val="00C35602"/>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211"/>
    <w:rsid w:val="00C8124F"/>
    <w:rsid w:val="00C81393"/>
    <w:rsid w:val="00C82D0D"/>
    <w:rsid w:val="00C83527"/>
    <w:rsid w:val="00C83C21"/>
    <w:rsid w:val="00C83D2F"/>
    <w:rsid w:val="00C84110"/>
    <w:rsid w:val="00C843D8"/>
    <w:rsid w:val="00C8507B"/>
    <w:rsid w:val="00C85ED1"/>
    <w:rsid w:val="00C86390"/>
    <w:rsid w:val="00C86BEB"/>
    <w:rsid w:val="00C86F09"/>
    <w:rsid w:val="00C8716D"/>
    <w:rsid w:val="00C87527"/>
    <w:rsid w:val="00C8782D"/>
    <w:rsid w:val="00C903EC"/>
    <w:rsid w:val="00C90537"/>
    <w:rsid w:val="00C908F3"/>
    <w:rsid w:val="00C90A9A"/>
    <w:rsid w:val="00C90BBD"/>
    <w:rsid w:val="00C90F7E"/>
    <w:rsid w:val="00C910F6"/>
    <w:rsid w:val="00C915C9"/>
    <w:rsid w:val="00C917DF"/>
    <w:rsid w:val="00C9278A"/>
    <w:rsid w:val="00C93479"/>
    <w:rsid w:val="00C93E4C"/>
    <w:rsid w:val="00C94DC8"/>
    <w:rsid w:val="00C94E77"/>
    <w:rsid w:val="00C95B50"/>
    <w:rsid w:val="00C96481"/>
    <w:rsid w:val="00C97032"/>
    <w:rsid w:val="00CA082F"/>
    <w:rsid w:val="00CA09C2"/>
    <w:rsid w:val="00CA0AB3"/>
    <w:rsid w:val="00CA1EB0"/>
    <w:rsid w:val="00CA215A"/>
    <w:rsid w:val="00CA29D5"/>
    <w:rsid w:val="00CA3369"/>
    <w:rsid w:val="00CA3F59"/>
    <w:rsid w:val="00CA406D"/>
    <w:rsid w:val="00CA505E"/>
    <w:rsid w:val="00CA519A"/>
    <w:rsid w:val="00CA5289"/>
    <w:rsid w:val="00CA5709"/>
    <w:rsid w:val="00CA6A11"/>
    <w:rsid w:val="00CA6E50"/>
    <w:rsid w:val="00CA7AC9"/>
    <w:rsid w:val="00CA7DB9"/>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86D"/>
    <w:rsid w:val="00D05E2F"/>
    <w:rsid w:val="00D05E72"/>
    <w:rsid w:val="00D05F7C"/>
    <w:rsid w:val="00D0655F"/>
    <w:rsid w:val="00D06F59"/>
    <w:rsid w:val="00D073B6"/>
    <w:rsid w:val="00D07FB0"/>
    <w:rsid w:val="00D100AB"/>
    <w:rsid w:val="00D10B67"/>
    <w:rsid w:val="00D1153D"/>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590"/>
    <w:rsid w:val="00D268F8"/>
    <w:rsid w:val="00D273DE"/>
    <w:rsid w:val="00D274B0"/>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E0"/>
    <w:rsid w:val="00D37310"/>
    <w:rsid w:val="00D400A9"/>
    <w:rsid w:val="00D40C2B"/>
    <w:rsid w:val="00D40F61"/>
    <w:rsid w:val="00D42322"/>
    <w:rsid w:val="00D428E2"/>
    <w:rsid w:val="00D42BFA"/>
    <w:rsid w:val="00D42D39"/>
    <w:rsid w:val="00D4322D"/>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BAD"/>
    <w:rsid w:val="00D54E77"/>
    <w:rsid w:val="00D5501D"/>
    <w:rsid w:val="00D550E6"/>
    <w:rsid w:val="00D55D47"/>
    <w:rsid w:val="00D5648A"/>
    <w:rsid w:val="00D56625"/>
    <w:rsid w:val="00D5689B"/>
    <w:rsid w:val="00D56B30"/>
    <w:rsid w:val="00D60342"/>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77D27"/>
    <w:rsid w:val="00D80E7F"/>
    <w:rsid w:val="00D80E9D"/>
    <w:rsid w:val="00D81484"/>
    <w:rsid w:val="00D8201F"/>
    <w:rsid w:val="00D82627"/>
    <w:rsid w:val="00D82889"/>
    <w:rsid w:val="00D82950"/>
    <w:rsid w:val="00D82984"/>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592"/>
    <w:rsid w:val="00D93A6E"/>
    <w:rsid w:val="00D9422C"/>
    <w:rsid w:val="00D9497B"/>
    <w:rsid w:val="00D94C42"/>
    <w:rsid w:val="00D95116"/>
    <w:rsid w:val="00D95406"/>
    <w:rsid w:val="00D95770"/>
    <w:rsid w:val="00D97318"/>
    <w:rsid w:val="00D97937"/>
    <w:rsid w:val="00DA0610"/>
    <w:rsid w:val="00DA06EA"/>
    <w:rsid w:val="00DA0EA4"/>
    <w:rsid w:val="00DA0EF4"/>
    <w:rsid w:val="00DA193B"/>
    <w:rsid w:val="00DA1C8A"/>
    <w:rsid w:val="00DA1DEA"/>
    <w:rsid w:val="00DA2CEC"/>
    <w:rsid w:val="00DA3137"/>
    <w:rsid w:val="00DA3528"/>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1E1"/>
    <w:rsid w:val="00DD335A"/>
    <w:rsid w:val="00DD3781"/>
    <w:rsid w:val="00DD38B2"/>
    <w:rsid w:val="00DD408B"/>
    <w:rsid w:val="00DD44B1"/>
    <w:rsid w:val="00DD4849"/>
    <w:rsid w:val="00DD48D9"/>
    <w:rsid w:val="00DD4B30"/>
    <w:rsid w:val="00DD61BD"/>
    <w:rsid w:val="00DD6EBD"/>
    <w:rsid w:val="00DD779D"/>
    <w:rsid w:val="00DD7F58"/>
    <w:rsid w:val="00DE064C"/>
    <w:rsid w:val="00DE06AD"/>
    <w:rsid w:val="00DE078C"/>
    <w:rsid w:val="00DE0857"/>
    <w:rsid w:val="00DE13D5"/>
    <w:rsid w:val="00DE1A44"/>
    <w:rsid w:val="00DE25C9"/>
    <w:rsid w:val="00DE2A5B"/>
    <w:rsid w:val="00DE2B97"/>
    <w:rsid w:val="00DE4CEC"/>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E4"/>
    <w:rsid w:val="00E4542B"/>
    <w:rsid w:val="00E45A42"/>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2461"/>
    <w:rsid w:val="00E72C3C"/>
    <w:rsid w:val="00E737E2"/>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8CD"/>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547"/>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D79"/>
    <w:rsid w:val="00EE2F74"/>
    <w:rsid w:val="00EE389E"/>
    <w:rsid w:val="00EE38E7"/>
    <w:rsid w:val="00EE3E5C"/>
    <w:rsid w:val="00EE4210"/>
    <w:rsid w:val="00EE5452"/>
    <w:rsid w:val="00EE5EAF"/>
    <w:rsid w:val="00EE60F4"/>
    <w:rsid w:val="00EE676F"/>
    <w:rsid w:val="00EE6981"/>
    <w:rsid w:val="00EE7A2E"/>
    <w:rsid w:val="00EF155D"/>
    <w:rsid w:val="00EF1D9C"/>
    <w:rsid w:val="00EF1E43"/>
    <w:rsid w:val="00EF261A"/>
    <w:rsid w:val="00EF2E5C"/>
    <w:rsid w:val="00EF2EFF"/>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E08"/>
    <w:rsid w:val="00F00F67"/>
    <w:rsid w:val="00F01AFB"/>
    <w:rsid w:val="00F023E8"/>
    <w:rsid w:val="00F02502"/>
    <w:rsid w:val="00F02647"/>
    <w:rsid w:val="00F03822"/>
    <w:rsid w:val="00F03B3A"/>
    <w:rsid w:val="00F03D2F"/>
    <w:rsid w:val="00F03E56"/>
    <w:rsid w:val="00F041E2"/>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17DDA"/>
    <w:rsid w:val="00F20C2B"/>
    <w:rsid w:val="00F21135"/>
    <w:rsid w:val="00F221CA"/>
    <w:rsid w:val="00F22A04"/>
    <w:rsid w:val="00F22EE8"/>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2F0F"/>
    <w:rsid w:val="00F334DC"/>
    <w:rsid w:val="00F3391E"/>
    <w:rsid w:val="00F33F69"/>
    <w:rsid w:val="00F34451"/>
    <w:rsid w:val="00F345D2"/>
    <w:rsid w:val="00F349CB"/>
    <w:rsid w:val="00F34A38"/>
    <w:rsid w:val="00F354C9"/>
    <w:rsid w:val="00F368B6"/>
    <w:rsid w:val="00F36A11"/>
    <w:rsid w:val="00F36C90"/>
    <w:rsid w:val="00F36D83"/>
    <w:rsid w:val="00F4013A"/>
    <w:rsid w:val="00F402B0"/>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028"/>
    <w:rsid w:val="00F74537"/>
    <w:rsid w:val="00F74642"/>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354"/>
    <w:rsid w:val="00FC6995"/>
    <w:rsid w:val="00FC78DD"/>
    <w:rsid w:val="00FD09D0"/>
    <w:rsid w:val="00FD0AAD"/>
    <w:rsid w:val="00FD0D8C"/>
    <w:rsid w:val="00FD1527"/>
    <w:rsid w:val="00FD1776"/>
    <w:rsid w:val="00FD1F75"/>
    <w:rsid w:val="00FD33DB"/>
    <w:rsid w:val="00FD4A2D"/>
    <w:rsid w:val="00FD5200"/>
    <w:rsid w:val="00FD52B3"/>
    <w:rsid w:val="00FD5312"/>
    <w:rsid w:val="00FD57AF"/>
    <w:rsid w:val="00FD5C90"/>
    <w:rsid w:val="00FD6525"/>
    <w:rsid w:val="00FD6ED6"/>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1"/>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F5387-A5CB-4697-AEB5-FA57EAF6E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632</Words>
  <Characters>3608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Edwin Mendivil</cp:lastModifiedBy>
  <cp:revision>2</cp:revision>
  <cp:lastPrinted>2017-09-11T16:45:00Z</cp:lastPrinted>
  <dcterms:created xsi:type="dcterms:W3CDTF">2019-08-16T21:47:00Z</dcterms:created>
  <dcterms:modified xsi:type="dcterms:W3CDTF">2019-08-16T21:47:00Z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