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2F78DA5" w:rsidR="008A22CF" w:rsidRPr="001A5974" w:rsidRDefault="008A22CF" w:rsidP="008A22C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Start w:id="1" w:name="_GoBack"/>
      <w:bookmarkEnd w:id="0"/>
      <w:bookmarkEnd w:id="1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5D1E89" w:rsidRPr="001A5974">
        <w:rPr>
          <w:lang w:val="en-US"/>
        </w:rPr>
        <w:t>#</w:t>
      </w:r>
      <w:r w:rsidR="00615DC1" w:rsidRPr="001A5974">
        <w:rPr>
          <w:lang w:val="en-US"/>
        </w:rPr>
        <w:t>9</w:t>
      </w:r>
      <w:r w:rsidR="00353185">
        <w:rPr>
          <w:lang w:val="en-US"/>
        </w:rPr>
        <w:t>2</w:t>
      </w:r>
      <w:r w:rsidRPr="001A5974">
        <w:rPr>
          <w:lang w:val="en-US"/>
        </w:rPr>
        <w:tab/>
      </w:r>
      <w:r w:rsidR="002206A3" w:rsidRPr="002206A3">
        <w:rPr>
          <w:szCs w:val="24"/>
          <w:lang w:val="en-US"/>
        </w:rPr>
        <w:t>R4-1909494</w:t>
      </w:r>
    </w:p>
    <w:p w14:paraId="500197F1" w14:textId="3C87F2A3" w:rsidR="005D1E89" w:rsidRPr="001A5974" w:rsidRDefault="00E46592" w:rsidP="005D1E89">
      <w:pPr>
        <w:pStyle w:val="3GPPHeader"/>
        <w:rPr>
          <w:lang w:val="en-US"/>
        </w:rPr>
      </w:pPr>
      <w:bookmarkStart w:id="2" w:name="OLE_LINK3"/>
      <w:bookmarkStart w:id="3" w:name="OLE_LINK4"/>
      <w:r w:rsidRPr="00CB0F41">
        <w:rPr>
          <w:lang w:val="en-US"/>
        </w:rPr>
        <w:t>Ljubljana</w:t>
      </w:r>
      <w:r w:rsidR="00CF273A">
        <w:rPr>
          <w:lang w:val="en-US"/>
        </w:rPr>
        <w:t>,</w:t>
      </w:r>
      <w:r w:rsidR="00CB0F41">
        <w:rPr>
          <w:lang w:val="en-US"/>
        </w:rPr>
        <w:t xml:space="preserve"> Slovenia, 26 – 30 </w:t>
      </w:r>
      <w:proofErr w:type="gramStart"/>
      <w:r w:rsidR="00CB0F41">
        <w:rPr>
          <w:lang w:val="en-US"/>
        </w:rPr>
        <w:t>August,</w:t>
      </w:r>
      <w:proofErr w:type="gramEnd"/>
      <w:r w:rsidR="00CB0F41">
        <w:rPr>
          <w:lang w:val="en-US"/>
        </w:rPr>
        <w:t xml:space="preserve"> 2019</w:t>
      </w:r>
    </w:p>
    <w:bookmarkEnd w:id="2"/>
    <w:bookmarkEnd w:id="3"/>
    <w:p w14:paraId="65F55581" w14:textId="77777777" w:rsidR="008A22CF" w:rsidRPr="001A5974" w:rsidRDefault="008A22CF" w:rsidP="008A22CF">
      <w:pPr>
        <w:pStyle w:val="3GPPHeader"/>
        <w:rPr>
          <w:lang w:val="en-US"/>
        </w:rPr>
      </w:pPr>
    </w:p>
    <w:p w14:paraId="0FDE225D" w14:textId="174E6E9F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Agenda Item:</w:t>
      </w:r>
      <w:r w:rsidRPr="001A5974">
        <w:rPr>
          <w:sz w:val="22"/>
          <w:lang w:val="en-US"/>
        </w:rPr>
        <w:tab/>
      </w:r>
      <w:r w:rsidR="000A5710">
        <w:rPr>
          <w:sz w:val="22"/>
          <w:lang w:val="en-US"/>
        </w:rPr>
        <w:t>8.1</w:t>
      </w:r>
      <w:r w:rsidR="000C75C8">
        <w:rPr>
          <w:sz w:val="22"/>
          <w:lang w:val="en-US"/>
        </w:rPr>
        <w:t>2</w:t>
      </w:r>
      <w:r w:rsidR="000A5710">
        <w:rPr>
          <w:sz w:val="22"/>
          <w:lang w:val="en-US"/>
        </w:rPr>
        <w:t>.3.</w:t>
      </w:r>
      <w:r w:rsidR="000C75C8">
        <w:rPr>
          <w:sz w:val="22"/>
          <w:lang w:val="en-US"/>
        </w:rPr>
        <w:t>3</w:t>
      </w:r>
    </w:p>
    <w:p w14:paraId="57D8FDDC" w14:textId="59E8C7E0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  <w:t>Ericsson</w:t>
      </w:r>
    </w:p>
    <w:p w14:paraId="3A8FC3FA" w14:textId="5E69DDD3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17246">
        <w:rPr>
          <w:sz w:val="22"/>
          <w:lang w:val="en-US"/>
        </w:rPr>
        <w:t>R</w:t>
      </w:r>
      <w:r w:rsidR="0014682B">
        <w:rPr>
          <w:sz w:val="22"/>
          <w:lang w:val="en-US"/>
        </w:rPr>
        <w:t>emaining</w:t>
      </w:r>
      <w:r w:rsidR="00017246">
        <w:rPr>
          <w:sz w:val="22"/>
          <w:lang w:val="en-US"/>
        </w:rPr>
        <w:t xml:space="preserve"> discussions on non-anchor carrier RRM measurements</w:t>
      </w:r>
    </w:p>
    <w:p w14:paraId="385E2C9B" w14:textId="3A8A0A42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</w:p>
    <w:p w14:paraId="1DE8240F" w14:textId="3E02A313" w:rsidR="009B01F8" w:rsidRPr="00D41564" w:rsidRDefault="009B01F8" w:rsidP="009B01F8">
      <w:pPr>
        <w:pStyle w:val="Heading1"/>
        <w:rPr>
          <w:lang w:val="en-US"/>
        </w:rPr>
      </w:pPr>
      <w:r w:rsidRPr="00D41564">
        <w:rPr>
          <w:lang w:val="en-US"/>
        </w:rPr>
        <w:t>1</w:t>
      </w:r>
      <w:r w:rsidRPr="00D41564">
        <w:rPr>
          <w:lang w:val="en-US"/>
        </w:rPr>
        <w:tab/>
        <w:t>Introduction</w:t>
      </w:r>
    </w:p>
    <w:p w14:paraId="750AA2B5" w14:textId="5573227E" w:rsidR="009B01F8" w:rsidRPr="00D41564" w:rsidRDefault="00697804" w:rsidP="009B01F8">
      <w:pPr>
        <w:rPr>
          <w:lang w:val="en-US"/>
        </w:rPr>
      </w:pPr>
      <w:r w:rsidRPr="00D41564">
        <w:rPr>
          <w:lang w:val="en-US"/>
        </w:rPr>
        <w:t xml:space="preserve">At </w:t>
      </w:r>
      <w:r w:rsidR="009B01F8" w:rsidRPr="00D41564">
        <w:rPr>
          <w:lang w:val="en-US"/>
        </w:rPr>
        <w:t>RAN4#9</w:t>
      </w:r>
      <w:r w:rsidR="00F76C29" w:rsidRPr="00D41564">
        <w:rPr>
          <w:lang w:val="en-US"/>
        </w:rPr>
        <w:t>1</w:t>
      </w:r>
      <w:r w:rsidR="008B31A9" w:rsidRPr="00D41564">
        <w:rPr>
          <w:lang w:val="en-US"/>
        </w:rPr>
        <w:t xml:space="preserve"> </w:t>
      </w:r>
      <w:r w:rsidRPr="00D41564">
        <w:rPr>
          <w:lang w:val="en-US"/>
        </w:rPr>
        <w:t xml:space="preserve">meeting, RAN4 discussed </w:t>
      </w:r>
      <w:r w:rsidR="008B31A9" w:rsidRPr="00D41564">
        <w:rPr>
          <w:lang w:val="en-US"/>
        </w:rPr>
        <w:t xml:space="preserve">feasibility of serving cell RRM measurements on non-anchor carrier and reached </w:t>
      </w:r>
      <w:r w:rsidR="00297DF8" w:rsidRPr="00D41564">
        <w:rPr>
          <w:lang w:val="en-US"/>
        </w:rPr>
        <w:t xml:space="preserve">the conclusion that </w:t>
      </w:r>
      <w:r w:rsidR="0069478B" w:rsidRPr="00D41564">
        <w:rPr>
          <w:lang w:val="en-US"/>
        </w:rPr>
        <w:t xml:space="preserve">NRSRP measurement </w:t>
      </w:r>
      <w:r w:rsidR="00297DF8" w:rsidRPr="00D41564">
        <w:rPr>
          <w:lang w:val="en-US"/>
        </w:rPr>
        <w:t xml:space="preserve">is feasible under certain conditions. </w:t>
      </w:r>
      <w:r w:rsidR="0069478B" w:rsidRPr="00D41564">
        <w:rPr>
          <w:lang w:val="en-US"/>
        </w:rPr>
        <w:t>It is however not clear whether NRSRQ measurement is feasible on the non-anchor carrier, and</w:t>
      </w:r>
      <w:r w:rsidR="0006457A">
        <w:rPr>
          <w:lang w:val="en-US"/>
        </w:rPr>
        <w:t xml:space="preserve"> thus</w:t>
      </w:r>
      <w:r w:rsidR="0069478B" w:rsidRPr="00D41564">
        <w:rPr>
          <w:lang w:val="en-US"/>
        </w:rPr>
        <w:t xml:space="preserve"> following agreements were reached </w:t>
      </w:r>
      <w:r w:rsidR="00297DF8" w:rsidRPr="00D41564">
        <w:rPr>
          <w:lang w:val="en-US"/>
        </w:rPr>
        <w:t>in the agreed way forward</w:t>
      </w:r>
      <w:r w:rsidR="00820A17">
        <w:rPr>
          <w:lang w:val="en-US"/>
        </w:rPr>
        <w:t xml:space="preserve"> </w:t>
      </w:r>
      <w:r w:rsidR="00CC0B81" w:rsidRPr="00D41564">
        <w:rPr>
          <w:lang w:val="en-US"/>
        </w:rPr>
        <w:t>[1]</w:t>
      </w:r>
      <w:r w:rsidR="009B01F8" w:rsidRPr="00D41564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0B18" w:rsidRPr="000C75C8" w14:paraId="73840ABD" w14:textId="77777777" w:rsidTr="00450B18">
        <w:tc>
          <w:tcPr>
            <w:tcW w:w="9629" w:type="dxa"/>
          </w:tcPr>
          <w:p w14:paraId="0C127D56" w14:textId="77777777" w:rsidR="00A15C9C" w:rsidRPr="00A15C9C" w:rsidRDefault="00A15C9C" w:rsidP="00A15C9C">
            <w:pPr>
              <w:numPr>
                <w:ilvl w:val="0"/>
                <w:numId w:val="47"/>
              </w:numPr>
              <w:spacing w:after="0"/>
              <w:rPr>
                <w:lang w:val="en-US"/>
              </w:rPr>
            </w:pPr>
            <w:r w:rsidRPr="00A15C9C">
              <w:rPr>
                <w:lang w:val="en-GB"/>
              </w:rPr>
              <w:t>For NRSRQ measurement on non-anchor carriers</w:t>
            </w:r>
          </w:p>
          <w:p w14:paraId="3C5F10A7" w14:textId="77777777" w:rsidR="00A15C9C" w:rsidRPr="00A15C9C" w:rsidRDefault="00A15C9C" w:rsidP="00A15C9C">
            <w:pPr>
              <w:numPr>
                <w:ilvl w:val="1"/>
                <w:numId w:val="47"/>
              </w:numPr>
              <w:spacing w:after="0"/>
              <w:rPr>
                <w:lang w:val="en-US"/>
              </w:rPr>
            </w:pPr>
            <w:r w:rsidRPr="00A15C9C">
              <w:rPr>
                <w:lang w:val="en-GB"/>
              </w:rPr>
              <w:t xml:space="preserve">NRSRQ measurements on a non-anchor paging carrier cannot be translated to the equivalent NRSRQ measurements of the anchor carrier in the same way that NRSRP can be translated. </w:t>
            </w:r>
          </w:p>
          <w:p w14:paraId="260EAA4A" w14:textId="77777777" w:rsidR="00A15C9C" w:rsidRPr="00A15C9C" w:rsidRDefault="00A15C9C" w:rsidP="00A15C9C">
            <w:pPr>
              <w:numPr>
                <w:ilvl w:val="1"/>
                <w:numId w:val="47"/>
              </w:numPr>
              <w:spacing w:after="0"/>
              <w:rPr>
                <w:lang w:val="en-US"/>
              </w:rPr>
            </w:pPr>
            <w:r w:rsidRPr="00A15C9C">
              <w:rPr>
                <w:lang w:val="en-GB"/>
              </w:rPr>
              <w:t>RAN4 is further investigating possible alternative methods for NRSRQ measurements translation between non-anchor paging and anchor carriers</w:t>
            </w:r>
          </w:p>
          <w:p w14:paraId="57235516" w14:textId="2465891B" w:rsidR="00450B18" w:rsidRPr="00A15C9C" w:rsidRDefault="00A15C9C" w:rsidP="00A15C9C">
            <w:pPr>
              <w:numPr>
                <w:ilvl w:val="0"/>
                <w:numId w:val="47"/>
              </w:numPr>
              <w:spacing w:after="0"/>
              <w:rPr>
                <w:lang w:val="en-US"/>
              </w:rPr>
            </w:pPr>
            <w:r w:rsidRPr="00A15C9C">
              <w:rPr>
                <w:lang w:val="en-GB"/>
              </w:rPr>
              <w:t xml:space="preserve">It is FFS whether serving cell measurement relaxation introduced in </w:t>
            </w:r>
            <w:proofErr w:type="spellStart"/>
            <w:r w:rsidRPr="00A15C9C">
              <w:rPr>
                <w:lang w:val="en-GB"/>
              </w:rPr>
              <w:t>Rel</w:t>
            </w:r>
            <w:proofErr w:type="spellEnd"/>
            <w:r w:rsidRPr="00A15C9C">
              <w:rPr>
                <w:lang w:val="en-GB"/>
              </w:rPr>
              <w:t xml:space="preserve"> 15 for WUS can also be applied when the UE performs serving cell measurements on the non-anchor paging carrier</w:t>
            </w:r>
          </w:p>
          <w:p w14:paraId="2361A1AC" w14:textId="6F562701" w:rsidR="00A15C9C" w:rsidRPr="00B92282" w:rsidRDefault="00A15C9C" w:rsidP="00A15C9C">
            <w:pPr>
              <w:spacing w:after="0"/>
              <w:rPr>
                <w:lang w:val="en-US"/>
              </w:rPr>
            </w:pPr>
          </w:p>
        </w:tc>
      </w:tr>
    </w:tbl>
    <w:p w14:paraId="319E5709" w14:textId="044AB82A" w:rsidR="009B01F8" w:rsidRPr="00B92282" w:rsidRDefault="009B01F8" w:rsidP="00396D31">
      <w:pPr>
        <w:ind w:firstLine="284"/>
        <w:rPr>
          <w:lang w:val="en-US"/>
        </w:rPr>
      </w:pPr>
    </w:p>
    <w:p w14:paraId="5D2960E4" w14:textId="7D92C1BD" w:rsidR="00BA03E9" w:rsidRPr="00B92282" w:rsidRDefault="00837F5B" w:rsidP="009B01F8">
      <w:pPr>
        <w:rPr>
          <w:lang w:val="en-US"/>
        </w:rPr>
      </w:pPr>
      <w:r w:rsidRPr="00B92282">
        <w:rPr>
          <w:lang w:val="en-US"/>
        </w:rPr>
        <w:t xml:space="preserve">In this contribution we </w:t>
      </w:r>
      <w:r w:rsidR="00053E47" w:rsidRPr="00B92282">
        <w:rPr>
          <w:lang w:val="en-US"/>
        </w:rPr>
        <w:t xml:space="preserve">further </w:t>
      </w:r>
      <w:r w:rsidR="00BA03E9" w:rsidRPr="00B92282">
        <w:rPr>
          <w:lang w:val="en-US"/>
        </w:rPr>
        <w:t xml:space="preserve">investigate the feasibility of NRSRQ measurement on the non-anchor carrier and provide our view on the topic. </w:t>
      </w:r>
    </w:p>
    <w:p w14:paraId="63B30870" w14:textId="2803B71E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3194B1B9" w14:textId="0A7A6629" w:rsidR="00412229" w:rsidRPr="00412229" w:rsidRDefault="00412229" w:rsidP="00412229">
      <w:pPr>
        <w:rPr>
          <w:lang w:val="en-GB" w:eastAsia="ja-JP"/>
        </w:rPr>
      </w:pPr>
      <w:r>
        <w:rPr>
          <w:lang w:val="en-GB" w:eastAsia="ja-JP"/>
        </w:rPr>
        <w:t xml:space="preserve">In this section we present different alternatives to make NRSRQ measurement feasible when the UE is camped on a non-anchor carrier. Since the anchor-carrier measurements are typically used in various operational tasks such as serving cell evaluation, it is important that the NRSRQ measurement </w:t>
      </w:r>
      <w:r w:rsidR="00E015C9">
        <w:rPr>
          <w:lang w:val="en-GB" w:eastAsia="ja-JP"/>
        </w:rPr>
        <w:t xml:space="preserve">when </w:t>
      </w:r>
      <w:r>
        <w:rPr>
          <w:lang w:val="en-GB" w:eastAsia="ja-JP"/>
        </w:rPr>
        <w:t xml:space="preserve">performed on the </w:t>
      </w:r>
      <w:r w:rsidR="00055BBF">
        <w:rPr>
          <w:lang w:val="en-GB" w:eastAsia="ja-JP"/>
        </w:rPr>
        <w:t>non-</w:t>
      </w:r>
      <w:r>
        <w:rPr>
          <w:lang w:val="en-GB" w:eastAsia="ja-JP"/>
        </w:rPr>
        <w:t>anchor has no or only small difference</w:t>
      </w:r>
      <w:r w:rsidR="00E015C9">
        <w:rPr>
          <w:lang w:val="en-GB" w:eastAsia="ja-JP"/>
        </w:rPr>
        <w:t>s</w:t>
      </w:r>
      <w:r>
        <w:rPr>
          <w:lang w:val="en-GB" w:eastAsia="ja-JP"/>
        </w:rPr>
        <w:t xml:space="preserve"> compared to such measurement on the anchor-carrier. </w:t>
      </w:r>
    </w:p>
    <w:p w14:paraId="3B47C4BD" w14:textId="5BF1F255" w:rsidR="008F0A39" w:rsidRDefault="001B10F8" w:rsidP="00D51427">
      <w:pPr>
        <w:pStyle w:val="Heading4"/>
      </w:pPr>
      <w:r>
        <w:t>N</w:t>
      </w:r>
      <w:r w:rsidR="008F0A39">
        <w:t>RSR</w:t>
      </w:r>
      <w:r>
        <w:t>Q measurement</w:t>
      </w:r>
    </w:p>
    <w:p w14:paraId="616FDBAB" w14:textId="5CA8E83E" w:rsidR="003D5526" w:rsidRDefault="0016362E" w:rsidP="00AA4C26">
      <w:pPr>
        <w:rPr>
          <w:rFonts w:cstheme="minorHAnsi"/>
          <w:kern w:val="28"/>
          <w:lang w:val="en-US"/>
        </w:rPr>
      </w:pPr>
      <w:r w:rsidRPr="00651A7C">
        <w:rPr>
          <w:rFonts w:cstheme="minorHAnsi"/>
          <w:kern w:val="28"/>
          <w:lang w:val="en-US"/>
        </w:rPr>
        <w:t xml:space="preserve">RAN4 has agreed that signal strength measurement (NRSRP) is feasible on the non-anchor carrier under certain conditions. </w:t>
      </w:r>
      <w:r w:rsidR="00AA4C26" w:rsidRPr="00651A7C">
        <w:rPr>
          <w:rFonts w:cstheme="minorHAnsi"/>
          <w:kern w:val="28"/>
          <w:lang w:val="en-US"/>
        </w:rPr>
        <w:t xml:space="preserve">Since </w:t>
      </w:r>
      <w:r w:rsidR="003D5526" w:rsidRPr="00651A7C">
        <w:rPr>
          <w:rFonts w:cstheme="minorHAnsi"/>
          <w:kern w:val="28"/>
          <w:lang w:val="en-US"/>
        </w:rPr>
        <w:t>anchor and non-anchor carriers are placed within 20 MHz bandwidth and they are assumed to be collocated</w:t>
      </w:r>
      <w:r w:rsidR="00AA4C26" w:rsidRPr="00651A7C">
        <w:rPr>
          <w:rFonts w:cstheme="minorHAnsi"/>
          <w:kern w:val="28"/>
          <w:lang w:val="en-US"/>
        </w:rPr>
        <w:t xml:space="preserve">, the measured value is expected to be similar on both carriers. </w:t>
      </w:r>
      <w:r w:rsidR="003D5526" w:rsidRPr="00651A7C">
        <w:rPr>
          <w:rFonts w:cstheme="minorHAnsi"/>
          <w:kern w:val="28"/>
          <w:lang w:val="en-US"/>
        </w:rPr>
        <w:t xml:space="preserve">The signal quality measurement (NRSRQ), on the other hand, has different characteristics as it is representing the actual load and interference experienced by a UE on a </w:t>
      </w:r>
      <w:proofErr w:type="gramStart"/>
      <w:r w:rsidR="003D5526" w:rsidRPr="00651A7C">
        <w:rPr>
          <w:rFonts w:cstheme="minorHAnsi"/>
          <w:kern w:val="28"/>
          <w:lang w:val="en-US"/>
        </w:rPr>
        <w:t>particular carrier</w:t>
      </w:r>
      <w:proofErr w:type="gramEnd"/>
      <w:r w:rsidR="003D5526" w:rsidRPr="00651A7C">
        <w:rPr>
          <w:rFonts w:cstheme="minorHAnsi"/>
          <w:kern w:val="28"/>
          <w:lang w:val="en-US"/>
        </w:rPr>
        <w:t xml:space="preserve">. Hence, it is difficult to carry out such </w:t>
      </w:r>
      <w:r w:rsidR="003D5526" w:rsidRPr="00651A7C">
        <w:rPr>
          <w:rFonts w:cstheme="minorHAnsi"/>
          <w:kern w:val="28"/>
          <w:lang w:val="en-US"/>
        </w:rPr>
        <w:lastRenderedPageBreak/>
        <w:t xml:space="preserve">measurement interchangeably on anchor and any of </w:t>
      </w:r>
      <w:r w:rsidR="00055BBF">
        <w:rPr>
          <w:rFonts w:cstheme="minorHAnsi"/>
          <w:kern w:val="28"/>
          <w:lang w:val="en-US"/>
        </w:rPr>
        <w:t xml:space="preserve">the </w:t>
      </w:r>
      <w:r w:rsidR="003D5526" w:rsidRPr="00651A7C">
        <w:rPr>
          <w:rFonts w:cstheme="minorHAnsi"/>
          <w:kern w:val="28"/>
          <w:lang w:val="en-US"/>
        </w:rPr>
        <w:t>configured non-anchor carrier(s). Thus, the UE needs to switch to anchor-carrier to perform signal quality measurement and then switch back to non-anchor carrier where it is camped. Such switching causes unnecessary interruptions and power-consumptions to the UE.</w:t>
      </w:r>
    </w:p>
    <w:p w14:paraId="29497E4B" w14:textId="4B39F57B" w:rsidR="007307FE" w:rsidRPr="00651A7C" w:rsidRDefault="007307FE" w:rsidP="00D51427">
      <w:pPr>
        <w:pStyle w:val="Heading4"/>
        <w:rPr>
          <w:rFonts w:cstheme="minorHAnsi"/>
          <w:kern w:val="28"/>
          <w:lang w:val="en-US"/>
        </w:rPr>
      </w:pPr>
      <w:r>
        <w:t>First approach</w:t>
      </w:r>
      <w:r w:rsidR="004562B7">
        <w:t>:</w:t>
      </w:r>
    </w:p>
    <w:p w14:paraId="5232B2DB" w14:textId="20D2EA47" w:rsidR="006C4BEC" w:rsidRPr="00651A7C" w:rsidRDefault="00C3482C" w:rsidP="00AA4C26">
      <w:pPr>
        <w:rPr>
          <w:rFonts w:cstheme="minorHAnsi"/>
          <w:lang w:val="en-US" w:eastAsia="ja-JP"/>
        </w:rPr>
      </w:pPr>
      <w:r w:rsidRPr="00651A7C">
        <w:rPr>
          <w:rFonts w:cstheme="minorHAnsi"/>
          <w:lang w:val="en-US" w:eastAsia="ja-JP"/>
        </w:rPr>
        <w:t xml:space="preserve">One </w:t>
      </w:r>
      <w:r w:rsidR="008C454A" w:rsidRPr="00651A7C">
        <w:rPr>
          <w:rFonts w:cstheme="minorHAnsi"/>
          <w:lang w:val="en-US" w:eastAsia="ja-JP"/>
        </w:rPr>
        <w:t xml:space="preserve">way </w:t>
      </w:r>
      <w:r w:rsidR="00915BF0" w:rsidRPr="00651A7C">
        <w:rPr>
          <w:rFonts w:cstheme="minorHAnsi"/>
          <w:lang w:val="en-US" w:eastAsia="ja-JP"/>
        </w:rPr>
        <w:t>to realize NRSRQ measurement on the non-anchor carrier is b</w:t>
      </w:r>
      <w:r w:rsidR="00974EDC" w:rsidRPr="00651A7C">
        <w:rPr>
          <w:rFonts w:cstheme="minorHAnsi"/>
          <w:lang w:val="en-US" w:eastAsia="ja-JP"/>
        </w:rPr>
        <w:t>y UE performing the NRSRQ measurement on both anchor- and non-anchor carriers but</w:t>
      </w:r>
      <w:r w:rsidR="0021340D" w:rsidRPr="00651A7C">
        <w:rPr>
          <w:rFonts w:cstheme="minorHAnsi"/>
          <w:lang w:val="en-US" w:eastAsia="ja-JP"/>
        </w:rPr>
        <w:t xml:space="preserve"> </w:t>
      </w:r>
      <w:r w:rsidR="00974EDC" w:rsidRPr="00651A7C">
        <w:rPr>
          <w:rFonts w:cstheme="minorHAnsi"/>
          <w:lang w:val="en-US" w:eastAsia="ja-JP"/>
        </w:rPr>
        <w:t xml:space="preserve">with different </w:t>
      </w:r>
      <w:proofErr w:type="gramStart"/>
      <w:r w:rsidR="00974EDC" w:rsidRPr="00651A7C">
        <w:rPr>
          <w:rFonts w:cstheme="minorHAnsi"/>
          <w:lang w:val="en-US" w:eastAsia="ja-JP"/>
        </w:rPr>
        <w:t>periodicitie</w:t>
      </w:r>
      <w:r w:rsidR="0021340D" w:rsidRPr="00651A7C">
        <w:rPr>
          <w:rFonts w:cstheme="minorHAnsi"/>
          <w:lang w:val="en-US" w:eastAsia="ja-JP"/>
        </w:rPr>
        <w:t>s, and</w:t>
      </w:r>
      <w:proofErr w:type="gramEnd"/>
      <w:r w:rsidR="0021340D" w:rsidRPr="00651A7C">
        <w:rPr>
          <w:rFonts w:cstheme="minorHAnsi"/>
          <w:lang w:val="en-US" w:eastAsia="ja-JP"/>
        </w:rPr>
        <w:t xml:space="preserve"> comparing them to decide whether the UE is allowed to perform and use the NRSRQ measurement on non-anchor carrier in different procedures (e.g. serving cell evaluation).</w:t>
      </w:r>
      <w:r w:rsidR="00A0782F" w:rsidRPr="00651A7C">
        <w:rPr>
          <w:rFonts w:cstheme="minorHAnsi"/>
          <w:lang w:val="en-US" w:eastAsia="ja-JP"/>
        </w:rPr>
        <w:t xml:space="preserve"> To make this method realistic and not to affect the UE power consumption, the non-anchor carrier NRSRQ measurement (</w:t>
      </w:r>
      <w:r w:rsidR="00536920" w:rsidRPr="00651A7C">
        <w:rPr>
          <w:rFonts w:cstheme="minorHAnsi"/>
          <w:lang w:val="en-US" w:eastAsia="ja-JP"/>
        </w:rPr>
        <w:t>NRSRQ</w:t>
      </w:r>
      <w:r w:rsidR="00A0782F" w:rsidRPr="00651A7C">
        <w:rPr>
          <w:rFonts w:cstheme="minorHAnsi"/>
          <w:lang w:val="en-US" w:eastAsia="ja-JP"/>
        </w:rPr>
        <w:t>2</w:t>
      </w:r>
      <w:r w:rsidR="00536920" w:rsidRPr="00651A7C">
        <w:rPr>
          <w:rFonts w:cstheme="minorHAnsi"/>
          <w:lang w:val="en-US" w:eastAsia="ja-JP"/>
        </w:rPr>
        <w:t>)</w:t>
      </w:r>
      <w:r w:rsidR="00A0782F" w:rsidRPr="00651A7C">
        <w:rPr>
          <w:rFonts w:cstheme="minorHAnsi"/>
          <w:lang w:val="en-US" w:eastAsia="ja-JP"/>
        </w:rPr>
        <w:t xml:space="preserve"> can be performed on periodic basis while the anchor carrier NRSRQ measurement (</w:t>
      </w:r>
      <w:r w:rsidR="00536920" w:rsidRPr="00651A7C">
        <w:rPr>
          <w:rFonts w:cstheme="minorHAnsi"/>
          <w:lang w:val="en-US" w:eastAsia="ja-JP"/>
        </w:rPr>
        <w:t>NRSRQ</w:t>
      </w:r>
      <w:r w:rsidR="00A0782F" w:rsidRPr="00651A7C">
        <w:rPr>
          <w:rFonts w:cstheme="minorHAnsi"/>
          <w:lang w:val="en-US" w:eastAsia="ja-JP"/>
        </w:rPr>
        <w:t>1) is performed with a different periodicity</w:t>
      </w:r>
      <w:r w:rsidR="00734A21" w:rsidRPr="00651A7C">
        <w:rPr>
          <w:rFonts w:cstheme="minorHAnsi"/>
          <w:lang w:val="en-US" w:eastAsia="ja-JP"/>
        </w:rPr>
        <w:t xml:space="preserve"> which is less</w:t>
      </w:r>
      <w:r w:rsidR="00734E28" w:rsidRPr="00651A7C">
        <w:rPr>
          <w:rFonts w:cstheme="minorHAnsi"/>
          <w:lang w:val="en-US" w:eastAsia="ja-JP"/>
        </w:rPr>
        <w:t xml:space="preserve"> frequently than </w:t>
      </w:r>
      <w:r w:rsidR="00382267" w:rsidRPr="00651A7C">
        <w:rPr>
          <w:rFonts w:cstheme="minorHAnsi"/>
          <w:lang w:val="en-US" w:eastAsia="ja-JP"/>
        </w:rPr>
        <w:t xml:space="preserve">the </w:t>
      </w:r>
      <w:r w:rsidR="00734E28" w:rsidRPr="00651A7C">
        <w:rPr>
          <w:rFonts w:cstheme="minorHAnsi"/>
          <w:lang w:val="en-US" w:eastAsia="ja-JP"/>
        </w:rPr>
        <w:t>non-anchor carrier</w:t>
      </w:r>
      <w:r w:rsidR="00382267" w:rsidRPr="00651A7C">
        <w:rPr>
          <w:rFonts w:cstheme="minorHAnsi"/>
          <w:lang w:val="en-US" w:eastAsia="ja-JP"/>
        </w:rPr>
        <w:t xml:space="preserve"> measurement</w:t>
      </w:r>
      <w:r w:rsidR="00734E28" w:rsidRPr="00651A7C">
        <w:rPr>
          <w:rFonts w:cstheme="minorHAnsi"/>
          <w:lang w:val="en-US" w:eastAsia="ja-JP"/>
        </w:rPr>
        <w:t xml:space="preserve">. </w:t>
      </w:r>
      <w:r w:rsidR="00536920" w:rsidRPr="00651A7C">
        <w:rPr>
          <w:rFonts w:cstheme="minorHAnsi"/>
          <w:lang w:val="en-US" w:eastAsia="ja-JP"/>
        </w:rPr>
        <w:t xml:space="preserve">More specifically, </w:t>
      </w:r>
      <w:r w:rsidR="00CC326D" w:rsidRPr="00651A7C">
        <w:rPr>
          <w:rFonts w:cstheme="minorHAnsi"/>
          <w:lang w:val="en-US" w:eastAsia="ja-JP"/>
        </w:rPr>
        <w:t xml:space="preserve">the UE </w:t>
      </w:r>
      <w:proofErr w:type="gramStart"/>
      <w:r w:rsidR="00CC326D" w:rsidRPr="00651A7C">
        <w:rPr>
          <w:rFonts w:cstheme="minorHAnsi"/>
          <w:lang w:val="en-US" w:eastAsia="ja-JP"/>
        </w:rPr>
        <w:t>is allowed to</w:t>
      </w:r>
      <w:proofErr w:type="gramEnd"/>
      <w:r w:rsidR="00CC326D" w:rsidRPr="00651A7C">
        <w:rPr>
          <w:rFonts w:cstheme="minorHAnsi"/>
          <w:lang w:val="en-US" w:eastAsia="ja-JP"/>
        </w:rPr>
        <w:t xml:space="preserve"> perform and use the NRSRQ measurement on non-anchor carrier </w:t>
      </w:r>
      <w:r w:rsidR="00536920" w:rsidRPr="00651A7C">
        <w:rPr>
          <w:rFonts w:cstheme="minorHAnsi"/>
          <w:lang w:val="en-US" w:eastAsia="ja-JP"/>
        </w:rPr>
        <w:t xml:space="preserve">if the magnitude of the difference between the NRSRQ measurement performed on the anchor carrier and non-anchor carrier </w:t>
      </w:r>
      <w:r w:rsidR="005D7806" w:rsidRPr="00651A7C">
        <w:rPr>
          <w:rFonts w:cstheme="minorHAnsi"/>
          <w:lang w:val="en-US" w:eastAsia="ja-JP"/>
        </w:rPr>
        <w:t>does not exceed a certain margin</w:t>
      </w:r>
      <w:r w:rsidR="0057755A" w:rsidRPr="00651A7C">
        <w:rPr>
          <w:rFonts w:cstheme="minorHAnsi"/>
          <w:lang w:val="en-US" w:eastAsia="ja-JP"/>
        </w:rPr>
        <w:t xml:space="preserve"> (e.g. X dB)</w:t>
      </w:r>
      <w:r w:rsidR="005D7806" w:rsidRPr="00651A7C">
        <w:rPr>
          <w:rFonts w:cstheme="minorHAnsi"/>
          <w:lang w:val="en-US" w:eastAsia="ja-JP"/>
        </w:rPr>
        <w:t>,</w:t>
      </w:r>
      <w:r w:rsidR="000C69D1" w:rsidRPr="00651A7C">
        <w:rPr>
          <w:rFonts w:cstheme="minorHAnsi"/>
          <w:lang w:val="en-US" w:eastAsia="ja-JP"/>
        </w:rPr>
        <w:t xml:space="preserve"> see below:</w:t>
      </w:r>
      <w:r w:rsidR="00032A22" w:rsidRPr="00651A7C">
        <w:rPr>
          <w:rFonts w:cstheme="minorHAnsi"/>
          <w:lang w:val="en-US" w:eastAsia="ja-JP"/>
        </w:rPr>
        <w:t xml:space="preserve"> </w:t>
      </w:r>
    </w:p>
    <w:p w14:paraId="0047294C" w14:textId="5D9B1483" w:rsidR="006C4BEC" w:rsidRPr="00651A7C" w:rsidRDefault="006C4BEC" w:rsidP="006C4BEC">
      <w:pPr>
        <w:pStyle w:val="IvDInstructiontext"/>
        <w:jc w:val="center"/>
        <w:rPr>
          <w:rStyle w:val="IvDbodytextChar"/>
          <w:rFonts w:asciiTheme="minorHAnsi" w:hAnsiTheme="minorHAnsi" w:cstheme="minorHAnsi"/>
          <w:i w:val="0"/>
          <w:iCs/>
          <w:color w:val="000000" w:themeColor="text1"/>
          <w:sz w:val="22"/>
          <w:szCs w:val="22"/>
        </w:rPr>
      </w:pPr>
      <w:r w:rsidRPr="00651A7C">
        <w:rPr>
          <w:rStyle w:val="IvDbodytextChar"/>
          <w:rFonts w:asciiTheme="minorHAnsi" w:hAnsiTheme="minorHAnsi" w:cstheme="minorHAnsi"/>
          <w:i w:val="0"/>
          <w:iCs/>
          <w:color w:val="000000" w:themeColor="text1"/>
          <w:sz w:val="22"/>
          <w:szCs w:val="22"/>
        </w:rPr>
        <w:t>|</w:t>
      </w:r>
      <w:r w:rsidR="00E86D3B" w:rsidRPr="00651A7C">
        <w:rPr>
          <w:rStyle w:val="IvDbodytextChar"/>
          <w:rFonts w:asciiTheme="minorHAnsi" w:hAnsiTheme="minorHAnsi" w:cstheme="minorHAnsi"/>
          <w:i w:val="0"/>
          <w:iCs/>
          <w:color w:val="000000" w:themeColor="text1"/>
          <w:sz w:val="22"/>
          <w:szCs w:val="22"/>
        </w:rPr>
        <w:t>NRSR</w:t>
      </w:r>
      <w:r w:rsidRPr="00651A7C">
        <w:rPr>
          <w:rStyle w:val="IvDbodytextChar"/>
          <w:rFonts w:asciiTheme="minorHAnsi" w:hAnsiTheme="minorHAnsi" w:cstheme="minorHAnsi"/>
          <w:i w:val="0"/>
          <w:iCs/>
          <w:color w:val="000000" w:themeColor="text1"/>
          <w:sz w:val="22"/>
          <w:szCs w:val="22"/>
        </w:rPr>
        <w:t xml:space="preserve">Q1 – </w:t>
      </w:r>
      <w:r w:rsidR="00E86D3B" w:rsidRPr="00651A7C">
        <w:rPr>
          <w:rStyle w:val="IvDbodytextChar"/>
          <w:rFonts w:asciiTheme="minorHAnsi" w:hAnsiTheme="minorHAnsi" w:cstheme="minorHAnsi"/>
          <w:i w:val="0"/>
          <w:iCs/>
          <w:color w:val="000000" w:themeColor="text1"/>
          <w:sz w:val="22"/>
          <w:szCs w:val="22"/>
        </w:rPr>
        <w:t>NRSR</w:t>
      </w:r>
      <w:r w:rsidRPr="00651A7C">
        <w:rPr>
          <w:rStyle w:val="IvDbodytextChar"/>
          <w:rFonts w:asciiTheme="minorHAnsi" w:hAnsiTheme="minorHAnsi" w:cstheme="minorHAnsi"/>
          <w:i w:val="0"/>
          <w:iCs/>
          <w:color w:val="000000" w:themeColor="text1"/>
          <w:sz w:val="22"/>
          <w:szCs w:val="22"/>
        </w:rPr>
        <w:t xml:space="preserve">Q2| ≤ </w:t>
      </w:r>
      <w:r w:rsidR="002A62B3" w:rsidRPr="00651A7C">
        <w:rPr>
          <w:rStyle w:val="IvDbodytextChar"/>
          <w:rFonts w:asciiTheme="minorHAnsi" w:hAnsiTheme="minorHAnsi" w:cstheme="minorHAnsi"/>
          <w:i w:val="0"/>
          <w:iCs/>
          <w:color w:val="000000" w:themeColor="text1"/>
          <w:sz w:val="22"/>
          <w:szCs w:val="22"/>
        </w:rPr>
        <w:t>X</w:t>
      </w:r>
    </w:p>
    <w:p w14:paraId="065B8698" w14:textId="77777777" w:rsidR="006C4BEC" w:rsidRPr="00651A7C" w:rsidRDefault="006C4BEC" w:rsidP="00AA4C26">
      <w:pPr>
        <w:rPr>
          <w:rFonts w:cstheme="minorHAnsi"/>
          <w:lang w:val="en-US" w:eastAsia="ja-JP"/>
        </w:rPr>
      </w:pPr>
    </w:p>
    <w:p w14:paraId="20F90CEC" w14:textId="2E4F6354" w:rsidR="004D4659" w:rsidRDefault="000C69D1" w:rsidP="00AA4C26">
      <w:pPr>
        <w:rPr>
          <w:rFonts w:cstheme="minorHAnsi"/>
          <w:lang w:val="en-US" w:eastAsia="ja-JP"/>
        </w:rPr>
      </w:pPr>
      <w:r w:rsidRPr="00651A7C">
        <w:rPr>
          <w:rFonts w:cstheme="minorHAnsi"/>
          <w:lang w:val="en-US" w:eastAsia="ja-JP"/>
        </w:rPr>
        <w:t xml:space="preserve">If the above condition is fulfilled, the UE </w:t>
      </w:r>
      <w:proofErr w:type="gramStart"/>
      <w:r w:rsidRPr="00651A7C">
        <w:rPr>
          <w:rFonts w:cstheme="minorHAnsi"/>
          <w:lang w:val="en-US" w:eastAsia="ja-JP"/>
        </w:rPr>
        <w:t>is allowed to</w:t>
      </w:r>
      <w:proofErr w:type="gramEnd"/>
      <w:r w:rsidRPr="00651A7C">
        <w:rPr>
          <w:rFonts w:cstheme="minorHAnsi"/>
          <w:lang w:val="en-US" w:eastAsia="ja-JP"/>
        </w:rPr>
        <w:t xml:space="preserve"> continue measure on the non-anchor carrier and use the measured value in different procedures. </w:t>
      </w:r>
      <w:r w:rsidR="005D7806" w:rsidRPr="00651A7C">
        <w:rPr>
          <w:rFonts w:cstheme="minorHAnsi"/>
          <w:lang w:val="en-US" w:eastAsia="ja-JP"/>
        </w:rPr>
        <w:t xml:space="preserve">Otherwise, the UE shall not perform or use any NRSRQ measurement performed on the non-anchor carrier in any procedures. </w:t>
      </w:r>
    </w:p>
    <w:p w14:paraId="36A266F2" w14:textId="10276C72" w:rsidR="00BA104B" w:rsidRPr="00BA104B" w:rsidRDefault="00BA104B" w:rsidP="00BA104B">
      <w:pPr>
        <w:pStyle w:val="ListParagraph"/>
        <w:numPr>
          <w:ilvl w:val="0"/>
          <w:numId w:val="48"/>
        </w:numPr>
        <w:rPr>
          <w:rFonts w:cstheme="minorHAnsi"/>
          <w:lang w:val="en-US" w:eastAsia="ja-JP"/>
        </w:rPr>
      </w:pPr>
      <w:r>
        <w:rPr>
          <w:rFonts w:cstheme="minorHAnsi"/>
          <w:b/>
          <w:lang w:val="en-US" w:eastAsia="ja-JP"/>
        </w:rPr>
        <w:t xml:space="preserve">Proposal #1: </w:t>
      </w:r>
      <w:r w:rsidR="003B4D29" w:rsidRPr="001D5BD1">
        <w:rPr>
          <w:rFonts w:cstheme="minorHAnsi"/>
          <w:lang w:val="en-US" w:eastAsia="ja-JP"/>
        </w:rPr>
        <w:t xml:space="preserve">UE </w:t>
      </w:r>
      <w:proofErr w:type="gramStart"/>
      <w:r w:rsidR="003B4D29" w:rsidRPr="001D5BD1">
        <w:rPr>
          <w:rFonts w:cstheme="minorHAnsi"/>
          <w:lang w:val="en-US" w:eastAsia="ja-JP"/>
        </w:rPr>
        <w:t>is allowed to</w:t>
      </w:r>
      <w:proofErr w:type="gramEnd"/>
      <w:r w:rsidR="003B4D29" w:rsidRPr="001D5BD1">
        <w:rPr>
          <w:rFonts w:cstheme="minorHAnsi"/>
          <w:lang w:val="en-US" w:eastAsia="ja-JP"/>
        </w:rPr>
        <w:t xml:space="preserve"> use </w:t>
      </w:r>
      <w:r w:rsidR="00F64FD8" w:rsidRPr="001D5BD1">
        <w:rPr>
          <w:rFonts w:cstheme="minorHAnsi"/>
          <w:lang w:val="en-US" w:eastAsia="ja-JP"/>
        </w:rPr>
        <w:t xml:space="preserve">NRSRQ measurement performed on the </w:t>
      </w:r>
      <w:r w:rsidR="00171F44" w:rsidRPr="001D5BD1">
        <w:rPr>
          <w:rFonts w:cstheme="minorHAnsi"/>
          <w:lang w:val="en-US" w:eastAsia="ja-JP"/>
        </w:rPr>
        <w:t>non-anchor carrier provided that the magnitude of the difference between NRSRQ performed on the anchor and non-anchor is less than a certain margin (X dB).</w:t>
      </w:r>
      <w:r w:rsidR="00171F44">
        <w:rPr>
          <w:rFonts w:cstheme="minorHAnsi"/>
          <w:lang w:val="en-US" w:eastAsia="ja-JP"/>
        </w:rPr>
        <w:t xml:space="preserve"> </w:t>
      </w:r>
    </w:p>
    <w:p w14:paraId="303FE5F6" w14:textId="002232F4" w:rsidR="004562B7" w:rsidRPr="004562B7" w:rsidRDefault="004562B7" w:rsidP="004562B7">
      <w:pPr>
        <w:pStyle w:val="Heading4"/>
        <w:rPr>
          <w:rFonts w:cstheme="minorHAnsi"/>
          <w:kern w:val="28"/>
          <w:lang w:val="en-US"/>
        </w:rPr>
      </w:pPr>
      <w:r>
        <w:t>Second approach:</w:t>
      </w:r>
    </w:p>
    <w:p w14:paraId="47389D20" w14:textId="3F796C63" w:rsidR="007C41C9" w:rsidRDefault="000F68CB" w:rsidP="00DC6DAA">
      <w:pPr>
        <w:rPr>
          <w:lang w:val="en-GB" w:eastAsia="ja-JP"/>
        </w:rPr>
      </w:pPr>
      <w:r>
        <w:rPr>
          <w:lang w:val="en-GB" w:eastAsia="ja-JP"/>
        </w:rPr>
        <w:t>Another way to realize NRSRQ measurement on the non-anchor carrie</w:t>
      </w:r>
      <w:r w:rsidR="007C41C9">
        <w:rPr>
          <w:lang w:val="en-GB" w:eastAsia="ja-JP"/>
        </w:rPr>
        <w:t xml:space="preserve">r is by following a new NRSRQ measurement definition. More specifically, </w:t>
      </w:r>
      <w:r w:rsidR="00DC6DAA">
        <w:rPr>
          <w:lang w:val="en-GB" w:eastAsia="ja-JP"/>
        </w:rPr>
        <w:t>t</w:t>
      </w:r>
      <w:r w:rsidR="007C41C9" w:rsidRPr="00F023D6">
        <w:rPr>
          <w:lang w:val="en-GB" w:eastAsia="ja-JP"/>
        </w:rPr>
        <w:t xml:space="preserve">he new NRSRQ measurement can be defined as the ratio NRSRP/NRSSI, where NRSRP is </w:t>
      </w:r>
      <w:r w:rsidR="003F17EC" w:rsidRPr="00F023D6">
        <w:rPr>
          <w:lang w:val="en-GB" w:eastAsia="ja-JP"/>
        </w:rPr>
        <w:t>performed o</w:t>
      </w:r>
      <w:r w:rsidR="007C41C9" w:rsidRPr="00F023D6">
        <w:rPr>
          <w:lang w:val="en-GB" w:eastAsia="ja-JP"/>
        </w:rPr>
        <w:t xml:space="preserve">ver the non-anchor carrier and the NRSSI is </w:t>
      </w:r>
      <w:r w:rsidR="009519BA" w:rsidRPr="00F023D6">
        <w:rPr>
          <w:lang w:val="en-GB" w:eastAsia="ja-JP"/>
        </w:rPr>
        <w:t>performed over the anchor-carrier</w:t>
      </w:r>
      <w:r w:rsidR="00A33152">
        <w:rPr>
          <w:lang w:val="en-GB" w:eastAsia="ja-JP"/>
        </w:rPr>
        <w:t xml:space="preserve"> as follows:</w:t>
      </w:r>
    </w:p>
    <w:p w14:paraId="34BA9FDE" w14:textId="643DA8FB" w:rsidR="00A33152" w:rsidRPr="00A33152" w:rsidRDefault="00A33152" w:rsidP="00A33152">
      <w:pPr>
        <w:jc w:val="center"/>
        <w:rPr>
          <w:rStyle w:val="IvDbodytextChar"/>
          <w:rFonts w:eastAsiaTheme="minorHAnsi"/>
          <w:i/>
          <w:iCs/>
          <w:lang w:val="en-GB"/>
        </w:rPr>
      </w:pPr>
      <m:oMath>
        <m:r>
          <w:rPr>
            <w:rFonts w:ascii="Cambria Math" w:hAnsi="Cambria Math"/>
            <w:sz w:val="20"/>
            <w:szCs w:val="20"/>
          </w:rPr>
          <m:t>NRSR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non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anc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h</m:t>
            </m:r>
            <m:r>
              <w:rPr>
                <w:rFonts w:ascii="Cambria Math" w:hAnsi="Cambria Math"/>
                <w:sz w:val="20"/>
                <w:szCs w:val="20"/>
              </w:rPr>
              <m:t>or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 xml:space="preserve"> </m:t>
            </m:r>
            <m:r>
              <w:rPr>
                <w:rFonts w:ascii="Cambria Math" w:hAnsi="Cambria Math"/>
                <w:sz w:val="20"/>
                <w:szCs w:val="20"/>
              </w:rPr>
              <m:t>carrier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 xml:space="preserve"> 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 xml:space="preserve">= 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NRSR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non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-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anc</m:t>
                </m:r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h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or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carrier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NRSS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anc</m:t>
                </m:r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h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or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-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carrier</m:t>
                </m:r>
              </m:sub>
            </m:sSub>
          </m:den>
        </m:f>
      </m:oMath>
      <w:r w:rsidRPr="00A33152">
        <w:rPr>
          <w:i/>
          <w:sz w:val="20"/>
          <w:szCs w:val="20"/>
          <w:lang w:val="en-GB"/>
        </w:rPr>
        <w:t xml:space="preserve">                        </w:t>
      </w:r>
    </w:p>
    <w:p w14:paraId="68656629" w14:textId="150D1068" w:rsidR="007C41C9" w:rsidRPr="007C41C9" w:rsidRDefault="007C41C9" w:rsidP="003D5526">
      <w:pPr>
        <w:rPr>
          <w:lang w:val="en-US" w:eastAsia="ja-JP"/>
        </w:rPr>
      </w:pPr>
    </w:p>
    <w:p w14:paraId="313B33A2" w14:textId="325036BD" w:rsidR="007C41C9" w:rsidRDefault="003A1B43" w:rsidP="003D5526">
      <w:pPr>
        <w:rPr>
          <w:lang w:val="en-US"/>
        </w:rPr>
      </w:pPr>
      <w:r>
        <w:rPr>
          <w:lang w:val="en-US"/>
        </w:rPr>
        <w:t xml:space="preserve">In the above definition, </w:t>
      </w:r>
      <w:r w:rsidR="002565AF" w:rsidRPr="002565AF">
        <w:rPr>
          <w:lang w:val="en-US"/>
        </w:rPr>
        <w:t xml:space="preserve">it is important that the </w:t>
      </w:r>
      <w:r>
        <w:rPr>
          <w:lang w:val="en-US"/>
        </w:rPr>
        <w:t xml:space="preserve">NRSSI </w:t>
      </w:r>
      <w:r w:rsidR="002565AF" w:rsidRPr="002565AF">
        <w:rPr>
          <w:lang w:val="en-US"/>
        </w:rPr>
        <w:t xml:space="preserve">measurement is performed on the anchor carrier since it should include all type of received signals </w:t>
      </w:r>
      <w:r>
        <w:rPr>
          <w:lang w:val="en-US"/>
        </w:rPr>
        <w:t xml:space="preserve">(noise, interference etc.) </w:t>
      </w:r>
      <w:r w:rsidR="002565AF" w:rsidRPr="002565AF">
        <w:rPr>
          <w:lang w:val="en-US"/>
        </w:rPr>
        <w:t xml:space="preserve">within the measured radio resource. Since the measurement is used in various tasks and in legacy operation the tasks are based on anchor-carrier measurements, it is important that new </w:t>
      </w:r>
      <w:r>
        <w:rPr>
          <w:lang w:val="en-US"/>
        </w:rPr>
        <w:t xml:space="preserve">NRSRQ </w:t>
      </w:r>
      <w:r w:rsidR="002565AF" w:rsidRPr="002565AF">
        <w:rPr>
          <w:lang w:val="en-US"/>
        </w:rPr>
        <w:t xml:space="preserve">measurement derived from the non-anchor carrier reflect the load and interference conditions of the anchor-carrier. This is achieved by taking the </w:t>
      </w:r>
      <w:r>
        <w:rPr>
          <w:lang w:val="en-US"/>
        </w:rPr>
        <w:t xml:space="preserve">NRSSI </w:t>
      </w:r>
      <w:r w:rsidR="002565AF" w:rsidRPr="002565AF">
        <w:rPr>
          <w:lang w:val="en-US"/>
        </w:rPr>
        <w:t>(denominator part of equation</w:t>
      </w:r>
      <w:r>
        <w:rPr>
          <w:lang w:val="en-US"/>
        </w:rPr>
        <w:t>)</w:t>
      </w:r>
      <w:r w:rsidR="002565AF" w:rsidRPr="002565AF">
        <w:rPr>
          <w:lang w:val="en-US"/>
        </w:rPr>
        <w:t xml:space="preserve"> based on the anchor-carrier.</w:t>
      </w:r>
      <w:r>
        <w:rPr>
          <w:lang w:val="en-US"/>
        </w:rPr>
        <w:t xml:space="preserve"> Moreover, </w:t>
      </w:r>
      <w:r w:rsidR="00EC36D0">
        <w:rPr>
          <w:lang w:val="en-US"/>
        </w:rPr>
        <w:t xml:space="preserve">the NRSSI and NRSRP can be measured with different periodicities, where NRSSI is measured e.g. less frequently than NRSRP. </w:t>
      </w:r>
      <w:proofErr w:type="gramStart"/>
      <w:r w:rsidR="00EC36D0">
        <w:rPr>
          <w:lang w:val="en-US"/>
        </w:rPr>
        <w:t>I</w:t>
      </w:r>
      <w:r w:rsidR="002E308E">
        <w:rPr>
          <w:lang w:val="en-US"/>
        </w:rPr>
        <w:t xml:space="preserve">n </w:t>
      </w:r>
      <w:r w:rsidR="00EC36D0">
        <w:rPr>
          <w:lang w:val="en-US"/>
        </w:rPr>
        <w:t>particular, NRSSI</w:t>
      </w:r>
      <w:proofErr w:type="gramEnd"/>
      <w:r w:rsidR="00EC36D0">
        <w:rPr>
          <w:lang w:val="en-US"/>
        </w:rPr>
        <w:t xml:space="preserve"> can be measured when the UE switches to the anchor-carrier for receiving the synchronizing signals or broadcast signals and the measured</w:t>
      </w:r>
      <w:r w:rsidR="00683FD1">
        <w:rPr>
          <w:lang w:val="en-US"/>
        </w:rPr>
        <w:t xml:space="preserve"> NRSSI</w:t>
      </w:r>
      <w:r w:rsidR="00EC36D0">
        <w:rPr>
          <w:lang w:val="en-US"/>
        </w:rPr>
        <w:t xml:space="preserve"> value is not expected to change drastically between two such occasions. </w:t>
      </w:r>
    </w:p>
    <w:p w14:paraId="4A50C9C0" w14:textId="12F41726" w:rsidR="00DF3C08" w:rsidRPr="009E4127" w:rsidRDefault="00DF3C08" w:rsidP="00DF3C08">
      <w:pPr>
        <w:pStyle w:val="ListParagraph"/>
        <w:numPr>
          <w:ilvl w:val="0"/>
          <w:numId w:val="48"/>
        </w:numPr>
        <w:rPr>
          <w:lang w:val="en-US"/>
        </w:rPr>
      </w:pPr>
      <w:r>
        <w:rPr>
          <w:b/>
          <w:lang w:val="en-US"/>
        </w:rPr>
        <w:t xml:space="preserve">Proposal #2: </w:t>
      </w:r>
      <w:r w:rsidR="00D55886" w:rsidRPr="009E4127">
        <w:rPr>
          <w:lang w:val="en-US"/>
        </w:rPr>
        <w:t>NRSRQ is measured as follows when</w:t>
      </w:r>
      <w:r w:rsidR="009E4127">
        <w:rPr>
          <w:lang w:val="en-US"/>
        </w:rPr>
        <w:t xml:space="preserve"> UE is </w:t>
      </w:r>
      <w:r w:rsidR="00D55886" w:rsidRPr="009E4127">
        <w:rPr>
          <w:lang w:val="en-US"/>
        </w:rPr>
        <w:t>camped on a non-anchor carrier:</w:t>
      </w:r>
      <w:r w:rsidR="00D55886">
        <w:rPr>
          <w:b/>
          <w:lang w:val="en-US"/>
        </w:rPr>
        <w:t xml:space="preserve"> </w:t>
      </w:r>
    </w:p>
    <w:p w14:paraId="16611CC0" w14:textId="777F8C85" w:rsidR="009E4127" w:rsidRPr="0043406B" w:rsidRDefault="009E4127" w:rsidP="009E4127">
      <w:pPr>
        <w:pStyle w:val="ListParagraph"/>
        <w:rPr>
          <w:lang w:val="en-US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w:lastRenderedPageBreak/>
            <m:t>NRSR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Q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non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-</m:t>
              </m:r>
              <m:r>
                <w:rPr>
                  <w:rFonts w:ascii="Cambria Math" w:hAnsi="Cambria Math"/>
                  <w:sz w:val="20"/>
                  <w:szCs w:val="20"/>
                </w:rPr>
                <m:t>anc</m:t>
              </m:r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h</m:t>
              </m:r>
              <m:r>
                <w:rPr>
                  <w:rFonts w:ascii="Cambria Math" w:hAnsi="Cambria Math"/>
                  <w:sz w:val="20"/>
                  <w:szCs w:val="20"/>
                </w:rPr>
                <m:t>or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 </m:t>
              </m:r>
              <m:r>
                <w:rPr>
                  <w:rFonts w:ascii="Cambria Math" w:hAnsi="Cambria Math"/>
                  <w:sz w:val="20"/>
                  <w:szCs w:val="20"/>
                </w:rPr>
                <m:t>carrier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 </m:t>
              </m:r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NRSR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non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anc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h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or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carrier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NRSS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anc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h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or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carrier</m:t>
                  </m:r>
                </m:sub>
              </m:sSub>
            </m:den>
          </m:f>
        </m:oMath>
      </m:oMathPara>
    </w:p>
    <w:p w14:paraId="412DFA6C" w14:textId="77777777" w:rsidR="00C67AC0" w:rsidRDefault="00C67AC0" w:rsidP="0043406B">
      <w:pPr>
        <w:rPr>
          <w:lang w:val="en-US"/>
        </w:rPr>
      </w:pPr>
    </w:p>
    <w:p w14:paraId="170BE958" w14:textId="3ECAD81E" w:rsidR="00CF1936" w:rsidRPr="00651A7C" w:rsidRDefault="00CF1936" w:rsidP="00CF1936">
      <w:pPr>
        <w:pStyle w:val="Heading4"/>
        <w:rPr>
          <w:rFonts w:cstheme="minorHAnsi"/>
          <w:kern w:val="28"/>
          <w:lang w:val="en-US"/>
        </w:rPr>
      </w:pPr>
      <w:r>
        <w:t>Third approach:</w:t>
      </w:r>
    </w:p>
    <w:p w14:paraId="7818650C" w14:textId="65ED7180" w:rsidR="0043406B" w:rsidRDefault="0043406B" w:rsidP="0043406B">
      <w:pPr>
        <w:rPr>
          <w:lang w:val="en-US"/>
        </w:rPr>
      </w:pPr>
      <w:r>
        <w:rPr>
          <w:lang w:val="en-US"/>
        </w:rPr>
        <w:t>A third wa</w:t>
      </w:r>
      <w:r w:rsidR="00D51151">
        <w:rPr>
          <w:lang w:val="en-US"/>
        </w:rPr>
        <w:t xml:space="preserve">y is to perform the NRSRQ measurement entirely on the </w:t>
      </w:r>
      <w:r w:rsidR="00AC17D7">
        <w:rPr>
          <w:lang w:val="en-US"/>
        </w:rPr>
        <w:t xml:space="preserve">anchor- or non-anchor carrier by applying compensation, </w:t>
      </w:r>
      <w:r w:rsidR="001923AD">
        <w:rPr>
          <w:lang w:val="en-US"/>
        </w:rPr>
        <w:t xml:space="preserve">i.e. UE evaluates the cell suitability criterion using both NRSRP and NRSRQ. </w:t>
      </w:r>
      <w:r w:rsidR="00AC17D7">
        <w:rPr>
          <w:lang w:val="en-US"/>
        </w:rPr>
        <w:t>Th</w:t>
      </w:r>
      <w:r w:rsidR="003C7C37">
        <w:rPr>
          <w:lang w:val="en-US"/>
        </w:rPr>
        <w:t xml:space="preserve">e anchor-carrier </w:t>
      </w:r>
      <w:r w:rsidR="00AC17D7">
        <w:rPr>
          <w:lang w:val="en-US"/>
        </w:rPr>
        <w:t>measurement can be done less frequent</w:t>
      </w:r>
      <w:r w:rsidR="00C52FFE">
        <w:rPr>
          <w:lang w:val="en-US"/>
        </w:rPr>
        <w:t>ly</w:t>
      </w:r>
      <w:r w:rsidR="00AC17D7">
        <w:rPr>
          <w:lang w:val="en-US"/>
        </w:rPr>
        <w:t xml:space="preserve"> compared to NRSRP performed on the non-anchor carrier and therefore may require some compensation</w:t>
      </w:r>
      <w:r w:rsidR="003C7C37">
        <w:rPr>
          <w:lang w:val="en-US"/>
        </w:rPr>
        <w:t xml:space="preserve">. </w:t>
      </w:r>
    </w:p>
    <w:p w14:paraId="63554AE0" w14:textId="43A764B1" w:rsidR="009C4F54" w:rsidRPr="00C1704E" w:rsidRDefault="009C4F54" w:rsidP="009C4F54">
      <w:pPr>
        <w:pStyle w:val="ListParagraph"/>
        <w:numPr>
          <w:ilvl w:val="0"/>
          <w:numId w:val="48"/>
        </w:numPr>
        <w:rPr>
          <w:lang w:val="en-US"/>
        </w:rPr>
      </w:pPr>
      <w:r>
        <w:rPr>
          <w:b/>
          <w:lang w:val="en-US"/>
        </w:rPr>
        <w:t xml:space="preserve">Proposal #3: </w:t>
      </w:r>
      <w:r w:rsidR="00716169" w:rsidRPr="00C1704E">
        <w:rPr>
          <w:lang w:val="en-US"/>
        </w:rPr>
        <w:t xml:space="preserve">UE </w:t>
      </w:r>
      <w:proofErr w:type="gramStart"/>
      <w:r w:rsidR="00716169" w:rsidRPr="00C1704E">
        <w:rPr>
          <w:lang w:val="en-US"/>
        </w:rPr>
        <w:t>is allowed to</w:t>
      </w:r>
      <w:proofErr w:type="gramEnd"/>
      <w:r w:rsidR="00716169" w:rsidRPr="00C1704E">
        <w:rPr>
          <w:lang w:val="en-US"/>
        </w:rPr>
        <w:t xml:space="preserve"> use the NRSRQ measuremen</w:t>
      </w:r>
      <w:r w:rsidR="00C1704E" w:rsidRPr="00C1704E">
        <w:rPr>
          <w:lang w:val="en-US"/>
        </w:rPr>
        <w:t>t on either anchor- or non-anchor carrier for serving cell evaluation by applying compensation.</w:t>
      </w:r>
    </w:p>
    <w:p w14:paraId="49CB778E" w14:textId="17807429" w:rsidR="000D07B0" w:rsidRPr="00651A7C" w:rsidRDefault="00D822FA" w:rsidP="000D07B0">
      <w:pPr>
        <w:pStyle w:val="Heading4"/>
        <w:rPr>
          <w:rFonts w:cstheme="minorHAnsi"/>
          <w:kern w:val="28"/>
          <w:lang w:val="en-US"/>
        </w:rPr>
      </w:pPr>
      <w:r>
        <w:t>Fourth</w:t>
      </w:r>
      <w:r w:rsidR="000D07B0">
        <w:t xml:space="preserve"> approach:</w:t>
      </w:r>
    </w:p>
    <w:p w14:paraId="657B5EE7" w14:textId="2B4EA7B2" w:rsidR="00377271" w:rsidRDefault="000D07B0" w:rsidP="003E504B">
      <w:pPr>
        <w:rPr>
          <w:lang w:val="en-US"/>
        </w:rPr>
      </w:pPr>
      <w:r>
        <w:rPr>
          <w:lang w:val="en-US"/>
        </w:rPr>
        <w:t xml:space="preserve">A </w:t>
      </w:r>
      <w:r w:rsidR="00D822FA">
        <w:rPr>
          <w:lang w:val="en-US"/>
        </w:rPr>
        <w:t>fourth</w:t>
      </w:r>
      <w:r>
        <w:rPr>
          <w:lang w:val="en-US"/>
        </w:rPr>
        <w:t xml:space="preserve"> way is </w:t>
      </w:r>
      <w:r w:rsidR="003E504B">
        <w:rPr>
          <w:lang w:val="en-US"/>
        </w:rPr>
        <w:t>to only use NRSRP measuremen</w:t>
      </w:r>
      <w:r w:rsidR="00E11119">
        <w:rPr>
          <w:lang w:val="en-US"/>
        </w:rPr>
        <w:t>t</w:t>
      </w:r>
      <w:r w:rsidR="00A342B7">
        <w:rPr>
          <w:lang w:val="en-US"/>
        </w:rPr>
        <w:t xml:space="preserve"> performed on the non-anchor carrier </w:t>
      </w:r>
      <w:r w:rsidR="003E504B">
        <w:rPr>
          <w:lang w:val="en-US"/>
        </w:rPr>
        <w:t>in the serving cell evaluation when the UE is camped on a non-anchor carrier. This approach is rather simple compared to the other</w:t>
      </w:r>
      <w:r w:rsidR="00377271">
        <w:rPr>
          <w:lang w:val="en-US"/>
        </w:rPr>
        <w:t xml:space="preserve"> approaches </w:t>
      </w:r>
      <w:r w:rsidR="003E504B">
        <w:rPr>
          <w:lang w:val="en-US"/>
        </w:rPr>
        <w:t>described above. However, this requires a new cell suitability criterion</w:t>
      </w:r>
      <w:r w:rsidR="00377271">
        <w:rPr>
          <w:lang w:val="en-US"/>
        </w:rPr>
        <w:t xml:space="preserve"> for non-anchor operation</w:t>
      </w:r>
      <w:r w:rsidR="003E504B">
        <w:rPr>
          <w:lang w:val="en-US"/>
        </w:rPr>
        <w:t xml:space="preserve">, and </w:t>
      </w:r>
      <w:r w:rsidR="00377271">
        <w:rPr>
          <w:lang w:val="en-US"/>
        </w:rPr>
        <w:t xml:space="preserve">therefore RAN2 needs to be informed. </w:t>
      </w:r>
    </w:p>
    <w:p w14:paraId="6191B19F" w14:textId="301BD0FF" w:rsidR="00E750C7" w:rsidRPr="00E750C7" w:rsidRDefault="00E750C7" w:rsidP="00E750C7">
      <w:pPr>
        <w:pStyle w:val="ListParagraph"/>
        <w:numPr>
          <w:ilvl w:val="0"/>
          <w:numId w:val="48"/>
        </w:numPr>
        <w:rPr>
          <w:lang w:val="en-US"/>
        </w:rPr>
      </w:pPr>
      <w:r>
        <w:rPr>
          <w:b/>
          <w:lang w:val="en-US"/>
        </w:rPr>
        <w:t xml:space="preserve">Proposal #4: </w:t>
      </w:r>
      <w:r w:rsidR="00BC652E">
        <w:rPr>
          <w:lang w:val="en-US"/>
        </w:rPr>
        <w:t xml:space="preserve">UE shall evaluate the serving cell using NRSRP measurement only when camped on a non-anchor carrier. </w:t>
      </w: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3CF607C5" w14:textId="4610A4C7" w:rsidR="00CB01FC" w:rsidRDefault="00CB01FC" w:rsidP="00CB01FC">
      <w:pPr>
        <w:rPr>
          <w:lang w:val="en-US" w:eastAsia="ja-JP"/>
        </w:rPr>
      </w:pPr>
      <w:r w:rsidRPr="004D4F98">
        <w:rPr>
          <w:lang w:val="en-US" w:eastAsia="ja-JP"/>
        </w:rPr>
        <w:t>In this contribution we have discussed th</w:t>
      </w:r>
      <w:r w:rsidR="00337570">
        <w:rPr>
          <w:lang w:val="en-US" w:eastAsia="ja-JP"/>
        </w:rPr>
        <w:t xml:space="preserve">e feasibility of NRSRQ measurement when UE is camped on a non-anchor carrier based on </w:t>
      </w:r>
      <w:r w:rsidR="001E75A4" w:rsidRPr="004D4F98">
        <w:rPr>
          <w:lang w:val="en-US" w:eastAsia="ja-JP"/>
        </w:rPr>
        <w:t xml:space="preserve">previous agreements </w:t>
      </w:r>
      <w:r w:rsidR="001E75A4" w:rsidRPr="007752C8">
        <w:rPr>
          <w:lang w:val="en-US" w:eastAsia="ja-JP"/>
        </w:rPr>
        <w:t>in [</w:t>
      </w:r>
      <w:r w:rsidR="001E75A4" w:rsidRPr="00131CB1">
        <w:rPr>
          <w:lang w:val="en-US" w:eastAsia="ja-JP"/>
        </w:rPr>
        <w:t>1</w:t>
      </w:r>
      <w:r w:rsidR="001E75A4" w:rsidRPr="007752C8">
        <w:rPr>
          <w:lang w:val="en-US" w:eastAsia="ja-JP"/>
        </w:rPr>
        <w:t>].</w:t>
      </w:r>
      <w:r w:rsidR="009D079E" w:rsidRPr="004D4F98">
        <w:rPr>
          <w:lang w:val="en-US" w:eastAsia="ja-JP"/>
        </w:rPr>
        <w:t xml:space="preserve"> </w:t>
      </w:r>
      <w:r w:rsidR="0064521D">
        <w:rPr>
          <w:lang w:val="en-US" w:eastAsia="ja-JP"/>
        </w:rPr>
        <w:t>More specifically, we have identified following three approache</w:t>
      </w:r>
      <w:r w:rsidR="00F805E5">
        <w:rPr>
          <w:lang w:val="en-US" w:eastAsia="ja-JP"/>
        </w:rPr>
        <w:t xml:space="preserve">s for measuring NRSRQ when camped on a non-anchor carrier. </w:t>
      </w:r>
    </w:p>
    <w:p w14:paraId="718B93B9" w14:textId="77777777" w:rsidR="003B5B6A" w:rsidRPr="00BA104B" w:rsidRDefault="003B5B6A" w:rsidP="003B5B6A">
      <w:pPr>
        <w:pStyle w:val="ListParagraph"/>
        <w:numPr>
          <w:ilvl w:val="0"/>
          <w:numId w:val="48"/>
        </w:numPr>
        <w:rPr>
          <w:rFonts w:cstheme="minorHAnsi"/>
          <w:lang w:val="en-US" w:eastAsia="ja-JP"/>
        </w:rPr>
      </w:pPr>
      <w:r>
        <w:rPr>
          <w:rFonts w:cstheme="minorHAnsi"/>
          <w:b/>
          <w:lang w:val="en-US" w:eastAsia="ja-JP"/>
        </w:rPr>
        <w:t xml:space="preserve">Proposal #1: </w:t>
      </w:r>
      <w:r w:rsidRPr="001D5BD1">
        <w:rPr>
          <w:rFonts w:cstheme="minorHAnsi"/>
          <w:lang w:val="en-US" w:eastAsia="ja-JP"/>
        </w:rPr>
        <w:t xml:space="preserve">UE </w:t>
      </w:r>
      <w:proofErr w:type="gramStart"/>
      <w:r w:rsidRPr="001D5BD1">
        <w:rPr>
          <w:rFonts w:cstheme="minorHAnsi"/>
          <w:lang w:val="en-US" w:eastAsia="ja-JP"/>
        </w:rPr>
        <w:t>is allowed to</w:t>
      </w:r>
      <w:proofErr w:type="gramEnd"/>
      <w:r w:rsidRPr="001D5BD1">
        <w:rPr>
          <w:rFonts w:cstheme="minorHAnsi"/>
          <w:lang w:val="en-US" w:eastAsia="ja-JP"/>
        </w:rPr>
        <w:t xml:space="preserve"> use NRSRQ measurement performed on the non-anchor carrier provided that the magnitude of the difference between NRSRQ performed on the anchor and non-anchor is less than a certain margin (X dB).</w:t>
      </w:r>
      <w:r>
        <w:rPr>
          <w:rFonts w:cstheme="minorHAnsi"/>
          <w:lang w:val="en-US" w:eastAsia="ja-JP"/>
        </w:rPr>
        <w:t xml:space="preserve"> </w:t>
      </w:r>
    </w:p>
    <w:p w14:paraId="1740AE73" w14:textId="77777777" w:rsidR="003B5B6A" w:rsidRPr="009E4127" w:rsidRDefault="003B5B6A" w:rsidP="003B5B6A">
      <w:pPr>
        <w:pStyle w:val="ListParagraph"/>
        <w:numPr>
          <w:ilvl w:val="0"/>
          <w:numId w:val="48"/>
        </w:numPr>
        <w:rPr>
          <w:lang w:val="en-US"/>
        </w:rPr>
      </w:pPr>
      <w:r>
        <w:rPr>
          <w:b/>
          <w:lang w:val="en-US"/>
        </w:rPr>
        <w:t xml:space="preserve">Proposal #2: </w:t>
      </w:r>
      <w:r w:rsidRPr="009E4127">
        <w:rPr>
          <w:lang w:val="en-US"/>
        </w:rPr>
        <w:t>NRSRQ is measured as follows when</w:t>
      </w:r>
      <w:r>
        <w:rPr>
          <w:lang w:val="en-US"/>
        </w:rPr>
        <w:t xml:space="preserve"> UE is </w:t>
      </w:r>
      <w:r w:rsidRPr="009E4127">
        <w:rPr>
          <w:lang w:val="en-US"/>
        </w:rPr>
        <w:t>camped on a non-anchor carrier:</w:t>
      </w:r>
      <w:r>
        <w:rPr>
          <w:b/>
          <w:lang w:val="en-US"/>
        </w:rPr>
        <w:t xml:space="preserve"> </w:t>
      </w:r>
    </w:p>
    <w:p w14:paraId="27713B95" w14:textId="77777777" w:rsidR="003B5B6A" w:rsidRPr="0043406B" w:rsidRDefault="003B5B6A" w:rsidP="003B5B6A">
      <w:pPr>
        <w:pStyle w:val="ListParagraph"/>
        <w:rPr>
          <w:lang w:val="en-US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NRSR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Q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non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-</m:t>
              </m:r>
              <m:r>
                <w:rPr>
                  <w:rFonts w:ascii="Cambria Math" w:hAnsi="Cambria Math"/>
                  <w:sz w:val="20"/>
                  <w:szCs w:val="20"/>
                </w:rPr>
                <m:t>anc</m:t>
              </m:r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h</m:t>
              </m:r>
              <m:r>
                <w:rPr>
                  <w:rFonts w:ascii="Cambria Math" w:hAnsi="Cambria Math"/>
                  <w:sz w:val="20"/>
                  <w:szCs w:val="20"/>
                </w:rPr>
                <m:t>or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 </m:t>
              </m:r>
              <m:r>
                <w:rPr>
                  <w:rFonts w:ascii="Cambria Math" w:hAnsi="Cambria Math"/>
                  <w:sz w:val="20"/>
                  <w:szCs w:val="20"/>
                </w:rPr>
                <m:t>carrier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 </m:t>
              </m:r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NRSR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non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anc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h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or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carrier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NRSS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anc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h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or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carrier</m:t>
                  </m:r>
                </m:sub>
              </m:sSub>
            </m:den>
          </m:f>
        </m:oMath>
      </m:oMathPara>
    </w:p>
    <w:p w14:paraId="41889003" w14:textId="2BACA146" w:rsidR="005876AB" w:rsidRDefault="005876AB" w:rsidP="005876AB">
      <w:pPr>
        <w:pStyle w:val="ListParagraph"/>
        <w:numPr>
          <w:ilvl w:val="0"/>
          <w:numId w:val="36"/>
        </w:numPr>
        <w:rPr>
          <w:lang w:val="en-US"/>
        </w:rPr>
      </w:pPr>
      <w:r>
        <w:rPr>
          <w:b/>
          <w:lang w:val="en-US"/>
        </w:rPr>
        <w:t xml:space="preserve">Proposal #3: </w:t>
      </w:r>
      <w:r w:rsidRPr="00C1704E">
        <w:rPr>
          <w:lang w:val="en-US"/>
        </w:rPr>
        <w:t xml:space="preserve">UE </w:t>
      </w:r>
      <w:proofErr w:type="gramStart"/>
      <w:r w:rsidRPr="00C1704E">
        <w:rPr>
          <w:lang w:val="en-US"/>
        </w:rPr>
        <w:t>is allowed to</w:t>
      </w:r>
      <w:proofErr w:type="gramEnd"/>
      <w:r w:rsidRPr="00C1704E">
        <w:rPr>
          <w:lang w:val="en-US"/>
        </w:rPr>
        <w:t xml:space="preserve"> use the NRSRQ measurement on either anchor- or non-anchor carrier for serving cell evaluation by applying compensation.</w:t>
      </w:r>
    </w:p>
    <w:p w14:paraId="448FFC00" w14:textId="77777777" w:rsidR="00FE6D7A" w:rsidRPr="00E750C7" w:rsidRDefault="00FE6D7A" w:rsidP="00FE6D7A">
      <w:pPr>
        <w:pStyle w:val="ListParagraph"/>
        <w:numPr>
          <w:ilvl w:val="0"/>
          <w:numId w:val="36"/>
        </w:numPr>
        <w:rPr>
          <w:lang w:val="en-US"/>
        </w:rPr>
      </w:pPr>
      <w:r>
        <w:rPr>
          <w:b/>
          <w:lang w:val="en-US"/>
        </w:rPr>
        <w:t xml:space="preserve">Proposal #4: </w:t>
      </w:r>
      <w:r>
        <w:rPr>
          <w:lang w:val="en-US"/>
        </w:rPr>
        <w:t xml:space="preserve">UE shall evaluate the serving cell using NRSRP measurement only when camped on a non-anchor carrier. 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0533C436" w14:textId="77777777" w:rsidR="002331D3" w:rsidRPr="002331D3" w:rsidRDefault="00454043" w:rsidP="002331D3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rPr>
          <w:rFonts w:cstheme="minorHAnsi"/>
          <w:lang w:val="en-US"/>
        </w:rPr>
      </w:pPr>
      <w:r w:rsidRPr="002331D3">
        <w:rPr>
          <w:rFonts w:cstheme="minorHAnsi"/>
          <w:lang w:val="en-US"/>
        </w:rPr>
        <w:t>R4-190</w:t>
      </w:r>
      <w:r w:rsidR="002331D3" w:rsidRPr="002331D3">
        <w:rPr>
          <w:rFonts w:cstheme="minorHAnsi"/>
          <w:lang w:val="en-US"/>
        </w:rPr>
        <w:t>7734</w:t>
      </w:r>
      <w:r w:rsidR="00DC4717" w:rsidRPr="002331D3">
        <w:rPr>
          <w:rFonts w:cstheme="minorHAnsi"/>
          <w:lang w:val="en-US"/>
        </w:rPr>
        <w:t xml:space="preserve">, </w:t>
      </w:r>
      <w:r w:rsidR="0039395D" w:rsidRPr="002331D3">
        <w:rPr>
          <w:rFonts w:cstheme="minorHAnsi"/>
          <w:lang w:val="en-US"/>
        </w:rPr>
        <w:t>“</w:t>
      </w:r>
      <w:r w:rsidR="002331D3" w:rsidRPr="002331D3">
        <w:rPr>
          <w:rFonts w:cstheme="minorHAnsi"/>
          <w:lang w:val="en-US"/>
        </w:rPr>
        <w:t>Way forward on R16 enhancement for NB-IoT RRM</w:t>
      </w:r>
      <w:r w:rsidR="0039395D" w:rsidRPr="002331D3">
        <w:rPr>
          <w:rFonts w:cstheme="minorHAnsi"/>
          <w:lang w:val="en-US"/>
        </w:rPr>
        <w:t xml:space="preserve">”, </w:t>
      </w:r>
      <w:r w:rsidR="002331D3" w:rsidRPr="002331D3">
        <w:rPr>
          <w:rFonts w:cstheme="minorHAnsi"/>
          <w:lang w:val="en-US"/>
        </w:rPr>
        <w:t>Huawei, HiSilicon, Nokia, Ericsson, Qualcomm</w:t>
      </w:r>
    </w:p>
    <w:p w14:paraId="01B620A6" w14:textId="3F504354" w:rsidR="006C6A03" w:rsidRPr="002331D3" w:rsidRDefault="006C6A03" w:rsidP="002331D3">
      <w:pPr>
        <w:overflowPunct w:val="0"/>
        <w:autoSpaceDE w:val="0"/>
        <w:autoSpaceDN w:val="0"/>
        <w:adjustRightInd w:val="0"/>
        <w:spacing w:after="180" w:line="240" w:lineRule="auto"/>
        <w:rPr>
          <w:rFonts w:cstheme="minorHAnsi"/>
          <w:highlight w:val="yellow"/>
          <w:lang w:val="en-US"/>
        </w:rPr>
      </w:pPr>
    </w:p>
    <w:p w14:paraId="41C16C8B" w14:textId="77777777" w:rsidR="00DC3BF9" w:rsidRPr="001A5974" w:rsidRDefault="00DC3BF9" w:rsidP="00DC3BF9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US"/>
        </w:rPr>
      </w:pPr>
    </w:p>
    <w:sectPr w:rsidR="00DC3BF9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63452" w14:textId="77777777" w:rsidR="00123BE9" w:rsidRDefault="00123BE9">
      <w:pPr>
        <w:spacing w:after="0"/>
      </w:pPr>
      <w:r>
        <w:separator/>
      </w:r>
    </w:p>
  </w:endnote>
  <w:endnote w:type="continuationSeparator" w:id="0">
    <w:p w14:paraId="6A71A8B9" w14:textId="77777777" w:rsidR="00123BE9" w:rsidRDefault="00123B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EFB54" w14:textId="77777777" w:rsidR="00123BE9" w:rsidRDefault="00123BE9">
      <w:pPr>
        <w:spacing w:after="0"/>
      </w:pPr>
      <w:r>
        <w:separator/>
      </w:r>
    </w:p>
  </w:footnote>
  <w:footnote w:type="continuationSeparator" w:id="0">
    <w:p w14:paraId="5B113271" w14:textId="77777777" w:rsidR="00123BE9" w:rsidRDefault="00123B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84427"/>
    <w:multiLevelType w:val="hybridMultilevel"/>
    <w:tmpl w:val="8B20E326"/>
    <w:lvl w:ilvl="0" w:tplc="CEAC59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4AC650">
      <w:start w:val="103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D2C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6CF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1E2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A4D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CA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0ED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0EF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8264A"/>
    <w:multiLevelType w:val="hybridMultilevel"/>
    <w:tmpl w:val="5ABC3CAE"/>
    <w:lvl w:ilvl="0" w:tplc="5AC0E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14647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5C3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48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AC6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E3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D65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926F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AA3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E3DF8"/>
    <w:multiLevelType w:val="hybridMultilevel"/>
    <w:tmpl w:val="37BA56E4"/>
    <w:lvl w:ilvl="0" w:tplc="F400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88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A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2CC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A09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CE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8C7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F89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E43E9"/>
    <w:multiLevelType w:val="hybridMultilevel"/>
    <w:tmpl w:val="19F8B654"/>
    <w:lvl w:ilvl="0" w:tplc="F920C28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3B60028"/>
    <w:multiLevelType w:val="hybridMultilevel"/>
    <w:tmpl w:val="5E74F7C4"/>
    <w:lvl w:ilvl="0" w:tplc="DC982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564368">
      <w:start w:val="103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449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6C5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6E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EF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0D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22C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42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F13B83"/>
    <w:multiLevelType w:val="hybridMultilevel"/>
    <w:tmpl w:val="9D6CA18C"/>
    <w:lvl w:ilvl="0" w:tplc="F8BE1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AA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F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0A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28D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0E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FC5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10C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EC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7"/>
  </w:num>
  <w:num w:numId="2">
    <w:abstractNumId w:val="36"/>
  </w:num>
  <w:num w:numId="3">
    <w:abstractNumId w:val="23"/>
  </w:num>
  <w:num w:numId="4">
    <w:abstractNumId w:val="22"/>
  </w:num>
  <w:num w:numId="5">
    <w:abstractNumId w:val="14"/>
  </w:num>
  <w:num w:numId="6">
    <w:abstractNumId w:val="40"/>
  </w:num>
  <w:num w:numId="7">
    <w:abstractNumId w:val="3"/>
  </w:num>
  <w:num w:numId="8">
    <w:abstractNumId w:val="4"/>
  </w:num>
  <w:num w:numId="9">
    <w:abstractNumId w:val="31"/>
  </w:num>
  <w:num w:numId="10">
    <w:abstractNumId w:val="26"/>
  </w:num>
  <w:num w:numId="11">
    <w:abstractNumId w:val="42"/>
  </w:num>
  <w:num w:numId="12">
    <w:abstractNumId w:val="28"/>
  </w:num>
  <w:num w:numId="13">
    <w:abstractNumId w:val="34"/>
  </w:num>
  <w:num w:numId="14">
    <w:abstractNumId w:val="5"/>
  </w:num>
  <w:num w:numId="15">
    <w:abstractNumId w:val="19"/>
  </w:num>
  <w:num w:numId="16">
    <w:abstractNumId w:val="20"/>
  </w:num>
  <w:num w:numId="17">
    <w:abstractNumId w:val="12"/>
  </w:num>
  <w:num w:numId="18">
    <w:abstractNumId w:val="2"/>
  </w:num>
  <w:num w:numId="19">
    <w:abstractNumId w:val="32"/>
  </w:num>
  <w:num w:numId="20">
    <w:abstractNumId w:val="39"/>
  </w:num>
  <w:num w:numId="21">
    <w:abstractNumId w:val="1"/>
  </w:num>
  <w:num w:numId="22">
    <w:abstractNumId w:val="24"/>
  </w:num>
  <w:num w:numId="23">
    <w:abstractNumId w:val="7"/>
  </w:num>
  <w:num w:numId="24">
    <w:abstractNumId w:val="16"/>
  </w:num>
  <w:num w:numId="25">
    <w:abstractNumId w:val="41"/>
  </w:num>
  <w:num w:numId="26">
    <w:abstractNumId w:val="37"/>
  </w:num>
  <w:num w:numId="27">
    <w:abstractNumId w:val="30"/>
  </w:num>
  <w:num w:numId="28">
    <w:abstractNumId w:val="13"/>
  </w:num>
  <w:num w:numId="29">
    <w:abstractNumId w:val="29"/>
  </w:num>
  <w:num w:numId="30">
    <w:abstractNumId w:val="10"/>
  </w:num>
  <w:num w:numId="31">
    <w:abstractNumId w:val="11"/>
  </w:num>
  <w:num w:numId="32">
    <w:abstractNumId w:val="17"/>
  </w:num>
  <w:num w:numId="33">
    <w:abstractNumId w:val="18"/>
  </w:num>
  <w:num w:numId="34">
    <w:abstractNumId w:val="44"/>
  </w:num>
  <w:num w:numId="35">
    <w:abstractNumId w:val="33"/>
  </w:num>
  <w:num w:numId="36">
    <w:abstractNumId w:val="43"/>
  </w:num>
  <w:num w:numId="37">
    <w:abstractNumId w:val="8"/>
  </w:num>
  <w:num w:numId="38">
    <w:abstractNumId w:val="21"/>
  </w:num>
  <w:num w:numId="39">
    <w:abstractNumId w:val="6"/>
  </w:num>
  <w:num w:numId="40">
    <w:abstractNumId w:val="45"/>
  </w:num>
  <w:num w:numId="4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38"/>
  </w:num>
  <w:num w:numId="44">
    <w:abstractNumId w:val="27"/>
  </w:num>
  <w:num w:numId="45">
    <w:abstractNumId w:val="15"/>
  </w:num>
  <w:num w:numId="46">
    <w:abstractNumId w:val="35"/>
  </w:num>
  <w:num w:numId="47">
    <w:abstractNumId w:val="0"/>
  </w:num>
  <w:num w:numId="4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7CF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25E"/>
    <w:rsid w:val="000150C8"/>
    <w:rsid w:val="00015C5A"/>
    <w:rsid w:val="0001601E"/>
    <w:rsid w:val="00017246"/>
    <w:rsid w:val="00017714"/>
    <w:rsid w:val="00017A14"/>
    <w:rsid w:val="00017D5A"/>
    <w:rsid w:val="00017EE2"/>
    <w:rsid w:val="00021EAF"/>
    <w:rsid w:val="000227D1"/>
    <w:rsid w:val="0002283B"/>
    <w:rsid w:val="00022D26"/>
    <w:rsid w:val="00023186"/>
    <w:rsid w:val="000234DE"/>
    <w:rsid w:val="000238DC"/>
    <w:rsid w:val="0002486E"/>
    <w:rsid w:val="000248B0"/>
    <w:rsid w:val="00024EB7"/>
    <w:rsid w:val="00025547"/>
    <w:rsid w:val="00025DD5"/>
    <w:rsid w:val="000262D9"/>
    <w:rsid w:val="000266DE"/>
    <w:rsid w:val="00026800"/>
    <w:rsid w:val="00026CBB"/>
    <w:rsid w:val="00027DB8"/>
    <w:rsid w:val="00027EED"/>
    <w:rsid w:val="00031048"/>
    <w:rsid w:val="00032519"/>
    <w:rsid w:val="00032A22"/>
    <w:rsid w:val="000334B8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57A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34"/>
    <w:rsid w:val="000A2A4C"/>
    <w:rsid w:val="000A2C2A"/>
    <w:rsid w:val="000A3A6D"/>
    <w:rsid w:val="000A4BEB"/>
    <w:rsid w:val="000A5060"/>
    <w:rsid w:val="000A5631"/>
    <w:rsid w:val="000A5710"/>
    <w:rsid w:val="000A5806"/>
    <w:rsid w:val="000A58A7"/>
    <w:rsid w:val="000A5BF1"/>
    <w:rsid w:val="000A693F"/>
    <w:rsid w:val="000A6F20"/>
    <w:rsid w:val="000A70C7"/>
    <w:rsid w:val="000A78BB"/>
    <w:rsid w:val="000A7A62"/>
    <w:rsid w:val="000B04B5"/>
    <w:rsid w:val="000B0F93"/>
    <w:rsid w:val="000B2A11"/>
    <w:rsid w:val="000B2E0E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21CF"/>
    <w:rsid w:val="000D23D1"/>
    <w:rsid w:val="000D24B9"/>
    <w:rsid w:val="000D24D4"/>
    <w:rsid w:val="000D27D3"/>
    <w:rsid w:val="000D2D53"/>
    <w:rsid w:val="000D2E4D"/>
    <w:rsid w:val="000D2FCB"/>
    <w:rsid w:val="000D374C"/>
    <w:rsid w:val="000D42AA"/>
    <w:rsid w:val="000D4397"/>
    <w:rsid w:val="000D53F9"/>
    <w:rsid w:val="000D5CD5"/>
    <w:rsid w:val="000D6A5E"/>
    <w:rsid w:val="000D7570"/>
    <w:rsid w:val="000D7B74"/>
    <w:rsid w:val="000D7DAC"/>
    <w:rsid w:val="000E05B1"/>
    <w:rsid w:val="000E0712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475"/>
    <w:rsid w:val="000E3B5E"/>
    <w:rsid w:val="000E42FE"/>
    <w:rsid w:val="000E509D"/>
    <w:rsid w:val="000E5640"/>
    <w:rsid w:val="000E5B98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8CB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42D"/>
    <w:rsid w:val="00102A1C"/>
    <w:rsid w:val="001030F5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468"/>
    <w:rsid w:val="00111663"/>
    <w:rsid w:val="0011391A"/>
    <w:rsid w:val="00114077"/>
    <w:rsid w:val="00114245"/>
    <w:rsid w:val="001145A9"/>
    <w:rsid w:val="00114934"/>
    <w:rsid w:val="00115DF6"/>
    <w:rsid w:val="00115EC3"/>
    <w:rsid w:val="001168B7"/>
    <w:rsid w:val="001168DF"/>
    <w:rsid w:val="00117316"/>
    <w:rsid w:val="00117479"/>
    <w:rsid w:val="0012003F"/>
    <w:rsid w:val="001201A2"/>
    <w:rsid w:val="00120689"/>
    <w:rsid w:val="00120812"/>
    <w:rsid w:val="001210D4"/>
    <w:rsid w:val="00121791"/>
    <w:rsid w:val="0012191D"/>
    <w:rsid w:val="00121D5E"/>
    <w:rsid w:val="0012245A"/>
    <w:rsid w:val="0012275A"/>
    <w:rsid w:val="001227E8"/>
    <w:rsid w:val="00122FAA"/>
    <w:rsid w:val="001238DE"/>
    <w:rsid w:val="00123A77"/>
    <w:rsid w:val="00123BE9"/>
    <w:rsid w:val="001248AD"/>
    <w:rsid w:val="0012501E"/>
    <w:rsid w:val="0012519F"/>
    <w:rsid w:val="00125209"/>
    <w:rsid w:val="0012582D"/>
    <w:rsid w:val="00125DD0"/>
    <w:rsid w:val="00126023"/>
    <w:rsid w:val="0012699F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BC6"/>
    <w:rsid w:val="00131CB1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674"/>
    <w:rsid w:val="001448F9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D8B"/>
    <w:rsid w:val="00153EB0"/>
    <w:rsid w:val="001544B5"/>
    <w:rsid w:val="00154648"/>
    <w:rsid w:val="00154D67"/>
    <w:rsid w:val="00154F19"/>
    <w:rsid w:val="001555A4"/>
    <w:rsid w:val="001555AA"/>
    <w:rsid w:val="00155ACB"/>
    <w:rsid w:val="00155D15"/>
    <w:rsid w:val="0015655C"/>
    <w:rsid w:val="00156C21"/>
    <w:rsid w:val="00156D46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2321"/>
    <w:rsid w:val="0016259D"/>
    <w:rsid w:val="0016286D"/>
    <w:rsid w:val="0016362E"/>
    <w:rsid w:val="00163842"/>
    <w:rsid w:val="0016479A"/>
    <w:rsid w:val="00164E7E"/>
    <w:rsid w:val="00164EBC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1F44"/>
    <w:rsid w:val="001727E6"/>
    <w:rsid w:val="001731A3"/>
    <w:rsid w:val="00173B1E"/>
    <w:rsid w:val="00173DB5"/>
    <w:rsid w:val="00174F8B"/>
    <w:rsid w:val="001751CC"/>
    <w:rsid w:val="00175577"/>
    <w:rsid w:val="00175723"/>
    <w:rsid w:val="001773E4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0BD"/>
    <w:rsid w:val="00191BA5"/>
    <w:rsid w:val="00191C41"/>
    <w:rsid w:val="001920A5"/>
    <w:rsid w:val="001922EA"/>
    <w:rsid w:val="001923AD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5974"/>
    <w:rsid w:val="001A66EA"/>
    <w:rsid w:val="001A6F80"/>
    <w:rsid w:val="001A7126"/>
    <w:rsid w:val="001A7DC3"/>
    <w:rsid w:val="001B0197"/>
    <w:rsid w:val="001B0248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6B3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631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40D"/>
    <w:rsid w:val="00213A09"/>
    <w:rsid w:val="00213DAA"/>
    <w:rsid w:val="00213F44"/>
    <w:rsid w:val="00214CEB"/>
    <w:rsid w:val="00215968"/>
    <w:rsid w:val="0021635E"/>
    <w:rsid w:val="00216397"/>
    <w:rsid w:val="002178A6"/>
    <w:rsid w:val="00217BA7"/>
    <w:rsid w:val="002206A3"/>
    <w:rsid w:val="00220E05"/>
    <w:rsid w:val="0022112F"/>
    <w:rsid w:val="0022169B"/>
    <w:rsid w:val="0022172E"/>
    <w:rsid w:val="00221F62"/>
    <w:rsid w:val="002227FB"/>
    <w:rsid w:val="00222815"/>
    <w:rsid w:val="002230CA"/>
    <w:rsid w:val="002230E4"/>
    <w:rsid w:val="002233E0"/>
    <w:rsid w:val="0022356D"/>
    <w:rsid w:val="0022420D"/>
    <w:rsid w:val="002249AA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31D3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5AF"/>
    <w:rsid w:val="00256849"/>
    <w:rsid w:val="0025720C"/>
    <w:rsid w:val="0025769E"/>
    <w:rsid w:val="00257E49"/>
    <w:rsid w:val="0026062E"/>
    <w:rsid w:val="00261690"/>
    <w:rsid w:val="00261991"/>
    <w:rsid w:val="002621FF"/>
    <w:rsid w:val="002624CB"/>
    <w:rsid w:val="0026260A"/>
    <w:rsid w:val="002626CF"/>
    <w:rsid w:val="002634C9"/>
    <w:rsid w:val="002635C5"/>
    <w:rsid w:val="002639DB"/>
    <w:rsid w:val="00263E71"/>
    <w:rsid w:val="002644D6"/>
    <w:rsid w:val="0026468D"/>
    <w:rsid w:val="00265078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39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07E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10C"/>
    <w:rsid w:val="00287154"/>
    <w:rsid w:val="002917ED"/>
    <w:rsid w:val="00292710"/>
    <w:rsid w:val="0029301C"/>
    <w:rsid w:val="00293570"/>
    <w:rsid w:val="00293778"/>
    <w:rsid w:val="0029383A"/>
    <w:rsid w:val="00293C2E"/>
    <w:rsid w:val="00293F6D"/>
    <w:rsid w:val="002942C3"/>
    <w:rsid w:val="002946C7"/>
    <w:rsid w:val="00294BA7"/>
    <w:rsid w:val="00294EEE"/>
    <w:rsid w:val="00295345"/>
    <w:rsid w:val="002957F6"/>
    <w:rsid w:val="00295E7B"/>
    <w:rsid w:val="00296151"/>
    <w:rsid w:val="0029647B"/>
    <w:rsid w:val="0029785A"/>
    <w:rsid w:val="00297DF8"/>
    <w:rsid w:val="002A1115"/>
    <w:rsid w:val="002A18BB"/>
    <w:rsid w:val="002A24D7"/>
    <w:rsid w:val="002A2BC1"/>
    <w:rsid w:val="002A2C8E"/>
    <w:rsid w:val="002A503A"/>
    <w:rsid w:val="002A5247"/>
    <w:rsid w:val="002A57F8"/>
    <w:rsid w:val="002A5DE0"/>
    <w:rsid w:val="002A62B3"/>
    <w:rsid w:val="002A62EC"/>
    <w:rsid w:val="002A63A4"/>
    <w:rsid w:val="002A63B9"/>
    <w:rsid w:val="002A71A6"/>
    <w:rsid w:val="002A7805"/>
    <w:rsid w:val="002B03CC"/>
    <w:rsid w:val="002B0594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32"/>
    <w:rsid w:val="002B7F0F"/>
    <w:rsid w:val="002C02C3"/>
    <w:rsid w:val="002C0BDD"/>
    <w:rsid w:val="002C0F91"/>
    <w:rsid w:val="002C1446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08E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43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5D"/>
    <w:rsid w:val="00313EBB"/>
    <w:rsid w:val="00314260"/>
    <w:rsid w:val="00314690"/>
    <w:rsid w:val="00315FC6"/>
    <w:rsid w:val="0031635E"/>
    <w:rsid w:val="0031656B"/>
    <w:rsid w:val="00316661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37570"/>
    <w:rsid w:val="003378CE"/>
    <w:rsid w:val="0034005C"/>
    <w:rsid w:val="00340456"/>
    <w:rsid w:val="003416BB"/>
    <w:rsid w:val="00341703"/>
    <w:rsid w:val="003426E8"/>
    <w:rsid w:val="003434FE"/>
    <w:rsid w:val="003437B1"/>
    <w:rsid w:val="00343C7A"/>
    <w:rsid w:val="003440A0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21F"/>
    <w:rsid w:val="003513F1"/>
    <w:rsid w:val="00351690"/>
    <w:rsid w:val="00351F47"/>
    <w:rsid w:val="003528A4"/>
    <w:rsid w:val="003529DD"/>
    <w:rsid w:val="00353185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3A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965"/>
    <w:rsid w:val="003761FF"/>
    <w:rsid w:val="00376A45"/>
    <w:rsid w:val="00376B11"/>
    <w:rsid w:val="00376C0F"/>
    <w:rsid w:val="00377271"/>
    <w:rsid w:val="003777E7"/>
    <w:rsid w:val="00377F40"/>
    <w:rsid w:val="003800A7"/>
    <w:rsid w:val="0038109C"/>
    <w:rsid w:val="0038118B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0C7"/>
    <w:rsid w:val="00387133"/>
    <w:rsid w:val="003903EC"/>
    <w:rsid w:val="00390CB5"/>
    <w:rsid w:val="00390ED1"/>
    <w:rsid w:val="00391DBF"/>
    <w:rsid w:val="00392D2C"/>
    <w:rsid w:val="00392D98"/>
    <w:rsid w:val="00393491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48B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C09D9"/>
    <w:rsid w:val="003C19E9"/>
    <w:rsid w:val="003C1A26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406"/>
    <w:rsid w:val="003C71BF"/>
    <w:rsid w:val="003C7986"/>
    <w:rsid w:val="003C7C37"/>
    <w:rsid w:val="003D0067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52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3258"/>
    <w:rsid w:val="004135E1"/>
    <w:rsid w:val="004137D9"/>
    <w:rsid w:val="004142BD"/>
    <w:rsid w:val="004145B2"/>
    <w:rsid w:val="00414B15"/>
    <w:rsid w:val="00416DD8"/>
    <w:rsid w:val="00416FAB"/>
    <w:rsid w:val="0042002D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26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06B"/>
    <w:rsid w:val="0043684E"/>
    <w:rsid w:val="0043710F"/>
    <w:rsid w:val="00437690"/>
    <w:rsid w:val="00437BE8"/>
    <w:rsid w:val="00440710"/>
    <w:rsid w:val="00442C1B"/>
    <w:rsid w:val="00443917"/>
    <w:rsid w:val="00444742"/>
    <w:rsid w:val="00444D27"/>
    <w:rsid w:val="00444EAD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404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141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57D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70E2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68C"/>
    <w:rsid w:val="004A0763"/>
    <w:rsid w:val="004A0946"/>
    <w:rsid w:val="004A1A72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B0AD6"/>
    <w:rsid w:val="004B0F93"/>
    <w:rsid w:val="004B1421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5680"/>
    <w:rsid w:val="004B60B9"/>
    <w:rsid w:val="004B6609"/>
    <w:rsid w:val="004B6677"/>
    <w:rsid w:val="004B6823"/>
    <w:rsid w:val="004B7534"/>
    <w:rsid w:val="004B7980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4659"/>
    <w:rsid w:val="004D4F98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A9"/>
    <w:rsid w:val="004F63C8"/>
    <w:rsid w:val="004F6F75"/>
    <w:rsid w:val="004F70CE"/>
    <w:rsid w:val="004F72C7"/>
    <w:rsid w:val="00500736"/>
    <w:rsid w:val="00500BB1"/>
    <w:rsid w:val="00502B79"/>
    <w:rsid w:val="00502DD5"/>
    <w:rsid w:val="00503316"/>
    <w:rsid w:val="00503422"/>
    <w:rsid w:val="00503A04"/>
    <w:rsid w:val="005048E5"/>
    <w:rsid w:val="00505F80"/>
    <w:rsid w:val="005061F6"/>
    <w:rsid w:val="00506384"/>
    <w:rsid w:val="005071CC"/>
    <w:rsid w:val="0050770E"/>
    <w:rsid w:val="00510778"/>
    <w:rsid w:val="00510CD2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47"/>
    <w:rsid w:val="00523A6A"/>
    <w:rsid w:val="005244AB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135D"/>
    <w:rsid w:val="00542AC7"/>
    <w:rsid w:val="00542D1D"/>
    <w:rsid w:val="00543643"/>
    <w:rsid w:val="00544E01"/>
    <w:rsid w:val="0054527E"/>
    <w:rsid w:val="00545F5D"/>
    <w:rsid w:val="005464FA"/>
    <w:rsid w:val="005469AB"/>
    <w:rsid w:val="005479AE"/>
    <w:rsid w:val="00547B03"/>
    <w:rsid w:val="00547E51"/>
    <w:rsid w:val="0055145D"/>
    <w:rsid w:val="005518F6"/>
    <w:rsid w:val="0055206F"/>
    <w:rsid w:val="00552B2C"/>
    <w:rsid w:val="00552D22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6AF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68D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55A"/>
    <w:rsid w:val="00577B8A"/>
    <w:rsid w:val="00580563"/>
    <w:rsid w:val="00581660"/>
    <w:rsid w:val="00581FCB"/>
    <w:rsid w:val="0058229E"/>
    <w:rsid w:val="00583472"/>
    <w:rsid w:val="00583F91"/>
    <w:rsid w:val="005842EB"/>
    <w:rsid w:val="00584EFE"/>
    <w:rsid w:val="005854D9"/>
    <w:rsid w:val="005855F5"/>
    <w:rsid w:val="00586A9B"/>
    <w:rsid w:val="005876A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B2D"/>
    <w:rsid w:val="005B2CF4"/>
    <w:rsid w:val="005B2D63"/>
    <w:rsid w:val="005B366E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65CF"/>
    <w:rsid w:val="005B7AC0"/>
    <w:rsid w:val="005B7FB6"/>
    <w:rsid w:val="005C007F"/>
    <w:rsid w:val="005C0FA1"/>
    <w:rsid w:val="005C11C0"/>
    <w:rsid w:val="005C1460"/>
    <w:rsid w:val="005C22F0"/>
    <w:rsid w:val="005C2404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AE7"/>
    <w:rsid w:val="005D4DFA"/>
    <w:rsid w:val="005D51C5"/>
    <w:rsid w:val="005D5A01"/>
    <w:rsid w:val="005D5E5A"/>
    <w:rsid w:val="005D6717"/>
    <w:rsid w:val="005D72A6"/>
    <w:rsid w:val="005D780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35A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3FA6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653"/>
    <w:rsid w:val="00601E83"/>
    <w:rsid w:val="006026D0"/>
    <w:rsid w:val="0060294B"/>
    <w:rsid w:val="00602C5A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615E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1700B"/>
    <w:rsid w:val="006208DB"/>
    <w:rsid w:val="00620F2B"/>
    <w:rsid w:val="0062185C"/>
    <w:rsid w:val="00621B05"/>
    <w:rsid w:val="00621C3A"/>
    <w:rsid w:val="00622ACC"/>
    <w:rsid w:val="0062357C"/>
    <w:rsid w:val="00623C6C"/>
    <w:rsid w:val="0062446A"/>
    <w:rsid w:val="00624744"/>
    <w:rsid w:val="006253EA"/>
    <w:rsid w:val="00625883"/>
    <w:rsid w:val="0062619D"/>
    <w:rsid w:val="006266F4"/>
    <w:rsid w:val="00626813"/>
    <w:rsid w:val="006268B4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521D"/>
    <w:rsid w:val="006457FA"/>
    <w:rsid w:val="00646717"/>
    <w:rsid w:val="006468DF"/>
    <w:rsid w:val="00646B9B"/>
    <w:rsid w:val="006476C8"/>
    <w:rsid w:val="006478EE"/>
    <w:rsid w:val="006500C1"/>
    <w:rsid w:val="00650904"/>
    <w:rsid w:val="00650F0B"/>
    <w:rsid w:val="0065198D"/>
    <w:rsid w:val="00651A7C"/>
    <w:rsid w:val="0065299A"/>
    <w:rsid w:val="0065339D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3E1"/>
    <w:rsid w:val="00660215"/>
    <w:rsid w:val="0066058F"/>
    <w:rsid w:val="00660860"/>
    <w:rsid w:val="00660CB2"/>
    <w:rsid w:val="00660D46"/>
    <w:rsid w:val="0066190A"/>
    <w:rsid w:val="00662272"/>
    <w:rsid w:val="00662AA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5DD"/>
    <w:rsid w:val="0067560C"/>
    <w:rsid w:val="0067575E"/>
    <w:rsid w:val="00676132"/>
    <w:rsid w:val="0067637A"/>
    <w:rsid w:val="006768DA"/>
    <w:rsid w:val="00677312"/>
    <w:rsid w:val="00677519"/>
    <w:rsid w:val="0067782E"/>
    <w:rsid w:val="006801D1"/>
    <w:rsid w:val="00680453"/>
    <w:rsid w:val="00680C7B"/>
    <w:rsid w:val="00680DF4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4BEC"/>
    <w:rsid w:val="006C4CA8"/>
    <w:rsid w:val="006C5186"/>
    <w:rsid w:val="006C60B2"/>
    <w:rsid w:val="006C65CE"/>
    <w:rsid w:val="006C6A03"/>
    <w:rsid w:val="006C6A37"/>
    <w:rsid w:val="006C7606"/>
    <w:rsid w:val="006C7844"/>
    <w:rsid w:val="006D0252"/>
    <w:rsid w:val="006D0B55"/>
    <w:rsid w:val="006D15C8"/>
    <w:rsid w:val="006D1766"/>
    <w:rsid w:val="006D1E3F"/>
    <w:rsid w:val="006D1EE1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A8"/>
    <w:rsid w:val="006F34BC"/>
    <w:rsid w:val="006F3855"/>
    <w:rsid w:val="006F3EDD"/>
    <w:rsid w:val="006F4BE4"/>
    <w:rsid w:val="006F5409"/>
    <w:rsid w:val="006F57E4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B6F"/>
    <w:rsid w:val="0071027D"/>
    <w:rsid w:val="00710D62"/>
    <w:rsid w:val="00710E9C"/>
    <w:rsid w:val="007118F5"/>
    <w:rsid w:val="00712562"/>
    <w:rsid w:val="007127AE"/>
    <w:rsid w:val="00712BAF"/>
    <w:rsid w:val="00713715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358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7FE"/>
    <w:rsid w:val="00730DFE"/>
    <w:rsid w:val="0073128E"/>
    <w:rsid w:val="00731AE4"/>
    <w:rsid w:val="0073284D"/>
    <w:rsid w:val="00732AB8"/>
    <w:rsid w:val="00732ABB"/>
    <w:rsid w:val="00732C83"/>
    <w:rsid w:val="00734156"/>
    <w:rsid w:val="007342AB"/>
    <w:rsid w:val="00734A21"/>
    <w:rsid w:val="00734DD4"/>
    <w:rsid w:val="00734E28"/>
    <w:rsid w:val="0073512C"/>
    <w:rsid w:val="00735AC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93B"/>
    <w:rsid w:val="00746AD4"/>
    <w:rsid w:val="00746F48"/>
    <w:rsid w:val="00747592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C8"/>
    <w:rsid w:val="00766483"/>
    <w:rsid w:val="00766773"/>
    <w:rsid w:val="00766A23"/>
    <w:rsid w:val="00766E0D"/>
    <w:rsid w:val="00766EB9"/>
    <w:rsid w:val="007673AF"/>
    <w:rsid w:val="007700A6"/>
    <w:rsid w:val="007714CB"/>
    <w:rsid w:val="007714FB"/>
    <w:rsid w:val="00771681"/>
    <w:rsid w:val="007718B3"/>
    <w:rsid w:val="00772144"/>
    <w:rsid w:val="00772B27"/>
    <w:rsid w:val="00773122"/>
    <w:rsid w:val="007736DD"/>
    <w:rsid w:val="00774656"/>
    <w:rsid w:val="0077489C"/>
    <w:rsid w:val="00774C6E"/>
    <w:rsid w:val="007752C8"/>
    <w:rsid w:val="00775E5C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ED"/>
    <w:rsid w:val="007825C3"/>
    <w:rsid w:val="00782C21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1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3F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1C9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99D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06AF"/>
    <w:rsid w:val="007E17CB"/>
    <w:rsid w:val="007E1821"/>
    <w:rsid w:val="007E18CC"/>
    <w:rsid w:val="007E1D1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1E6A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0A17"/>
    <w:rsid w:val="00821225"/>
    <w:rsid w:val="008219B8"/>
    <w:rsid w:val="00821DE9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32F"/>
    <w:rsid w:val="008349F7"/>
    <w:rsid w:val="008357D4"/>
    <w:rsid w:val="00835FA7"/>
    <w:rsid w:val="00836FC2"/>
    <w:rsid w:val="0083799E"/>
    <w:rsid w:val="00837F5B"/>
    <w:rsid w:val="00840D34"/>
    <w:rsid w:val="00841576"/>
    <w:rsid w:val="008415A6"/>
    <w:rsid w:val="00841D95"/>
    <w:rsid w:val="0084253E"/>
    <w:rsid w:val="00842A37"/>
    <w:rsid w:val="00842DA1"/>
    <w:rsid w:val="00843952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51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0F1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53D"/>
    <w:rsid w:val="008875B0"/>
    <w:rsid w:val="0088770B"/>
    <w:rsid w:val="00887BF4"/>
    <w:rsid w:val="00890A3F"/>
    <w:rsid w:val="00891593"/>
    <w:rsid w:val="00891769"/>
    <w:rsid w:val="00891C5F"/>
    <w:rsid w:val="00891DAC"/>
    <w:rsid w:val="008925AD"/>
    <w:rsid w:val="0089368C"/>
    <w:rsid w:val="008937E5"/>
    <w:rsid w:val="00893A53"/>
    <w:rsid w:val="00893D17"/>
    <w:rsid w:val="0089447E"/>
    <w:rsid w:val="008947F0"/>
    <w:rsid w:val="0089563F"/>
    <w:rsid w:val="00895DFC"/>
    <w:rsid w:val="008963DF"/>
    <w:rsid w:val="008968C6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31A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52EE"/>
    <w:rsid w:val="008C59FC"/>
    <w:rsid w:val="008C5AE6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267"/>
    <w:rsid w:val="008D25D5"/>
    <w:rsid w:val="008D25DB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8F7FF1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1A2"/>
    <w:rsid w:val="009137BC"/>
    <w:rsid w:val="00913C33"/>
    <w:rsid w:val="00915245"/>
    <w:rsid w:val="009158A8"/>
    <w:rsid w:val="00915BF0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1F71"/>
    <w:rsid w:val="009324C2"/>
    <w:rsid w:val="009327E3"/>
    <w:rsid w:val="00932B95"/>
    <w:rsid w:val="00932C98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459B"/>
    <w:rsid w:val="00974EDC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3BF"/>
    <w:rsid w:val="00985622"/>
    <w:rsid w:val="0098584F"/>
    <w:rsid w:val="00985A74"/>
    <w:rsid w:val="00985B07"/>
    <w:rsid w:val="00985F0A"/>
    <w:rsid w:val="00986370"/>
    <w:rsid w:val="009869BF"/>
    <w:rsid w:val="00986DE6"/>
    <w:rsid w:val="00986E0A"/>
    <w:rsid w:val="009872B9"/>
    <w:rsid w:val="009877C4"/>
    <w:rsid w:val="00990081"/>
    <w:rsid w:val="0099115F"/>
    <w:rsid w:val="0099169E"/>
    <w:rsid w:val="009916A5"/>
    <w:rsid w:val="009919FE"/>
    <w:rsid w:val="009927D6"/>
    <w:rsid w:val="00992C39"/>
    <w:rsid w:val="00992D54"/>
    <w:rsid w:val="0099350A"/>
    <w:rsid w:val="00993E00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632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954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19ED"/>
    <w:rsid w:val="009C30D5"/>
    <w:rsid w:val="009C3259"/>
    <w:rsid w:val="009C3D61"/>
    <w:rsid w:val="009C4753"/>
    <w:rsid w:val="009C4A7A"/>
    <w:rsid w:val="009C4B19"/>
    <w:rsid w:val="009C4BF2"/>
    <w:rsid w:val="009C4F54"/>
    <w:rsid w:val="009C515F"/>
    <w:rsid w:val="009C5768"/>
    <w:rsid w:val="009C5BFA"/>
    <w:rsid w:val="009C74D3"/>
    <w:rsid w:val="009C75A4"/>
    <w:rsid w:val="009C79ED"/>
    <w:rsid w:val="009C7A8B"/>
    <w:rsid w:val="009D01E1"/>
    <w:rsid w:val="009D079E"/>
    <w:rsid w:val="009D2617"/>
    <w:rsid w:val="009D32D1"/>
    <w:rsid w:val="009D3BF8"/>
    <w:rsid w:val="009D408D"/>
    <w:rsid w:val="009D4AFA"/>
    <w:rsid w:val="009D4BE0"/>
    <w:rsid w:val="009D4D47"/>
    <w:rsid w:val="009D5008"/>
    <w:rsid w:val="009D5DF7"/>
    <w:rsid w:val="009D60B5"/>
    <w:rsid w:val="009D622A"/>
    <w:rsid w:val="009D6313"/>
    <w:rsid w:val="009D6452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127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59"/>
    <w:rsid w:val="009F6D40"/>
    <w:rsid w:val="009F753A"/>
    <w:rsid w:val="009F7EDA"/>
    <w:rsid w:val="00A00241"/>
    <w:rsid w:val="00A01700"/>
    <w:rsid w:val="00A01806"/>
    <w:rsid w:val="00A01A45"/>
    <w:rsid w:val="00A036F9"/>
    <w:rsid w:val="00A04422"/>
    <w:rsid w:val="00A044D6"/>
    <w:rsid w:val="00A05575"/>
    <w:rsid w:val="00A0599A"/>
    <w:rsid w:val="00A05D36"/>
    <w:rsid w:val="00A06912"/>
    <w:rsid w:val="00A0782F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C5B"/>
    <w:rsid w:val="00A14F6C"/>
    <w:rsid w:val="00A15C9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3152"/>
    <w:rsid w:val="00A342B7"/>
    <w:rsid w:val="00A354EA"/>
    <w:rsid w:val="00A35826"/>
    <w:rsid w:val="00A35C0E"/>
    <w:rsid w:val="00A3619E"/>
    <w:rsid w:val="00A3688D"/>
    <w:rsid w:val="00A36986"/>
    <w:rsid w:val="00A40CEF"/>
    <w:rsid w:val="00A4184B"/>
    <w:rsid w:val="00A41938"/>
    <w:rsid w:val="00A41FB9"/>
    <w:rsid w:val="00A429C3"/>
    <w:rsid w:val="00A42A23"/>
    <w:rsid w:val="00A437D4"/>
    <w:rsid w:val="00A44928"/>
    <w:rsid w:val="00A46241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D67"/>
    <w:rsid w:val="00A54FD4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64F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6D3"/>
    <w:rsid w:val="00AA4848"/>
    <w:rsid w:val="00AA4866"/>
    <w:rsid w:val="00AA4C26"/>
    <w:rsid w:val="00AA5CC6"/>
    <w:rsid w:val="00AA5FF3"/>
    <w:rsid w:val="00AA690C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19E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C1F"/>
    <w:rsid w:val="00AD2D2C"/>
    <w:rsid w:val="00AD2D59"/>
    <w:rsid w:val="00AD3856"/>
    <w:rsid w:val="00AD3962"/>
    <w:rsid w:val="00AD3C92"/>
    <w:rsid w:val="00AD53EF"/>
    <w:rsid w:val="00AD56DD"/>
    <w:rsid w:val="00AD5B4F"/>
    <w:rsid w:val="00AD606A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56B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9F6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07EB9"/>
    <w:rsid w:val="00B10717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BAC"/>
    <w:rsid w:val="00B2706C"/>
    <w:rsid w:val="00B27084"/>
    <w:rsid w:val="00B27546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4A1"/>
    <w:rsid w:val="00B36AB3"/>
    <w:rsid w:val="00B36E05"/>
    <w:rsid w:val="00B36EC5"/>
    <w:rsid w:val="00B378FE"/>
    <w:rsid w:val="00B41139"/>
    <w:rsid w:val="00B41383"/>
    <w:rsid w:val="00B413BD"/>
    <w:rsid w:val="00B41DA2"/>
    <w:rsid w:val="00B42F5C"/>
    <w:rsid w:val="00B42F7F"/>
    <w:rsid w:val="00B43191"/>
    <w:rsid w:val="00B432EF"/>
    <w:rsid w:val="00B44231"/>
    <w:rsid w:val="00B44662"/>
    <w:rsid w:val="00B44DB1"/>
    <w:rsid w:val="00B45BE7"/>
    <w:rsid w:val="00B462A2"/>
    <w:rsid w:val="00B50177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384F"/>
    <w:rsid w:val="00B7410C"/>
    <w:rsid w:val="00B74283"/>
    <w:rsid w:val="00B75345"/>
    <w:rsid w:val="00B75A9C"/>
    <w:rsid w:val="00B75BB2"/>
    <w:rsid w:val="00B77402"/>
    <w:rsid w:val="00B775EE"/>
    <w:rsid w:val="00B77720"/>
    <w:rsid w:val="00B777C7"/>
    <w:rsid w:val="00B77F9D"/>
    <w:rsid w:val="00B805BB"/>
    <w:rsid w:val="00B8078D"/>
    <w:rsid w:val="00B80FD3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282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FA7"/>
    <w:rsid w:val="00B97A8E"/>
    <w:rsid w:val="00BA03E9"/>
    <w:rsid w:val="00BA0EC7"/>
    <w:rsid w:val="00BA104A"/>
    <w:rsid w:val="00BA104B"/>
    <w:rsid w:val="00BA1208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4FE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F6B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581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882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704E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5C6"/>
    <w:rsid w:val="00C45374"/>
    <w:rsid w:val="00C453B5"/>
    <w:rsid w:val="00C4654C"/>
    <w:rsid w:val="00C46889"/>
    <w:rsid w:val="00C46A06"/>
    <w:rsid w:val="00C47933"/>
    <w:rsid w:val="00C47E23"/>
    <w:rsid w:val="00C47F88"/>
    <w:rsid w:val="00C50E13"/>
    <w:rsid w:val="00C520DC"/>
    <w:rsid w:val="00C526D5"/>
    <w:rsid w:val="00C52FFE"/>
    <w:rsid w:val="00C53035"/>
    <w:rsid w:val="00C530F7"/>
    <w:rsid w:val="00C535F7"/>
    <w:rsid w:val="00C54E5D"/>
    <w:rsid w:val="00C5616A"/>
    <w:rsid w:val="00C565BA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67AC0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7D7"/>
    <w:rsid w:val="00C90EA7"/>
    <w:rsid w:val="00C92763"/>
    <w:rsid w:val="00C9278A"/>
    <w:rsid w:val="00C9294D"/>
    <w:rsid w:val="00C92EA7"/>
    <w:rsid w:val="00C93995"/>
    <w:rsid w:val="00C93AB7"/>
    <w:rsid w:val="00C94837"/>
    <w:rsid w:val="00C951C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F41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4C4"/>
    <w:rsid w:val="00CF4198"/>
    <w:rsid w:val="00CF5D61"/>
    <w:rsid w:val="00CF5FDD"/>
    <w:rsid w:val="00CF6148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98C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0AF"/>
    <w:rsid w:val="00D460B7"/>
    <w:rsid w:val="00D46332"/>
    <w:rsid w:val="00D4741E"/>
    <w:rsid w:val="00D51151"/>
    <w:rsid w:val="00D51427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886"/>
    <w:rsid w:val="00D55D94"/>
    <w:rsid w:val="00D56B78"/>
    <w:rsid w:val="00D575FA"/>
    <w:rsid w:val="00D5799A"/>
    <w:rsid w:val="00D57F3C"/>
    <w:rsid w:val="00D6003B"/>
    <w:rsid w:val="00D6007C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575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2FA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43D2"/>
    <w:rsid w:val="00D9442E"/>
    <w:rsid w:val="00D94B75"/>
    <w:rsid w:val="00D94DEF"/>
    <w:rsid w:val="00D94DF1"/>
    <w:rsid w:val="00D94F3A"/>
    <w:rsid w:val="00D95249"/>
    <w:rsid w:val="00D95A48"/>
    <w:rsid w:val="00D96A23"/>
    <w:rsid w:val="00D96FB2"/>
    <w:rsid w:val="00D97655"/>
    <w:rsid w:val="00D976C0"/>
    <w:rsid w:val="00DA094E"/>
    <w:rsid w:val="00DA0958"/>
    <w:rsid w:val="00DA0A09"/>
    <w:rsid w:val="00DA0B14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A7B38"/>
    <w:rsid w:val="00DB0709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BF9"/>
    <w:rsid w:val="00DC3E25"/>
    <w:rsid w:val="00DC4557"/>
    <w:rsid w:val="00DC469A"/>
    <w:rsid w:val="00DC4717"/>
    <w:rsid w:val="00DC4C02"/>
    <w:rsid w:val="00DC502F"/>
    <w:rsid w:val="00DC5291"/>
    <w:rsid w:val="00DC53DE"/>
    <w:rsid w:val="00DC5602"/>
    <w:rsid w:val="00DC672D"/>
    <w:rsid w:val="00DC6DAA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DB4"/>
    <w:rsid w:val="00DD5309"/>
    <w:rsid w:val="00DD5632"/>
    <w:rsid w:val="00DD61D4"/>
    <w:rsid w:val="00DD6564"/>
    <w:rsid w:val="00DD6C5C"/>
    <w:rsid w:val="00DD7429"/>
    <w:rsid w:val="00DD74CB"/>
    <w:rsid w:val="00DD75AC"/>
    <w:rsid w:val="00DD75C4"/>
    <w:rsid w:val="00DD7B6E"/>
    <w:rsid w:val="00DE03E4"/>
    <w:rsid w:val="00DE0724"/>
    <w:rsid w:val="00DE15E9"/>
    <w:rsid w:val="00DE186F"/>
    <w:rsid w:val="00DE1CD7"/>
    <w:rsid w:val="00DE2A6D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1E0"/>
    <w:rsid w:val="00DE7A05"/>
    <w:rsid w:val="00DF0147"/>
    <w:rsid w:val="00DF0557"/>
    <w:rsid w:val="00DF0DED"/>
    <w:rsid w:val="00DF0FE6"/>
    <w:rsid w:val="00DF10FB"/>
    <w:rsid w:val="00DF1816"/>
    <w:rsid w:val="00DF25AF"/>
    <w:rsid w:val="00DF2CE7"/>
    <w:rsid w:val="00DF3C08"/>
    <w:rsid w:val="00DF4D63"/>
    <w:rsid w:val="00DF5745"/>
    <w:rsid w:val="00DF6003"/>
    <w:rsid w:val="00DF6027"/>
    <w:rsid w:val="00DF64F5"/>
    <w:rsid w:val="00DF762B"/>
    <w:rsid w:val="00DF76B0"/>
    <w:rsid w:val="00DF7C9D"/>
    <w:rsid w:val="00E001FC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7E54"/>
    <w:rsid w:val="00E10E79"/>
    <w:rsid w:val="00E1111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58B9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D4D"/>
    <w:rsid w:val="00E35C0B"/>
    <w:rsid w:val="00E36A8F"/>
    <w:rsid w:val="00E3742C"/>
    <w:rsid w:val="00E379D9"/>
    <w:rsid w:val="00E37D4B"/>
    <w:rsid w:val="00E409C2"/>
    <w:rsid w:val="00E40D1C"/>
    <w:rsid w:val="00E411C7"/>
    <w:rsid w:val="00E415C1"/>
    <w:rsid w:val="00E419B0"/>
    <w:rsid w:val="00E41A08"/>
    <w:rsid w:val="00E42196"/>
    <w:rsid w:val="00E4267B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0C7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C02"/>
    <w:rsid w:val="00E86108"/>
    <w:rsid w:val="00E86921"/>
    <w:rsid w:val="00E86AF1"/>
    <w:rsid w:val="00E86D3B"/>
    <w:rsid w:val="00E87A33"/>
    <w:rsid w:val="00E87AE3"/>
    <w:rsid w:val="00E9041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49C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E09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41D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B92"/>
    <w:rsid w:val="00EC2E5C"/>
    <w:rsid w:val="00EC33F4"/>
    <w:rsid w:val="00EC36D0"/>
    <w:rsid w:val="00EC3A78"/>
    <w:rsid w:val="00EC3DEC"/>
    <w:rsid w:val="00EC40F2"/>
    <w:rsid w:val="00EC494A"/>
    <w:rsid w:val="00EC4C85"/>
    <w:rsid w:val="00EC52C7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EF7D0B"/>
    <w:rsid w:val="00F00163"/>
    <w:rsid w:val="00F00691"/>
    <w:rsid w:val="00F00D7E"/>
    <w:rsid w:val="00F01224"/>
    <w:rsid w:val="00F0171B"/>
    <w:rsid w:val="00F02313"/>
    <w:rsid w:val="00F023D6"/>
    <w:rsid w:val="00F03912"/>
    <w:rsid w:val="00F03D33"/>
    <w:rsid w:val="00F03F69"/>
    <w:rsid w:val="00F046B3"/>
    <w:rsid w:val="00F0474C"/>
    <w:rsid w:val="00F0600E"/>
    <w:rsid w:val="00F06079"/>
    <w:rsid w:val="00F06E8F"/>
    <w:rsid w:val="00F077A9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692"/>
    <w:rsid w:val="00F156EF"/>
    <w:rsid w:val="00F15EE3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A97"/>
    <w:rsid w:val="00F33C5B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4D5"/>
    <w:rsid w:val="00F4565D"/>
    <w:rsid w:val="00F45FC9"/>
    <w:rsid w:val="00F46E50"/>
    <w:rsid w:val="00F474E3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4D0D"/>
    <w:rsid w:val="00F64FD8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954"/>
    <w:rsid w:val="00F74B27"/>
    <w:rsid w:val="00F7532B"/>
    <w:rsid w:val="00F7632E"/>
    <w:rsid w:val="00F769A6"/>
    <w:rsid w:val="00F76C29"/>
    <w:rsid w:val="00F77266"/>
    <w:rsid w:val="00F776CA"/>
    <w:rsid w:val="00F77796"/>
    <w:rsid w:val="00F805E5"/>
    <w:rsid w:val="00F80BFF"/>
    <w:rsid w:val="00F8144F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6308"/>
    <w:rsid w:val="00F869AD"/>
    <w:rsid w:val="00F8752C"/>
    <w:rsid w:val="00F87933"/>
    <w:rsid w:val="00F87E12"/>
    <w:rsid w:val="00F87F79"/>
    <w:rsid w:val="00F905C3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7E7"/>
    <w:rsid w:val="00F97A79"/>
    <w:rsid w:val="00F97D2D"/>
    <w:rsid w:val="00FA01D4"/>
    <w:rsid w:val="00FA03ED"/>
    <w:rsid w:val="00FA04EC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1F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1690"/>
    <w:rsid w:val="00FE20DC"/>
    <w:rsid w:val="00FE24A3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DE5"/>
    <w:rsid w:val="00FF444C"/>
    <w:rsid w:val="00FF4BFA"/>
    <w:rsid w:val="00FF4D57"/>
    <w:rsid w:val="00FF53A3"/>
    <w:rsid w:val="00FF561C"/>
    <w:rsid w:val="00FF610C"/>
    <w:rsid w:val="00FF6891"/>
    <w:rsid w:val="00FF68CF"/>
    <w:rsid w:val="00FF719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75C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75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75C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D232B-1923-46E7-8D90-FEA1F5FF7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documentManagement/types"/>
    <ds:schemaRef ds:uri="6f846979-0e6f-42ff-8b87-e1893efeda99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db33437f-65a5-48c5-b537-19efd290f96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06D7C28E-8FF9-4135-9D29-69F145FCA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1149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2019-08-16T16:18:00Z</dcterms:created>
  <dcterms:modified xsi:type="dcterms:W3CDTF">2019-08-16T20:33:00Z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