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18EF0" w14:textId="737FAF35" w:rsidR="00006351" w:rsidRPr="00DB3907" w:rsidRDefault="00006351" w:rsidP="00006351">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4716F0">
        <w:rPr>
          <w:rFonts w:cs="Arial"/>
          <w:sz w:val="24"/>
          <w:szCs w:val="24"/>
          <w:lang w:val="de-DE"/>
        </w:rPr>
        <w:t>2</w:t>
      </w:r>
      <w:r w:rsidRPr="00DB3907">
        <w:rPr>
          <w:rFonts w:cs="Arial"/>
          <w:sz w:val="24"/>
          <w:szCs w:val="24"/>
          <w:lang w:val="de-DE"/>
        </w:rPr>
        <w:tab/>
        <w:t>R4-</w:t>
      </w:r>
      <w:r>
        <w:rPr>
          <w:rFonts w:cs="Arial"/>
          <w:sz w:val="24"/>
          <w:szCs w:val="24"/>
          <w:lang w:val="de-DE"/>
        </w:rPr>
        <w:t>190</w:t>
      </w:r>
      <w:r w:rsidR="00434EEC">
        <w:rPr>
          <w:rFonts w:cs="Arial"/>
          <w:sz w:val="24"/>
          <w:szCs w:val="24"/>
          <w:lang w:val="de-DE"/>
        </w:rPr>
        <w:t>7964</w:t>
      </w:r>
      <w:bookmarkStart w:id="0" w:name="_GoBack"/>
      <w:bookmarkEnd w:id="0"/>
    </w:p>
    <w:p w14:paraId="62C54E00" w14:textId="77777777" w:rsidR="00006351" w:rsidRPr="00DB3907" w:rsidRDefault="00E52ADA" w:rsidP="00006351">
      <w:pPr>
        <w:pStyle w:val="Header"/>
        <w:tabs>
          <w:tab w:val="left" w:pos="6521"/>
        </w:tabs>
        <w:rPr>
          <w:rFonts w:cs="Arial"/>
          <w:sz w:val="24"/>
          <w:szCs w:val="24"/>
        </w:rPr>
      </w:pPr>
      <w:r>
        <w:rPr>
          <w:rFonts w:cs="Arial"/>
          <w:sz w:val="24"/>
          <w:szCs w:val="24"/>
        </w:rPr>
        <w:t>August</w:t>
      </w:r>
      <w:r w:rsidR="00006351">
        <w:rPr>
          <w:rFonts w:cs="Arial"/>
          <w:sz w:val="24"/>
          <w:szCs w:val="24"/>
        </w:rPr>
        <w:t xml:space="preserve"> </w:t>
      </w:r>
      <w:r>
        <w:rPr>
          <w:rFonts w:cs="Arial"/>
          <w:sz w:val="24"/>
          <w:szCs w:val="24"/>
        </w:rPr>
        <w:t>26</w:t>
      </w:r>
      <w:r w:rsidR="00006351">
        <w:rPr>
          <w:rFonts w:cs="Arial"/>
          <w:sz w:val="24"/>
          <w:szCs w:val="24"/>
          <w:vertAlign w:val="superscript"/>
        </w:rPr>
        <w:t>th</w:t>
      </w:r>
      <w:r w:rsidR="00006351">
        <w:rPr>
          <w:rFonts w:cs="Arial"/>
          <w:sz w:val="24"/>
          <w:szCs w:val="24"/>
        </w:rPr>
        <w:t xml:space="preserve"> ‒ </w:t>
      </w:r>
      <w:r>
        <w:rPr>
          <w:rFonts w:cs="Arial"/>
          <w:sz w:val="24"/>
          <w:szCs w:val="24"/>
        </w:rPr>
        <w:t>30</w:t>
      </w:r>
      <w:r w:rsidR="00006351">
        <w:rPr>
          <w:rFonts w:cs="Arial"/>
          <w:sz w:val="24"/>
          <w:szCs w:val="24"/>
          <w:vertAlign w:val="superscript"/>
        </w:rPr>
        <w:t>th</w:t>
      </w:r>
      <w:r w:rsidR="00006351">
        <w:rPr>
          <w:rFonts w:cs="Arial"/>
          <w:sz w:val="24"/>
          <w:szCs w:val="24"/>
        </w:rPr>
        <w:t>, 2019</w:t>
      </w:r>
    </w:p>
    <w:p w14:paraId="464E3469" w14:textId="77777777" w:rsidR="00006351" w:rsidRPr="00DB3907" w:rsidRDefault="00F67B4B" w:rsidP="00006351">
      <w:pPr>
        <w:pStyle w:val="Header"/>
        <w:rPr>
          <w:rFonts w:cs="Arial"/>
          <w:sz w:val="24"/>
          <w:szCs w:val="24"/>
        </w:rPr>
      </w:pPr>
      <w:r>
        <w:rPr>
          <w:rFonts w:cs="Arial"/>
          <w:sz w:val="24"/>
          <w:szCs w:val="24"/>
        </w:rPr>
        <w:t>Ljubljana, SI</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167362B"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434EEC">
        <w:rPr>
          <w:rFonts w:ascii="Arial" w:hAnsi="Arial"/>
          <w:sz w:val="24"/>
          <w:lang w:val="en-US"/>
        </w:rPr>
        <w:t>6.5.1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509A2C19"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E74F9">
        <w:rPr>
          <w:rFonts w:ascii="Arial" w:hAnsi="Arial"/>
          <w:sz w:val="24"/>
          <w:lang w:val="en-US"/>
        </w:rPr>
        <w:t>UAS in mobile bands</w:t>
      </w:r>
    </w:p>
    <w:p w14:paraId="013F978F"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2C1343">
        <w:rPr>
          <w:rFonts w:ascii="Arial" w:hAnsi="Arial"/>
          <w:sz w:val="24"/>
          <w:lang w:val="en-US"/>
        </w:rPr>
        <w:t>Discussion</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1D16DBAE" w14:textId="705ED647" w:rsidR="00E12531" w:rsidRPr="00EA675F" w:rsidRDefault="005E74F9" w:rsidP="00FD1776">
      <w:pPr>
        <w:rPr>
          <w:lang w:val="en-US"/>
        </w:rPr>
      </w:pPr>
      <w:r>
        <w:rPr>
          <w:lang w:val="en-US"/>
        </w:rPr>
        <w:t xml:space="preserve">In </w:t>
      </w:r>
      <w:proofErr w:type="gramStart"/>
      <w:r>
        <w:rPr>
          <w:lang w:val="en-US"/>
        </w:rPr>
        <w:t>an</w:t>
      </w:r>
      <w:proofErr w:type="gramEnd"/>
      <w:r>
        <w:rPr>
          <w:lang w:val="en-US"/>
        </w:rPr>
        <w:t xml:space="preserve"> LS from ECC PT1 [1], a question was posed whether an existing mobile band could be adapted to support the operation of unmanned aerial systems (UAS) and its associated emission requirements</w:t>
      </w:r>
      <w:r w:rsidR="0025412A">
        <w:rPr>
          <w:lang w:val="en-US"/>
        </w:rPr>
        <w:t>.</w:t>
      </w:r>
      <w:r>
        <w:rPr>
          <w:lang w:val="en-US"/>
        </w:rPr>
        <w:t xml:space="preserve">  This contribution provides discussion points to formulate a response to PT1.</w:t>
      </w:r>
    </w:p>
    <w:p w14:paraId="10F6602E" w14:textId="247CB0B5" w:rsidR="007E1E78" w:rsidRDefault="007E1E78" w:rsidP="0099327E">
      <w:pPr>
        <w:pStyle w:val="Heading1"/>
        <w:tabs>
          <w:tab w:val="clear" w:pos="432"/>
          <w:tab w:val="num" w:pos="522"/>
        </w:tabs>
        <w:ind w:left="522" w:hanging="522"/>
        <w:rPr>
          <w:lang w:val="en-US"/>
        </w:rPr>
      </w:pPr>
      <w:r>
        <w:rPr>
          <w:lang w:val="en-US"/>
        </w:rPr>
        <w:t>Discussion</w:t>
      </w:r>
    </w:p>
    <w:p w14:paraId="00DB8E36" w14:textId="77A5F8C7" w:rsidR="00323CA4" w:rsidRDefault="00323CA4" w:rsidP="00796246">
      <w:pPr>
        <w:rPr>
          <w:lang w:val="en-US"/>
        </w:rPr>
      </w:pPr>
      <w:r>
        <w:rPr>
          <w:lang w:val="en-US"/>
        </w:rPr>
        <w:t xml:space="preserve">In [1] it was revealed that a coexistence study between UAS UE’s transmitting above 1710 MHz could provide </w:t>
      </w:r>
      <w:proofErr w:type="gramStart"/>
      <w:r>
        <w:rPr>
          <w:lang w:val="en-US"/>
        </w:rPr>
        <w:t>sufficient</w:t>
      </w:r>
      <w:proofErr w:type="gramEnd"/>
      <w:r>
        <w:rPr>
          <w:lang w:val="en-US"/>
        </w:rPr>
        <w:t xml:space="preserve"> protection to Meteorological satellite earth stations receiving below 1710 MHz as long as UE unwanted emissions are restricted to </w:t>
      </w:r>
      <w:r w:rsidR="00D06F59">
        <w:rPr>
          <w:lang w:val="en-US"/>
        </w:rPr>
        <w:t>no more than</w:t>
      </w:r>
      <w:r>
        <w:rPr>
          <w:lang w:val="en-US"/>
        </w:rPr>
        <w:t xml:space="preserve"> -30 dBm/MHz (option 1) or -40 dBm/MHz (option 2).  The required frequency protection range is 1670 – 1710 </w:t>
      </w:r>
      <w:proofErr w:type="spellStart"/>
      <w:r>
        <w:rPr>
          <w:lang w:val="en-US"/>
        </w:rPr>
        <w:t>MHz.</w:t>
      </w:r>
      <w:proofErr w:type="spellEnd"/>
      <w:r>
        <w:rPr>
          <w:lang w:val="en-US"/>
        </w:rPr>
        <w:t xml:space="preserve">  ECC PT1 requests feedback on whether a mechanism could be created to enable Band 3 UE’s to meet this emission requirement or whether a new band definition would be required.  </w:t>
      </w:r>
      <w:r w:rsidR="00D06F59">
        <w:rPr>
          <w:lang w:val="en-US"/>
        </w:rPr>
        <w:t xml:space="preserve">The </w:t>
      </w:r>
      <w:r>
        <w:rPr>
          <w:lang w:val="en-US"/>
        </w:rPr>
        <w:t xml:space="preserve">Band 3 uplink </w:t>
      </w:r>
      <w:r w:rsidR="00D06F59">
        <w:rPr>
          <w:lang w:val="en-US"/>
        </w:rPr>
        <w:t xml:space="preserve">frequency range </w:t>
      </w:r>
      <w:r>
        <w:rPr>
          <w:lang w:val="en-US"/>
        </w:rPr>
        <w:t xml:space="preserve">is </w:t>
      </w:r>
      <w:r w:rsidR="00D06F59">
        <w:rPr>
          <w:lang w:val="en-US"/>
        </w:rPr>
        <w:t xml:space="preserve">defined as 1710 – 1785 </w:t>
      </w:r>
      <w:proofErr w:type="spellStart"/>
      <w:r w:rsidR="00D06F59">
        <w:rPr>
          <w:lang w:val="en-US"/>
        </w:rPr>
        <w:t>MHz.</w:t>
      </w:r>
      <w:proofErr w:type="spellEnd"/>
    </w:p>
    <w:p w14:paraId="2E591F92" w14:textId="528E3384" w:rsidR="00F041E2" w:rsidRDefault="000935C9" w:rsidP="00796246">
      <w:pPr>
        <w:rPr>
          <w:lang w:val="en-US"/>
        </w:rPr>
      </w:pPr>
      <w:r>
        <w:rPr>
          <w:lang w:val="en-US"/>
        </w:rPr>
        <w:t>To answer these questions, t</w:t>
      </w:r>
      <w:r w:rsidR="00F041E2">
        <w:rPr>
          <w:lang w:val="en-US"/>
        </w:rPr>
        <w:t xml:space="preserve">here are two </w:t>
      </w:r>
      <w:r>
        <w:rPr>
          <w:lang w:val="en-US"/>
        </w:rPr>
        <w:t>different aspects</w:t>
      </w:r>
      <w:r w:rsidR="00F041E2">
        <w:rPr>
          <w:lang w:val="en-US"/>
        </w:rPr>
        <w:t xml:space="preserve"> to consider.  The first is the technical requirements necessary to meet the emission</w:t>
      </w:r>
      <w:r>
        <w:rPr>
          <w:lang w:val="en-US"/>
        </w:rPr>
        <w:t xml:space="preserve"> limits</w:t>
      </w:r>
      <w:r w:rsidR="00F041E2">
        <w:rPr>
          <w:lang w:val="en-US"/>
        </w:rPr>
        <w:t xml:space="preserve">.  These requirements include A-MPR, RB restrictions, and/or </w:t>
      </w:r>
      <w:r>
        <w:rPr>
          <w:lang w:val="en-US"/>
        </w:rPr>
        <w:t xml:space="preserve">channel placement; i.e., </w:t>
      </w:r>
      <w:r w:rsidR="00F041E2">
        <w:rPr>
          <w:lang w:val="en-US"/>
        </w:rPr>
        <w:t xml:space="preserve">guard bands.  The second aspect is whether any new technical requirements could be included in </w:t>
      </w:r>
      <w:r>
        <w:rPr>
          <w:lang w:val="en-US"/>
        </w:rPr>
        <w:t xml:space="preserve">the </w:t>
      </w:r>
      <w:r w:rsidR="00F041E2">
        <w:rPr>
          <w:lang w:val="en-US"/>
        </w:rPr>
        <w:t>Band 3 specification</w:t>
      </w:r>
      <w:r>
        <w:rPr>
          <w:lang w:val="en-US"/>
        </w:rPr>
        <w:t>s</w:t>
      </w:r>
      <w:r w:rsidR="00F041E2">
        <w:rPr>
          <w:lang w:val="en-US"/>
        </w:rPr>
        <w:t xml:space="preserve"> or whether the definition of a new band is required.  </w:t>
      </w:r>
    </w:p>
    <w:p w14:paraId="0C7ABC5A" w14:textId="638A0B6B" w:rsidR="00323CA4" w:rsidRDefault="00F041E2" w:rsidP="00F041E2">
      <w:pPr>
        <w:pStyle w:val="Heading2"/>
        <w:tabs>
          <w:tab w:val="clear" w:pos="5256"/>
          <w:tab w:val="num" w:pos="4680"/>
        </w:tabs>
        <w:ind w:left="540"/>
        <w:rPr>
          <w:lang w:val="en-US"/>
        </w:rPr>
      </w:pPr>
      <w:r>
        <w:rPr>
          <w:lang w:val="en-US"/>
        </w:rPr>
        <w:t>Technical requirements</w:t>
      </w:r>
    </w:p>
    <w:p w14:paraId="5E1678B9" w14:textId="16C160BD" w:rsidR="00754B0D" w:rsidRDefault="00D367E0" w:rsidP="0015109D">
      <w:pPr>
        <w:rPr>
          <w:lang w:val="en-US"/>
        </w:rPr>
      </w:pPr>
      <w:r>
        <w:rPr>
          <w:lang w:val="en-US"/>
        </w:rPr>
        <w:t xml:space="preserve">In consideration of option 1, </w:t>
      </w:r>
      <w:r w:rsidR="0015109D">
        <w:rPr>
          <w:lang w:val="en-US"/>
        </w:rPr>
        <w:t>UE’s are required to fulfill -30 dBm/MHz emissions</w:t>
      </w:r>
      <w:r w:rsidR="00754B0D">
        <w:rPr>
          <w:lang w:val="en-US"/>
        </w:rPr>
        <w:t xml:space="preserve"> as part of the general spurious emission requirement at an offset of channel bandwidth + 5 MHz from the edge of its channel for channels wider than 5 </w:t>
      </w:r>
      <w:proofErr w:type="spellStart"/>
      <w:r w:rsidR="00754B0D">
        <w:rPr>
          <w:lang w:val="en-US"/>
        </w:rPr>
        <w:t>MHz</w:t>
      </w:r>
      <w:r>
        <w:rPr>
          <w:lang w:val="en-US"/>
        </w:rPr>
        <w:t>.</w:t>
      </w:r>
      <w:proofErr w:type="spellEnd"/>
      <w:r>
        <w:rPr>
          <w:lang w:val="en-US"/>
        </w:rPr>
        <w:t xml:space="preserve">  This is illustrated below in the definition of the boundary between out-of-band and spurious emissions.  For frequency ranges greater than this boundary removed from the channel edge, spurious emission requirements apply.  The general spurious emission requirement for frequencies above 1 GHz is -30 dBm/</w:t>
      </w:r>
      <w:proofErr w:type="spellStart"/>
      <w:r>
        <w:rPr>
          <w:lang w:val="en-US"/>
        </w:rPr>
        <w:t>MHz.</w:t>
      </w:r>
      <w:proofErr w:type="spellEnd"/>
    </w:p>
    <w:p w14:paraId="5CBD855E" w14:textId="77777777" w:rsidR="00754B0D" w:rsidRPr="001D386E" w:rsidRDefault="00754B0D" w:rsidP="00754B0D">
      <w:pPr>
        <w:pStyle w:val="TH"/>
      </w:pPr>
      <w:r w:rsidRPr="001D386E">
        <w:t>Table 6.6.3.1-1: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754B0D" w:rsidRPr="001D386E" w14:paraId="5EB01E5A" w14:textId="77777777" w:rsidTr="0057420C">
        <w:trPr>
          <w:jc w:val="center"/>
        </w:trPr>
        <w:tc>
          <w:tcPr>
            <w:tcW w:w="1345" w:type="dxa"/>
          </w:tcPr>
          <w:p w14:paraId="6DB25118" w14:textId="77777777" w:rsidR="00754B0D" w:rsidRPr="001D386E" w:rsidRDefault="00754B0D" w:rsidP="0057420C">
            <w:pPr>
              <w:pStyle w:val="TAH"/>
              <w:rPr>
                <w:rFonts w:cs="Arial"/>
              </w:rPr>
            </w:pPr>
            <w:r w:rsidRPr="001D386E">
              <w:rPr>
                <w:rFonts w:cs="Arial"/>
              </w:rPr>
              <w:t xml:space="preserve">Channel bandwidth </w:t>
            </w:r>
          </w:p>
        </w:tc>
        <w:tc>
          <w:tcPr>
            <w:tcW w:w="778" w:type="dxa"/>
          </w:tcPr>
          <w:p w14:paraId="6CDDFFC6" w14:textId="77777777" w:rsidR="00754B0D" w:rsidRPr="001D386E" w:rsidRDefault="00754B0D" w:rsidP="0057420C">
            <w:pPr>
              <w:pStyle w:val="TAH"/>
              <w:rPr>
                <w:rFonts w:cs="Arial"/>
              </w:rPr>
            </w:pPr>
            <w:r w:rsidRPr="001D386E">
              <w:rPr>
                <w:rFonts w:cs="Arial"/>
              </w:rPr>
              <w:t>1.4</w:t>
            </w:r>
          </w:p>
          <w:p w14:paraId="1BAA4B17" w14:textId="77777777" w:rsidR="00754B0D" w:rsidRPr="001D386E" w:rsidRDefault="00754B0D" w:rsidP="0057420C">
            <w:pPr>
              <w:pStyle w:val="TAH"/>
              <w:rPr>
                <w:rFonts w:cs="Arial"/>
              </w:rPr>
            </w:pPr>
            <w:r w:rsidRPr="001D386E">
              <w:rPr>
                <w:rFonts w:cs="Arial"/>
              </w:rPr>
              <w:t>MHz</w:t>
            </w:r>
          </w:p>
        </w:tc>
        <w:tc>
          <w:tcPr>
            <w:tcW w:w="778" w:type="dxa"/>
          </w:tcPr>
          <w:p w14:paraId="6F0F6414" w14:textId="77777777" w:rsidR="00754B0D" w:rsidRPr="001D386E" w:rsidRDefault="00754B0D" w:rsidP="0057420C">
            <w:pPr>
              <w:pStyle w:val="TAH"/>
              <w:rPr>
                <w:rFonts w:cs="Arial"/>
              </w:rPr>
            </w:pPr>
            <w:r w:rsidRPr="001D386E">
              <w:rPr>
                <w:rFonts w:cs="Arial"/>
              </w:rPr>
              <w:t>3.0</w:t>
            </w:r>
          </w:p>
          <w:p w14:paraId="3C7F5258" w14:textId="77777777" w:rsidR="00754B0D" w:rsidRPr="001D386E" w:rsidRDefault="00754B0D" w:rsidP="0057420C">
            <w:pPr>
              <w:pStyle w:val="TAH"/>
              <w:rPr>
                <w:rFonts w:cs="Arial"/>
              </w:rPr>
            </w:pPr>
            <w:r w:rsidRPr="001D386E">
              <w:rPr>
                <w:rFonts w:cs="Arial"/>
              </w:rPr>
              <w:t>MHz</w:t>
            </w:r>
          </w:p>
        </w:tc>
        <w:tc>
          <w:tcPr>
            <w:tcW w:w="778" w:type="dxa"/>
          </w:tcPr>
          <w:p w14:paraId="7B86D634" w14:textId="77777777" w:rsidR="00754B0D" w:rsidRPr="001D386E" w:rsidRDefault="00754B0D" w:rsidP="0057420C">
            <w:pPr>
              <w:pStyle w:val="TAH"/>
              <w:rPr>
                <w:rFonts w:cs="Arial"/>
              </w:rPr>
            </w:pPr>
            <w:r w:rsidRPr="001D386E">
              <w:rPr>
                <w:rFonts w:cs="Arial"/>
              </w:rPr>
              <w:t>5</w:t>
            </w:r>
          </w:p>
          <w:p w14:paraId="7ED479BB" w14:textId="77777777" w:rsidR="00754B0D" w:rsidRPr="001D386E" w:rsidRDefault="00754B0D" w:rsidP="0057420C">
            <w:pPr>
              <w:pStyle w:val="TAH"/>
              <w:rPr>
                <w:rFonts w:cs="Arial"/>
              </w:rPr>
            </w:pPr>
            <w:r w:rsidRPr="001D386E">
              <w:rPr>
                <w:rFonts w:cs="Arial"/>
              </w:rPr>
              <w:t>MHz</w:t>
            </w:r>
          </w:p>
        </w:tc>
        <w:tc>
          <w:tcPr>
            <w:tcW w:w="779" w:type="dxa"/>
          </w:tcPr>
          <w:p w14:paraId="384EEA0E" w14:textId="77777777" w:rsidR="00754B0D" w:rsidRPr="001D386E" w:rsidRDefault="00754B0D" w:rsidP="0057420C">
            <w:pPr>
              <w:pStyle w:val="TAH"/>
              <w:rPr>
                <w:rFonts w:cs="Arial"/>
              </w:rPr>
            </w:pPr>
            <w:r w:rsidRPr="001D386E">
              <w:rPr>
                <w:rFonts w:cs="Arial"/>
              </w:rPr>
              <w:t>10</w:t>
            </w:r>
          </w:p>
          <w:p w14:paraId="4675DCF3" w14:textId="77777777" w:rsidR="00754B0D" w:rsidRPr="001D386E" w:rsidRDefault="00754B0D" w:rsidP="0057420C">
            <w:pPr>
              <w:pStyle w:val="TAH"/>
              <w:rPr>
                <w:rFonts w:cs="Arial"/>
              </w:rPr>
            </w:pPr>
            <w:r w:rsidRPr="001D386E">
              <w:rPr>
                <w:rFonts w:cs="Arial"/>
              </w:rPr>
              <w:t>MHz</w:t>
            </w:r>
          </w:p>
        </w:tc>
        <w:tc>
          <w:tcPr>
            <w:tcW w:w="778" w:type="dxa"/>
          </w:tcPr>
          <w:p w14:paraId="32AA2328" w14:textId="77777777" w:rsidR="00754B0D" w:rsidRPr="001D386E" w:rsidRDefault="00754B0D" w:rsidP="0057420C">
            <w:pPr>
              <w:pStyle w:val="TAH"/>
              <w:rPr>
                <w:rFonts w:cs="Arial"/>
              </w:rPr>
            </w:pPr>
            <w:r w:rsidRPr="001D386E">
              <w:rPr>
                <w:rFonts w:cs="Arial"/>
              </w:rPr>
              <w:t>15</w:t>
            </w:r>
          </w:p>
          <w:p w14:paraId="441376F2" w14:textId="77777777" w:rsidR="00754B0D" w:rsidRPr="001D386E" w:rsidRDefault="00754B0D" w:rsidP="0057420C">
            <w:pPr>
              <w:pStyle w:val="TAH"/>
              <w:rPr>
                <w:rFonts w:cs="Arial"/>
              </w:rPr>
            </w:pPr>
            <w:r w:rsidRPr="001D386E">
              <w:rPr>
                <w:rFonts w:cs="Arial"/>
              </w:rPr>
              <w:t>MHz</w:t>
            </w:r>
          </w:p>
        </w:tc>
        <w:tc>
          <w:tcPr>
            <w:tcW w:w="779" w:type="dxa"/>
          </w:tcPr>
          <w:p w14:paraId="39C6EB58" w14:textId="77777777" w:rsidR="00754B0D" w:rsidRPr="001D386E" w:rsidRDefault="00754B0D" w:rsidP="0057420C">
            <w:pPr>
              <w:pStyle w:val="TAH"/>
              <w:rPr>
                <w:rFonts w:cs="Arial"/>
              </w:rPr>
            </w:pPr>
            <w:r w:rsidRPr="001D386E">
              <w:rPr>
                <w:rFonts w:cs="Arial"/>
              </w:rPr>
              <w:t>20</w:t>
            </w:r>
          </w:p>
          <w:p w14:paraId="1F3F691C" w14:textId="77777777" w:rsidR="00754B0D" w:rsidRPr="001D386E" w:rsidRDefault="00754B0D" w:rsidP="0057420C">
            <w:pPr>
              <w:pStyle w:val="TAH"/>
              <w:rPr>
                <w:rFonts w:cs="Arial"/>
              </w:rPr>
            </w:pPr>
            <w:r w:rsidRPr="001D386E">
              <w:rPr>
                <w:rFonts w:cs="Arial"/>
              </w:rPr>
              <w:t>MHz</w:t>
            </w:r>
          </w:p>
        </w:tc>
      </w:tr>
      <w:tr w:rsidR="00754B0D" w:rsidRPr="001D386E" w14:paraId="58E39BA7" w14:textId="77777777" w:rsidTr="0057420C">
        <w:trPr>
          <w:jc w:val="center"/>
        </w:trPr>
        <w:tc>
          <w:tcPr>
            <w:tcW w:w="1345" w:type="dxa"/>
          </w:tcPr>
          <w:p w14:paraId="258951F7" w14:textId="77777777" w:rsidR="00754B0D" w:rsidRPr="001D386E" w:rsidRDefault="00754B0D" w:rsidP="0057420C">
            <w:pPr>
              <w:pStyle w:val="TAC"/>
              <w:rPr>
                <w:rFonts w:cs="Arial"/>
              </w:rPr>
            </w:pPr>
            <w:r w:rsidRPr="001D386E">
              <w:rPr>
                <w:rFonts w:cs="Arial"/>
              </w:rPr>
              <w:t>OOB boundary</w:t>
            </w:r>
            <w:r w:rsidRPr="001D386E">
              <w:rPr>
                <w:rFonts w:cs="Arial" w:hint="eastAsia"/>
                <w:lang w:eastAsia="zh-CN"/>
              </w:rPr>
              <w:t xml:space="preserve"> </w:t>
            </w:r>
            <w:r w:rsidRPr="001D386E">
              <w:rPr>
                <w:rFonts w:cs="Arial"/>
              </w:rPr>
              <w:t>F</w:t>
            </w:r>
            <w:r w:rsidRPr="001D386E">
              <w:rPr>
                <w:rFonts w:cs="Arial"/>
                <w:vertAlign w:val="subscript"/>
              </w:rPr>
              <w:t>OOB</w:t>
            </w:r>
            <w:r w:rsidRPr="001D386E">
              <w:rPr>
                <w:rFonts w:cs="Arial"/>
              </w:rPr>
              <w:t xml:space="preserve"> (MHz)</w:t>
            </w:r>
          </w:p>
        </w:tc>
        <w:tc>
          <w:tcPr>
            <w:tcW w:w="778" w:type="dxa"/>
          </w:tcPr>
          <w:p w14:paraId="201A4075" w14:textId="77777777" w:rsidR="00754B0D" w:rsidRPr="001D386E" w:rsidRDefault="00754B0D" w:rsidP="0057420C">
            <w:pPr>
              <w:pStyle w:val="TAC"/>
              <w:rPr>
                <w:rFonts w:cs="Arial"/>
              </w:rPr>
            </w:pPr>
            <w:r w:rsidRPr="001D386E">
              <w:rPr>
                <w:rFonts w:cs="Arial"/>
              </w:rPr>
              <w:t>2.8</w:t>
            </w:r>
          </w:p>
        </w:tc>
        <w:tc>
          <w:tcPr>
            <w:tcW w:w="778" w:type="dxa"/>
          </w:tcPr>
          <w:p w14:paraId="2A27862C" w14:textId="77777777" w:rsidR="00754B0D" w:rsidRPr="001D386E" w:rsidRDefault="00754B0D" w:rsidP="0057420C">
            <w:pPr>
              <w:pStyle w:val="TAC"/>
              <w:rPr>
                <w:rFonts w:cs="Arial"/>
              </w:rPr>
            </w:pPr>
            <w:r w:rsidRPr="001D386E">
              <w:rPr>
                <w:rFonts w:cs="Arial"/>
              </w:rPr>
              <w:t>6</w:t>
            </w:r>
          </w:p>
        </w:tc>
        <w:tc>
          <w:tcPr>
            <w:tcW w:w="778" w:type="dxa"/>
          </w:tcPr>
          <w:p w14:paraId="49530C44" w14:textId="77777777" w:rsidR="00754B0D" w:rsidRPr="001D386E" w:rsidRDefault="00754B0D" w:rsidP="0057420C">
            <w:pPr>
              <w:pStyle w:val="TAC"/>
              <w:rPr>
                <w:rFonts w:cs="Arial"/>
              </w:rPr>
            </w:pPr>
            <w:r w:rsidRPr="001D386E">
              <w:rPr>
                <w:rFonts w:cs="Arial"/>
              </w:rPr>
              <w:t>10</w:t>
            </w:r>
          </w:p>
        </w:tc>
        <w:tc>
          <w:tcPr>
            <w:tcW w:w="779" w:type="dxa"/>
          </w:tcPr>
          <w:p w14:paraId="120A7515" w14:textId="77777777" w:rsidR="00754B0D" w:rsidRPr="001D386E" w:rsidRDefault="00754B0D" w:rsidP="0057420C">
            <w:pPr>
              <w:pStyle w:val="TAC"/>
              <w:rPr>
                <w:rFonts w:cs="Arial"/>
              </w:rPr>
            </w:pPr>
            <w:r w:rsidRPr="001D386E">
              <w:rPr>
                <w:rFonts w:cs="Arial"/>
              </w:rPr>
              <w:t>15</w:t>
            </w:r>
          </w:p>
        </w:tc>
        <w:tc>
          <w:tcPr>
            <w:tcW w:w="778" w:type="dxa"/>
          </w:tcPr>
          <w:p w14:paraId="363A5B14" w14:textId="77777777" w:rsidR="00754B0D" w:rsidRPr="001D386E" w:rsidRDefault="00754B0D" w:rsidP="0057420C">
            <w:pPr>
              <w:pStyle w:val="TAC"/>
              <w:rPr>
                <w:rFonts w:cs="Arial"/>
              </w:rPr>
            </w:pPr>
            <w:r w:rsidRPr="001D386E">
              <w:rPr>
                <w:rFonts w:cs="Arial"/>
              </w:rPr>
              <w:t>20</w:t>
            </w:r>
          </w:p>
        </w:tc>
        <w:tc>
          <w:tcPr>
            <w:tcW w:w="779" w:type="dxa"/>
          </w:tcPr>
          <w:p w14:paraId="77C4EDCC" w14:textId="77777777" w:rsidR="00754B0D" w:rsidRPr="001D386E" w:rsidRDefault="00754B0D" w:rsidP="0057420C">
            <w:pPr>
              <w:pStyle w:val="TAC"/>
              <w:rPr>
                <w:rFonts w:cs="Arial"/>
              </w:rPr>
            </w:pPr>
            <w:r w:rsidRPr="001D386E">
              <w:rPr>
                <w:rFonts w:cs="Arial"/>
              </w:rPr>
              <w:t>25</w:t>
            </w:r>
          </w:p>
        </w:tc>
      </w:tr>
    </w:tbl>
    <w:p w14:paraId="2ED728EA" w14:textId="77777777" w:rsidR="00754B0D" w:rsidRPr="001D386E" w:rsidRDefault="00754B0D" w:rsidP="00754B0D"/>
    <w:p w14:paraId="6D4D8460" w14:textId="576B07F4" w:rsidR="00531676" w:rsidRDefault="00754B0D" w:rsidP="0015109D">
      <w:pPr>
        <w:rPr>
          <w:lang w:val="en-US"/>
        </w:rPr>
      </w:pPr>
      <w:r>
        <w:rPr>
          <w:lang w:val="en-US"/>
        </w:rPr>
        <w:t xml:space="preserve">Therefore, </w:t>
      </w:r>
      <w:r w:rsidR="00D367E0">
        <w:rPr>
          <w:lang w:val="en-US"/>
        </w:rPr>
        <w:t>the offset or guard band required to meet -30 dBm/MHz emissions can be</w:t>
      </w:r>
      <w:r>
        <w:rPr>
          <w:lang w:val="en-US"/>
        </w:rPr>
        <w:t xml:space="preserve"> immediately recognized.  For channels located closer to </w:t>
      </w:r>
      <w:r w:rsidR="00D367E0">
        <w:rPr>
          <w:lang w:val="en-US"/>
        </w:rPr>
        <w:t>protected frequency range inside the</w:t>
      </w:r>
      <w:r>
        <w:rPr>
          <w:lang w:val="en-US"/>
        </w:rPr>
        <w:t xml:space="preserve"> out-of-band emissions domain, an A-MPR could be defined to enable the device to meet -30 dBm/</w:t>
      </w:r>
      <w:proofErr w:type="spellStart"/>
      <w:r>
        <w:rPr>
          <w:lang w:val="en-US"/>
        </w:rPr>
        <w:t>MHz.</w:t>
      </w:r>
      <w:proofErr w:type="spellEnd"/>
      <w:r>
        <w:rPr>
          <w:lang w:val="en-US"/>
        </w:rPr>
        <w:t xml:space="preserve">  </w:t>
      </w:r>
      <w:r w:rsidR="00356538">
        <w:rPr>
          <w:lang w:val="en-US"/>
        </w:rPr>
        <w:t xml:space="preserve">The general SEM requirement </w:t>
      </w:r>
      <w:r w:rsidR="00531676">
        <w:rPr>
          <w:lang w:val="en-US"/>
        </w:rPr>
        <w:t>at 1 MHz offset from the channel edge is -10 dBm/MHz</w:t>
      </w:r>
      <w:r w:rsidR="00D367E0">
        <w:rPr>
          <w:lang w:val="en-US"/>
        </w:rPr>
        <w:t xml:space="preserve"> for out-of-band emissions as shown below</w:t>
      </w:r>
      <w:r w:rsidR="00531676">
        <w:rPr>
          <w:lang w:val="en-US"/>
        </w:rPr>
        <w:t xml:space="preserve">.  </w:t>
      </w:r>
    </w:p>
    <w:p w14:paraId="167F18CA" w14:textId="77777777" w:rsidR="00531676" w:rsidRPr="001D386E" w:rsidRDefault="00531676" w:rsidP="00531676">
      <w:pPr>
        <w:pStyle w:val="TH"/>
        <w:rPr>
          <w:lang w:val="sv-SE"/>
        </w:rPr>
      </w:pPr>
      <w:r w:rsidRPr="001D386E">
        <w:rPr>
          <w:lang w:val="sv-SE"/>
        </w:rPr>
        <w:lastRenderedPageBreak/>
        <w:t>Table 6.6.2.1.1-1: General E-UTRA spectrum emission mask</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531676" w:rsidRPr="001D386E" w14:paraId="43661F36" w14:textId="77777777" w:rsidTr="0057420C">
        <w:trPr>
          <w:cantSplit/>
        </w:trPr>
        <w:tc>
          <w:tcPr>
            <w:tcW w:w="7513" w:type="dxa"/>
            <w:gridSpan w:val="8"/>
          </w:tcPr>
          <w:p w14:paraId="24E6C025" w14:textId="77777777" w:rsidR="00531676" w:rsidRPr="001D386E" w:rsidRDefault="00531676" w:rsidP="0057420C">
            <w:pPr>
              <w:pStyle w:val="TAH"/>
              <w:rPr>
                <w:rFonts w:cs="Arial"/>
              </w:rPr>
            </w:pPr>
            <w:r w:rsidRPr="001D386E">
              <w:rPr>
                <w:rFonts w:cs="Arial"/>
              </w:rPr>
              <w:t>Spectrum emission limit (dBm)/ Channel bandwidth</w:t>
            </w:r>
          </w:p>
        </w:tc>
      </w:tr>
      <w:tr w:rsidR="00531676" w:rsidRPr="001D386E" w14:paraId="5C139322" w14:textId="77777777" w:rsidTr="0057420C">
        <w:trPr>
          <w:cantSplit/>
        </w:trPr>
        <w:tc>
          <w:tcPr>
            <w:tcW w:w="1086" w:type="dxa"/>
          </w:tcPr>
          <w:p w14:paraId="3FC8374E" w14:textId="77777777" w:rsidR="00531676" w:rsidRPr="001D386E" w:rsidRDefault="00531676" w:rsidP="0057420C">
            <w:pPr>
              <w:pStyle w:val="TAH"/>
              <w:rPr>
                <w:rFonts w:cs="Arial"/>
              </w:rPr>
            </w:pPr>
            <w:proofErr w:type="spellStart"/>
            <w:r w:rsidRPr="001D386E">
              <w:rPr>
                <w:rFonts w:cs="Arial"/>
              </w:rPr>
              <w:t>Δf</w:t>
            </w:r>
            <w:r w:rsidRPr="001D386E">
              <w:rPr>
                <w:rFonts w:cs="Arial"/>
                <w:vertAlign w:val="subscript"/>
              </w:rPr>
              <w:t>OOB</w:t>
            </w:r>
            <w:proofErr w:type="spellEnd"/>
          </w:p>
          <w:p w14:paraId="7EFE7942" w14:textId="77777777" w:rsidR="00531676" w:rsidRPr="001D386E" w:rsidRDefault="00531676" w:rsidP="0057420C">
            <w:pPr>
              <w:pStyle w:val="TAH"/>
              <w:rPr>
                <w:rFonts w:cs="Arial"/>
              </w:rPr>
            </w:pPr>
            <w:r w:rsidRPr="001D386E">
              <w:rPr>
                <w:rFonts w:cs="Arial"/>
              </w:rPr>
              <w:t>(MHz)</w:t>
            </w:r>
          </w:p>
        </w:tc>
        <w:tc>
          <w:tcPr>
            <w:tcW w:w="757" w:type="dxa"/>
          </w:tcPr>
          <w:p w14:paraId="037ED596" w14:textId="77777777" w:rsidR="00531676" w:rsidRPr="001D386E" w:rsidRDefault="00531676" w:rsidP="0057420C">
            <w:pPr>
              <w:pStyle w:val="TAH"/>
              <w:rPr>
                <w:rFonts w:cs="Arial"/>
              </w:rPr>
            </w:pPr>
            <w:r w:rsidRPr="001D386E">
              <w:rPr>
                <w:rFonts w:cs="Arial"/>
              </w:rPr>
              <w:t>1.4</w:t>
            </w:r>
          </w:p>
          <w:p w14:paraId="33D491AB" w14:textId="77777777" w:rsidR="00531676" w:rsidRPr="001D386E" w:rsidRDefault="00531676" w:rsidP="0057420C">
            <w:pPr>
              <w:pStyle w:val="TAH"/>
              <w:rPr>
                <w:rFonts w:cs="Arial"/>
              </w:rPr>
            </w:pPr>
            <w:r w:rsidRPr="001D386E">
              <w:rPr>
                <w:rFonts w:cs="Arial"/>
              </w:rPr>
              <w:t>MHz</w:t>
            </w:r>
          </w:p>
        </w:tc>
        <w:tc>
          <w:tcPr>
            <w:tcW w:w="851" w:type="dxa"/>
          </w:tcPr>
          <w:p w14:paraId="7CE50D1B" w14:textId="77777777" w:rsidR="00531676" w:rsidRPr="001D386E" w:rsidRDefault="00531676" w:rsidP="0057420C">
            <w:pPr>
              <w:pStyle w:val="TAH"/>
              <w:rPr>
                <w:rFonts w:cs="Arial"/>
              </w:rPr>
            </w:pPr>
            <w:r w:rsidRPr="001D386E">
              <w:rPr>
                <w:rFonts w:cs="Arial"/>
              </w:rPr>
              <w:t>3.0</w:t>
            </w:r>
          </w:p>
          <w:p w14:paraId="7A34C9A7" w14:textId="77777777" w:rsidR="00531676" w:rsidRPr="001D386E" w:rsidRDefault="00531676" w:rsidP="0057420C">
            <w:pPr>
              <w:pStyle w:val="TAH"/>
              <w:rPr>
                <w:rFonts w:cs="Arial"/>
              </w:rPr>
            </w:pPr>
            <w:r w:rsidRPr="001D386E">
              <w:rPr>
                <w:rFonts w:cs="Arial"/>
              </w:rPr>
              <w:t>MHz</w:t>
            </w:r>
          </w:p>
        </w:tc>
        <w:tc>
          <w:tcPr>
            <w:tcW w:w="850" w:type="dxa"/>
          </w:tcPr>
          <w:p w14:paraId="56290DD1" w14:textId="77777777" w:rsidR="00531676" w:rsidRPr="001D386E" w:rsidRDefault="00531676" w:rsidP="0057420C">
            <w:pPr>
              <w:pStyle w:val="TAH"/>
              <w:rPr>
                <w:rFonts w:cs="Arial"/>
              </w:rPr>
            </w:pPr>
            <w:r w:rsidRPr="001D386E">
              <w:rPr>
                <w:rFonts w:cs="Arial"/>
              </w:rPr>
              <w:t>5</w:t>
            </w:r>
          </w:p>
          <w:p w14:paraId="0003F866" w14:textId="77777777" w:rsidR="00531676" w:rsidRPr="001D386E" w:rsidRDefault="00531676" w:rsidP="0057420C">
            <w:pPr>
              <w:pStyle w:val="TAH"/>
              <w:rPr>
                <w:rFonts w:cs="Arial"/>
              </w:rPr>
            </w:pPr>
            <w:r w:rsidRPr="001D386E">
              <w:rPr>
                <w:rFonts w:cs="Arial"/>
              </w:rPr>
              <w:t>MHz</w:t>
            </w:r>
          </w:p>
        </w:tc>
        <w:tc>
          <w:tcPr>
            <w:tcW w:w="851" w:type="dxa"/>
          </w:tcPr>
          <w:p w14:paraId="335D22FE" w14:textId="77777777" w:rsidR="00531676" w:rsidRPr="001D386E" w:rsidRDefault="00531676" w:rsidP="0057420C">
            <w:pPr>
              <w:pStyle w:val="TAH"/>
              <w:rPr>
                <w:rFonts w:cs="Arial"/>
              </w:rPr>
            </w:pPr>
            <w:r w:rsidRPr="001D386E">
              <w:rPr>
                <w:rFonts w:cs="Arial"/>
              </w:rPr>
              <w:t>10</w:t>
            </w:r>
          </w:p>
          <w:p w14:paraId="17143E1F" w14:textId="77777777" w:rsidR="00531676" w:rsidRPr="001D386E" w:rsidRDefault="00531676" w:rsidP="0057420C">
            <w:pPr>
              <w:pStyle w:val="TAH"/>
              <w:rPr>
                <w:rFonts w:cs="Arial"/>
              </w:rPr>
            </w:pPr>
            <w:r w:rsidRPr="001D386E">
              <w:rPr>
                <w:rFonts w:cs="Arial"/>
              </w:rPr>
              <w:t>MHz</w:t>
            </w:r>
          </w:p>
        </w:tc>
        <w:tc>
          <w:tcPr>
            <w:tcW w:w="850" w:type="dxa"/>
          </w:tcPr>
          <w:p w14:paraId="7E9FF660" w14:textId="77777777" w:rsidR="00531676" w:rsidRPr="001D386E" w:rsidRDefault="00531676" w:rsidP="0057420C">
            <w:pPr>
              <w:pStyle w:val="TAH"/>
              <w:rPr>
                <w:rFonts w:cs="Arial"/>
              </w:rPr>
            </w:pPr>
            <w:r w:rsidRPr="001D386E">
              <w:rPr>
                <w:rFonts w:cs="Arial"/>
              </w:rPr>
              <w:t>15</w:t>
            </w:r>
          </w:p>
          <w:p w14:paraId="59BBB187" w14:textId="77777777" w:rsidR="00531676" w:rsidRPr="001D386E" w:rsidRDefault="00531676" w:rsidP="0057420C">
            <w:pPr>
              <w:pStyle w:val="TAH"/>
              <w:rPr>
                <w:rFonts w:cs="Arial"/>
              </w:rPr>
            </w:pPr>
            <w:r w:rsidRPr="001D386E">
              <w:rPr>
                <w:rFonts w:cs="Arial"/>
              </w:rPr>
              <w:t>MHz</w:t>
            </w:r>
          </w:p>
        </w:tc>
        <w:tc>
          <w:tcPr>
            <w:tcW w:w="851" w:type="dxa"/>
          </w:tcPr>
          <w:p w14:paraId="109678D0" w14:textId="77777777" w:rsidR="00531676" w:rsidRPr="001D386E" w:rsidRDefault="00531676" w:rsidP="0057420C">
            <w:pPr>
              <w:pStyle w:val="TAH"/>
              <w:rPr>
                <w:rFonts w:cs="Arial"/>
              </w:rPr>
            </w:pPr>
            <w:r w:rsidRPr="001D386E">
              <w:rPr>
                <w:rFonts w:cs="Arial"/>
              </w:rPr>
              <w:t>20</w:t>
            </w:r>
          </w:p>
          <w:p w14:paraId="77A58532" w14:textId="77777777" w:rsidR="00531676" w:rsidRPr="001D386E" w:rsidRDefault="00531676" w:rsidP="0057420C">
            <w:pPr>
              <w:pStyle w:val="TAH"/>
              <w:rPr>
                <w:rFonts w:cs="Arial"/>
              </w:rPr>
            </w:pPr>
            <w:r w:rsidRPr="001D386E">
              <w:rPr>
                <w:rFonts w:cs="Arial"/>
              </w:rPr>
              <w:t>MHz</w:t>
            </w:r>
          </w:p>
        </w:tc>
        <w:tc>
          <w:tcPr>
            <w:tcW w:w="1417" w:type="dxa"/>
          </w:tcPr>
          <w:p w14:paraId="23F3D3DD" w14:textId="77777777" w:rsidR="00531676" w:rsidRPr="001D386E" w:rsidRDefault="00531676" w:rsidP="0057420C">
            <w:pPr>
              <w:pStyle w:val="TAH"/>
              <w:rPr>
                <w:rFonts w:cs="Arial"/>
              </w:rPr>
            </w:pPr>
            <w:r w:rsidRPr="001D386E">
              <w:rPr>
                <w:rFonts w:cs="Arial"/>
              </w:rPr>
              <w:t>Measurement bandwidth</w:t>
            </w:r>
          </w:p>
        </w:tc>
      </w:tr>
      <w:tr w:rsidR="00531676" w:rsidRPr="001D386E" w14:paraId="009EAE8E" w14:textId="77777777" w:rsidTr="0057420C">
        <w:tc>
          <w:tcPr>
            <w:tcW w:w="1086" w:type="dxa"/>
          </w:tcPr>
          <w:p w14:paraId="760074FC" w14:textId="77777777" w:rsidR="00531676" w:rsidRPr="001D386E" w:rsidRDefault="00531676" w:rsidP="0057420C">
            <w:pPr>
              <w:pStyle w:val="TAC"/>
              <w:rPr>
                <w:rFonts w:cs="Arial"/>
                <w:b/>
              </w:rPr>
            </w:pPr>
            <w:r w:rsidRPr="001D386E">
              <w:rPr>
                <w:rFonts w:cs="Arial"/>
              </w:rPr>
              <w:sym w:font="Symbol" w:char="F0B1"/>
            </w:r>
            <w:r w:rsidRPr="001D386E">
              <w:rPr>
                <w:rFonts w:cs="Arial"/>
              </w:rPr>
              <w:t xml:space="preserve"> 0-1</w:t>
            </w:r>
          </w:p>
        </w:tc>
        <w:tc>
          <w:tcPr>
            <w:tcW w:w="757" w:type="dxa"/>
          </w:tcPr>
          <w:p w14:paraId="0A94EE7F" w14:textId="77777777" w:rsidR="00531676" w:rsidRPr="001D386E" w:rsidRDefault="00531676" w:rsidP="0057420C">
            <w:pPr>
              <w:pStyle w:val="TAC"/>
              <w:rPr>
                <w:rFonts w:cs="Arial"/>
                <w:b/>
              </w:rPr>
            </w:pPr>
            <w:r w:rsidRPr="001D386E">
              <w:rPr>
                <w:rFonts w:cs="Arial"/>
              </w:rPr>
              <w:t>-10</w:t>
            </w:r>
          </w:p>
        </w:tc>
        <w:tc>
          <w:tcPr>
            <w:tcW w:w="851" w:type="dxa"/>
          </w:tcPr>
          <w:p w14:paraId="0E8E36DC" w14:textId="77777777" w:rsidR="00531676" w:rsidRPr="001D386E" w:rsidRDefault="00531676" w:rsidP="0057420C">
            <w:pPr>
              <w:pStyle w:val="TAC"/>
              <w:rPr>
                <w:rFonts w:cs="Arial"/>
                <w:b/>
              </w:rPr>
            </w:pPr>
            <w:r w:rsidRPr="001D386E">
              <w:rPr>
                <w:rFonts w:cs="Arial"/>
              </w:rPr>
              <w:t>-13</w:t>
            </w:r>
          </w:p>
        </w:tc>
        <w:tc>
          <w:tcPr>
            <w:tcW w:w="850" w:type="dxa"/>
          </w:tcPr>
          <w:p w14:paraId="00DB5CA9" w14:textId="77777777" w:rsidR="00531676" w:rsidRPr="001D386E" w:rsidRDefault="00531676" w:rsidP="0057420C">
            <w:pPr>
              <w:pStyle w:val="TAC"/>
              <w:rPr>
                <w:rFonts w:cs="Arial"/>
                <w:b/>
              </w:rPr>
            </w:pPr>
            <w:r w:rsidRPr="001D386E">
              <w:rPr>
                <w:rFonts w:cs="Arial"/>
              </w:rPr>
              <w:t xml:space="preserve">-15 </w:t>
            </w:r>
          </w:p>
        </w:tc>
        <w:tc>
          <w:tcPr>
            <w:tcW w:w="851" w:type="dxa"/>
          </w:tcPr>
          <w:p w14:paraId="7A7E5E7D" w14:textId="77777777" w:rsidR="00531676" w:rsidRPr="001D386E" w:rsidRDefault="00531676" w:rsidP="0057420C">
            <w:pPr>
              <w:pStyle w:val="TAC"/>
              <w:rPr>
                <w:rFonts w:cs="Arial"/>
                <w:b/>
              </w:rPr>
            </w:pPr>
            <w:r w:rsidRPr="001D386E">
              <w:rPr>
                <w:rFonts w:cs="Arial"/>
              </w:rPr>
              <w:t>-18</w:t>
            </w:r>
          </w:p>
        </w:tc>
        <w:tc>
          <w:tcPr>
            <w:tcW w:w="850" w:type="dxa"/>
          </w:tcPr>
          <w:p w14:paraId="5CFBC9DC" w14:textId="77777777" w:rsidR="00531676" w:rsidRPr="001D386E" w:rsidRDefault="00531676" w:rsidP="0057420C">
            <w:pPr>
              <w:pStyle w:val="TAC"/>
              <w:rPr>
                <w:rFonts w:cs="Arial"/>
                <w:b/>
              </w:rPr>
            </w:pPr>
            <w:r w:rsidRPr="001D386E">
              <w:rPr>
                <w:rFonts w:cs="Arial"/>
              </w:rPr>
              <w:t>-20</w:t>
            </w:r>
          </w:p>
        </w:tc>
        <w:tc>
          <w:tcPr>
            <w:tcW w:w="851" w:type="dxa"/>
          </w:tcPr>
          <w:p w14:paraId="427BEA3E" w14:textId="77777777" w:rsidR="00531676" w:rsidRPr="001D386E" w:rsidRDefault="00531676" w:rsidP="0057420C">
            <w:pPr>
              <w:pStyle w:val="TAC"/>
              <w:rPr>
                <w:rFonts w:cs="Arial"/>
                <w:b/>
              </w:rPr>
            </w:pPr>
            <w:r w:rsidRPr="001D386E">
              <w:rPr>
                <w:rFonts w:cs="Arial"/>
              </w:rPr>
              <w:t>-21</w:t>
            </w:r>
          </w:p>
        </w:tc>
        <w:tc>
          <w:tcPr>
            <w:tcW w:w="1417" w:type="dxa"/>
          </w:tcPr>
          <w:p w14:paraId="26D626E4" w14:textId="77777777" w:rsidR="00531676" w:rsidRPr="001D386E" w:rsidRDefault="00531676" w:rsidP="0057420C">
            <w:pPr>
              <w:pStyle w:val="TAC"/>
              <w:rPr>
                <w:rFonts w:cs="Arial"/>
                <w:b/>
              </w:rPr>
            </w:pPr>
            <w:r w:rsidRPr="001D386E">
              <w:rPr>
                <w:rFonts w:cs="Arial"/>
              </w:rPr>
              <w:t xml:space="preserve">30 kHz </w:t>
            </w:r>
          </w:p>
        </w:tc>
      </w:tr>
      <w:tr w:rsidR="00531676" w:rsidRPr="001D386E" w14:paraId="3D4FD790" w14:textId="77777777" w:rsidTr="0057420C">
        <w:tc>
          <w:tcPr>
            <w:tcW w:w="1086" w:type="dxa"/>
          </w:tcPr>
          <w:p w14:paraId="629B3A20" w14:textId="77777777" w:rsidR="00531676" w:rsidRPr="001D386E" w:rsidRDefault="00531676" w:rsidP="0057420C">
            <w:pPr>
              <w:pStyle w:val="TAC"/>
              <w:rPr>
                <w:rFonts w:cs="Arial"/>
              </w:rPr>
            </w:pPr>
            <w:r w:rsidRPr="001D386E">
              <w:rPr>
                <w:rFonts w:cs="Arial"/>
              </w:rPr>
              <w:sym w:font="Symbol" w:char="F0B1"/>
            </w:r>
            <w:r w:rsidRPr="001D386E">
              <w:rPr>
                <w:rFonts w:cs="Arial"/>
              </w:rPr>
              <w:t xml:space="preserve"> 1-2.5</w:t>
            </w:r>
          </w:p>
        </w:tc>
        <w:tc>
          <w:tcPr>
            <w:tcW w:w="757" w:type="dxa"/>
          </w:tcPr>
          <w:p w14:paraId="7811D4D5" w14:textId="77777777" w:rsidR="00531676" w:rsidRPr="001D386E" w:rsidRDefault="00531676" w:rsidP="0057420C">
            <w:pPr>
              <w:pStyle w:val="TAC"/>
              <w:rPr>
                <w:rFonts w:cs="Arial"/>
              </w:rPr>
            </w:pPr>
            <w:r w:rsidRPr="001D386E">
              <w:rPr>
                <w:rFonts w:cs="Arial"/>
              </w:rPr>
              <w:t>-10</w:t>
            </w:r>
          </w:p>
        </w:tc>
        <w:tc>
          <w:tcPr>
            <w:tcW w:w="851" w:type="dxa"/>
          </w:tcPr>
          <w:p w14:paraId="5F1EFAAB" w14:textId="77777777" w:rsidR="00531676" w:rsidRPr="001D386E" w:rsidRDefault="00531676" w:rsidP="0057420C">
            <w:pPr>
              <w:pStyle w:val="TAC"/>
              <w:rPr>
                <w:rFonts w:cs="Arial"/>
              </w:rPr>
            </w:pPr>
            <w:r w:rsidRPr="001D386E">
              <w:rPr>
                <w:rFonts w:cs="Arial"/>
              </w:rPr>
              <w:t>-10</w:t>
            </w:r>
          </w:p>
        </w:tc>
        <w:tc>
          <w:tcPr>
            <w:tcW w:w="850" w:type="dxa"/>
          </w:tcPr>
          <w:p w14:paraId="428365BC" w14:textId="77777777" w:rsidR="00531676" w:rsidRPr="001D386E" w:rsidRDefault="00531676" w:rsidP="0057420C">
            <w:pPr>
              <w:pStyle w:val="TAC"/>
              <w:rPr>
                <w:rFonts w:cs="Arial"/>
              </w:rPr>
            </w:pPr>
            <w:r w:rsidRPr="001D386E">
              <w:rPr>
                <w:rFonts w:cs="Arial"/>
              </w:rPr>
              <w:t>-10</w:t>
            </w:r>
          </w:p>
        </w:tc>
        <w:tc>
          <w:tcPr>
            <w:tcW w:w="851" w:type="dxa"/>
          </w:tcPr>
          <w:p w14:paraId="45E2C18D" w14:textId="77777777" w:rsidR="00531676" w:rsidRPr="001D386E" w:rsidRDefault="00531676" w:rsidP="0057420C">
            <w:pPr>
              <w:pStyle w:val="TAC"/>
              <w:rPr>
                <w:rFonts w:cs="Arial"/>
              </w:rPr>
            </w:pPr>
            <w:r w:rsidRPr="001D386E">
              <w:rPr>
                <w:rFonts w:cs="Arial"/>
              </w:rPr>
              <w:t>-10</w:t>
            </w:r>
          </w:p>
        </w:tc>
        <w:tc>
          <w:tcPr>
            <w:tcW w:w="850" w:type="dxa"/>
          </w:tcPr>
          <w:p w14:paraId="2728196A" w14:textId="77777777" w:rsidR="00531676" w:rsidRPr="001D386E" w:rsidRDefault="00531676" w:rsidP="0057420C">
            <w:pPr>
              <w:pStyle w:val="TAC"/>
              <w:rPr>
                <w:rFonts w:cs="Arial"/>
              </w:rPr>
            </w:pPr>
            <w:r w:rsidRPr="001D386E">
              <w:rPr>
                <w:rFonts w:cs="Arial"/>
              </w:rPr>
              <w:t>-10</w:t>
            </w:r>
          </w:p>
        </w:tc>
        <w:tc>
          <w:tcPr>
            <w:tcW w:w="851" w:type="dxa"/>
          </w:tcPr>
          <w:p w14:paraId="4863AD28" w14:textId="77777777" w:rsidR="00531676" w:rsidRPr="001D386E" w:rsidRDefault="00531676" w:rsidP="0057420C">
            <w:pPr>
              <w:pStyle w:val="TAC"/>
              <w:rPr>
                <w:rFonts w:cs="Arial"/>
              </w:rPr>
            </w:pPr>
            <w:r w:rsidRPr="001D386E">
              <w:rPr>
                <w:rFonts w:cs="Arial"/>
              </w:rPr>
              <w:t xml:space="preserve">-10 </w:t>
            </w:r>
          </w:p>
        </w:tc>
        <w:tc>
          <w:tcPr>
            <w:tcW w:w="1417" w:type="dxa"/>
          </w:tcPr>
          <w:p w14:paraId="32F6B378" w14:textId="77777777" w:rsidR="00531676" w:rsidRPr="001D386E" w:rsidRDefault="00531676" w:rsidP="0057420C">
            <w:pPr>
              <w:pStyle w:val="TAC"/>
              <w:rPr>
                <w:rFonts w:cs="Arial"/>
              </w:rPr>
            </w:pPr>
            <w:r w:rsidRPr="001D386E">
              <w:rPr>
                <w:rFonts w:cs="Arial"/>
              </w:rPr>
              <w:t>1 MHz</w:t>
            </w:r>
          </w:p>
        </w:tc>
      </w:tr>
      <w:tr w:rsidR="00531676" w:rsidRPr="001D386E" w14:paraId="7E76A2B5" w14:textId="77777777" w:rsidTr="0057420C">
        <w:tc>
          <w:tcPr>
            <w:tcW w:w="1086" w:type="dxa"/>
          </w:tcPr>
          <w:p w14:paraId="3B0D8867" w14:textId="77777777" w:rsidR="00531676" w:rsidRPr="001D386E" w:rsidRDefault="00531676" w:rsidP="0057420C">
            <w:pPr>
              <w:pStyle w:val="TAC"/>
              <w:rPr>
                <w:rFonts w:cs="Arial"/>
              </w:rPr>
            </w:pPr>
            <w:r w:rsidRPr="001D386E">
              <w:rPr>
                <w:rFonts w:cs="Arial"/>
              </w:rPr>
              <w:sym w:font="Symbol" w:char="F0B1"/>
            </w:r>
            <w:r w:rsidRPr="001D386E">
              <w:rPr>
                <w:rFonts w:cs="Arial"/>
              </w:rPr>
              <w:t xml:space="preserve"> 2.5-2.8</w:t>
            </w:r>
          </w:p>
        </w:tc>
        <w:tc>
          <w:tcPr>
            <w:tcW w:w="757" w:type="dxa"/>
          </w:tcPr>
          <w:p w14:paraId="1136B023" w14:textId="77777777" w:rsidR="00531676" w:rsidRPr="001D386E" w:rsidRDefault="00531676" w:rsidP="0057420C">
            <w:pPr>
              <w:pStyle w:val="TAC"/>
              <w:rPr>
                <w:rFonts w:cs="Arial"/>
              </w:rPr>
            </w:pPr>
            <w:r w:rsidRPr="001D386E">
              <w:rPr>
                <w:rFonts w:cs="Arial"/>
              </w:rPr>
              <w:t>-25</w:t>
            </w:r>
          </w:p>
        </w:tc>
        <w:tc>
          <w:tcPr>
            <w:tcW w:w="851" w:type="dxa"/>
          </w:tcPr>
          <w:p w14:paraId="7A0FE496" w14:textId="77777777" w:rsidR="00531676" w:rsidRPr="001D386E" w:rsidRDefault="00531676" w:rsidP="0057420C">
            <w:pPr>
              <w:pStyle w:val="TAC"/>
              <w:rPr>
                <w:rFonts w:cs="Arial"/>
              </w:rPr>
            </w:pPr>
            <w:r w:rsidRPr="001D386E">
              <w:rPr>
                <w:rFonts w:cs="Arial"/>
              </w:rPr>
              <w:t>-10</w:t>
            </w:r>
          </w:p>
        </w:tc>
        <w:tc>
          <w:tcPr>
            <w:tcW w:w="850" w:type="dxa"/>
          </w:tcPr>
          <w:p w14:paraId="4EC13F55" w14:textId="77777777" w:rsidR="00531676" w:rsidRPr="001D386E" w:rsidRDefault="00531676" w:rsidP="0057420C">
            <w:pPr>
              <w:pStyle w:val="TAC"/>
              <w:rPr>
                <w:rFonts w:cs="Arial"/>
              </w:rPr>
            </w:pPr>
            <w:r w:rsidRPr="001D386E">
              <w:rPr>
                <w:rFonts w:cs="Arial"/>
              </w:rPr>
              <w:t>-10</w:t>
            </w:r>
          </w:p>
        </w:tc>
        <w:tc>
          <w:tcPr>
            <w:tcW w:w="851" w:type="dxa"/>
          </w:tcPr>
          <w:p w14:paraId="66A78EFF" w14:textId="77777777" w:rsidR="00531676" w:rsidRPr="001D386E" w:rsidRDefault="00531676" w:rsidP="0057420C">
            <w:pPr>
              <w:pStyle w:val="TAC"/>
              <w:rPr>
                <w:rFonts w:cs="Arial"/>
              </w:rPr>
            </w:pPr>
            <w:r w:rsidRPr="001D386E">
              <w:rPr>
                <w:rFonts w:cs="Arial"/>
              </w:rPr>
              <w:t>-10</w:t>
            </w:r>
          </w:p>
        </w:tc>
        <w:tc>
          <w:tcPr>
            <w:tcW w:w="850" w:type="dxa"/>
          </w:tcPr>
          <w:p w14:paraId="4525B4C9" w14:textId="77777777" w:rsidR="00531676" w:rsidRPr="001D386E" w:rsidRDefault="00531676" w:rsidP="0057420C">
            <w:pPr>
              <w:pStyle w:val="TAC"/>
              <w:rPr>
                <w:rFonts w:cs="Arial"/>
              </w:rPr>
            </w:pPr>
            <w:r w:rsidRPr="001D386E">
              <w:rPr>
                <w:rFonts w:cs="Arial"/>
              </w:rPr>
              <w:t>-10</w:t>
            </w:r>
          </w:p>
        </w:tc>
        <w:tc>
          <w:tcPr>
            <w:tcW w:w="851" w:type="dxa"/>
          </w:tcPr>
          <w:p w14:paraId="52956F4A" w14:textId="77777777" w:rsidR="00531676" w:rsidRPr="001D386E" w:rsidRDefault="00531676" w:rsidP="0057420C">
            <w:pPr>
              <w:pStyle w:val="TAC"/>
              <w:rPr>
                <w:rFonts w:cs="Arial"/>
              </w:rPr>
            </w:pPr>
            <w:r w:rsidRPr="001D386E">
              <w:rPr>
                <w:rFonts w:cs="Arial"/>
              </w:rPr>
              <w:t xml:space="preserve">-10 </w:t>
            </w:r>
          </w:p>
        </w:tc>
        <w:tc>
          <w:tcPr>
            <w:tcW w:w="1417" w:type="dxa"/>
          </w:tcPr>
          <w:p w14:paraId="49DB55C7" w14:textId="77777777" w:rsidR="00531676" w:rsidRPr="001D386E" w:rsidRDefault="00531676" w:rsidP="0057420C">
            <w:pPr>
              <w:pStyle w:val="TAC"/>
              <w:rPr>
                <w:rFonts w:cs="Arial"/>
              </w:rPr>
            </w:pPr>
            <w:r w:rsidRPr="001D386E">
              <w:rPr>
                <w:rFonts w:cs="Arial"/>
              </w:rPr>
              <w:t>1 MHz</w:t>
            </w:r>
          </w:p>
        </w:tc>
      </w:tr>
      <w:tr w:rsidR="00531676" w:rsidRPr="001D386E" w14:paraId="3B28D10B" w14:textId="77777777" w:rsidTr="0057420C">
        <w:tc>
          <w:tcPr>
            <w:tcW w:w="1086" w:type="dxa"/>
          </w:tcPr>
          <w:p w14:paraId="284CFDC8" w14:textId="77777777" w:rsidR="00531676" w:rsidRPr="001D386E" w:rsidRDefault="00531676" w:rsidP="0057420C">
            <w:pPr>
              <w:pStyle w:val="TAC"/>
              <w:rPr>
                <w:rFonts w:cs="Arial"/>
              </w:rPr>
            </w:pPr>
            <w:r w:rsidRPr="001D386E">
              <w:rPr>
                <w:rFonts w:cs="Arial"/>
              </w:rPr>
              <w:sym w:font="Symbol" w:char="F0B1"/>
            </w:r>
            <w:r w:rsidRPr="001D386E">
              <w:rPr>
                <w:rFonts w:cs="Arial"/>
              </w:rPr>
              <w:t xml:space="preserve"> 2.8-5</w:t>
            </w:r>
          </w:p>
        </w:tc>
        <w:tc>
          <w:tcPr>
            <w:tcW w:w="757" w:type="dxa"/>
          </w:tcPr>
          <w:p w14:paraId="2CB0973B" w14:textId="77777777" w:rsidR="00531676" w:rsidRPr="001D386E" w:rsidRDefault="00531676" w:rsidP="0057420C">
            <w:pPr>
              <w:pStyle w:val="TAC"/>
              <w:rPr>
                <w:rFonts w:cs="Arial"/>
              </w:rPr>
            </w:pPr>
          </w:p>
        </w:tc>
        <w:tc>
          <w:tcPr>
            <w:tcW w:w="851" w:type="dxa"/>
          </w:tcPr>
          <w:p w14:paraId="0DA68768" w14:textId="77777777" w:rsidR="00531676" w:rsidRPr="001D386E" w:rsidRDefault="00531676" w:rsidP="0057420C">
            <w:pPr>
              <w:pStyle w:val="TAC"/>
              <w:rPr>
                <w:rFonts w:cs="Arial"/>
              </w:rPr>
            </w:pPr>
            <w:r w:rsidRPr="001D386E">
              <w:rPr>
                <w:rFonts w:cs="Arial"/>
              </w:rPr>
              <w:t>-10</w:t>
            </w:r>
          </w:p>
        </w:tc>
        <w:tc>
          <w:tcPr>
            <w:tcW w:w="850" w:type="dxa"/>
          </w:tcPr>
          <w:p w14:paraId="48A55382" w14:textId="77777777" w:rsidR="00531676" w:rsidRPr="001D386E" w:rsidRDefault="00531676" w:rsidP="0057420C">
            <w:pPr>
              <w:pStyle w:val="TAC"/>
              <w:rPr>
                <w:rFonts w:cs="Arial"/>
              </w:rPr>
            </w:pPr>
            <w:r w:rsidRPr="001D386E">
              <w:rPr>
                <w:rFonts w:cs="Arial"/>
              </w:rPr>
              <w:t>-10</w:t>
            </w:r>
          </w:p>
        </w:tc>
        <w:tc>
          <w:tcPr>
            <w:tcW w:w="851" w:type="dxa"/>
          </w:tcPr>
          <w:p w14:paraId="09817AF2" w14:textId="77777777" w:rsidR="00531676" w:rsidRPr="001D386E" w:rsidRDefault="00531676" w:rsidP="0057420C">
            <w:pPr>
              <w:pStyle w:val="TAC"/>
              <w:rPr>
                <w:rFonts w:cs="Arial"/>
              </w:rPr>
            </w:pPr>
            <w:r w:rsidRPr="001D386E">
              <w:rPr>
                <w:rFonts w:cs="Arial"/>
              </w:rPr>
              <w:t>-10</w:t>
            </w:r>
          </w:p>
        </w:tc>
        <w:tc>
          <w:tcPr>
            <w:tcW w:w="850" w:type="dxa"/>
          </w:tcPr>
          <w:p w14:paraId="47564BCA" w14:textId="77777777" w:rsidR="00531676" w:rsidRPr="001D386E" w:rsidRDefault="00531676" w:rsidP="0057420C">
            <w:pPr>
              <w:pStyle w:val="TAC"/>
              <w:rPr>
                <w:rFonts w:cs="Arial"/>
              </w:rPr>
            </w:pPr>
            <w:r w:rsidRPr="001D386E">
              <w:rPr>
                <w:rFonts w:cs="Arial"/>
              </w:rPr>
              <w:t>-10</w:t>
            </w:r>
          </w:p>
        </w:tc>
        <w:tc>
          <w:tcPr>
            <w:tcW w:w="851" w:type="dxa"/>
          </w:tcPr>
          <w:p w14:paraId="54A64EDC" w14:textId="77777777" w:rsidR="00531676" w:rsidRPr="001D386E" w:rsidRDefault="00531676" w:rsidP="0057420C">
            <w:pPr>
              <w:pStyle w:val="TAC"/>
              <w:rPr>
                <w:rFonts w:cs="Arial"/>
              </w:rPr>
            </w:pPr>
            <w:r w:rsidRPr="001D386E">
              <w:rPr>
                <w:rFonts w:cs="Arial"/>
              </w:rPr>
              <w:t>-10</w:t>
            </w:r>
          </w:p>
        </w:tc>
        <w:tc>
          <w:tcPr>
            <w:tcW w:w="1417" w:type="dxa"/>
          </w:tcPr>
          <w:p w14:paraId="0B2C3CE5" w14:textId="77777777" w:rsidR="00531676" w:rsidRPr="001D386E" w:rsidRDefault="00531676" w:rsidP="0057420C">
            <w:pPr>
              <w:pStyle w:val="TAC"/>
              <w:rPr>
                <w:rFonts w:cs="Arial"/>
              </w:rPr>
            </w:pPr>
            <w:r w:rsidRPr="001D386E">
              <w:rPr>
                <w:rFonts w:cs="Arial"/>
              </w:rPr>
              <w:t>1 MHz</w:t>
            </w:r>
          </w:p>
        </w:tc>
      </w:tr>
      <w:tr w:rsidR="00531676" w:rsidRPr="001D386E" w14:paraId="0E220ED4" w14:textId="77777777" w:rsidTr="0057420C">
        <w:tc>
          <w:tcPr>
            <w:tcW w:w="1086" w:type="dxa"/>
          </w:tcPr>
          <w:p w14:paraId="27E86126" w14:textId="77777777" w:rsidR="00531676" w:rsidRPr="001D386E" w:rsidRDefault="00531676" w:rsidP="0057420C">
            <w:pPr>
              <w:pStyle w:val="TAC"/>
              <w:rPr>
                <w:rFonts w:cs="Arial"/>
              </w:rPr>
            </w:pPr>
            <w:r w:rsidRPr="001D386E">
              <w:rPr>
                <w:rFonts w:cs="Arial"/>
              </w:rPr>
              <w:sym w:font="Symbol" w:char="F0B1"/>
            </w:r>
            <w:r w:rsidRPr="001D386E">
              <w:rPr>
                <w:rFonts w:cs="Arial"/>
              </w:rPr>
              <w:t xml:space="preserve"> 5-6</w:t>
            </w:r>
          </w:p>
        </w:tc>
        <w:tc>
          <w:tcPr>
            <w:tcW w:w="757" w:type="dxa"/>
          </w:tcPr>
          <w:p w14:paraId="18E3B397" w14:textId="77777777" w:rsidR="00531676" w:rsidRPr="001D386E" w:rsidRDefault="00531676" w:rsidP="0057420C">
            <w:pPr>
              <w:pStyle w:val="TAC"/>
              <w:rPr>
                <w:rFonts w:cs="Arial"/>
              </w:rPr>
            </w:pPr>
          </w:p>
        </w:tc>
        <w:tc>
          <w:tcPr>
            <w:tcW w:w="851" w:type="dxa"/>
          </w:tcPr>
          <w:p w14:paraId="726D77F3" w14:textId="77777777" w:rsidR="00531676" w:rsidRPr="001D386E" w:rsidRDefault="00531676" w:rsidP="0057420C">
            <w:pPr>
              <w:pStyle w:val="TAC"/>
              <w:rPr>
                <w:rFonts w:cs="Arial"/>
              </w:rPr>
            </w:pPr>
            <w:r w:rsidRPr="001D386E">
              <w:rPr>
                <w:rFonts w:cs="Arial"/>
              </w:rPr>
              <w:t>-25</w:t>
            </w:r>
          </w:p>
        </w:tc>
        <w:tc>
          <w:tcPr>
            <w:tcW w:w="850" w:type="dxa"/>
          </w:tcPr>
          <w:p w14:paraId="6C9FAC25" w14:textId="77777777" w:rsidR="00531676" w:rsidRPr="001D386E" w:rsidRDefault="00531676" w:rsidP="0057420C">
            <w:pPr>
              <w:pStyle w:val="TAC"/>
              <w:rPr>
                <w:rFonts w:cs="Arial"/>
              </w:rPr>
            </w:pPr>
            <w:r w:rsidRPr="001D386E">
              <w:rPr>
                <w:rFonts w:cs="Arial"/>
              </w:rPr>
              <w:t>-13</w:t>
            </w:r>
          </w:p>
        </w:tc>
        <w:tc>
          <w:tcPr>
            <w:tcW w:w="851" w:type="dxa"/>
          </w:tcPr>
          <w:p w14:paraId="449C05D8" w14:textId="77777777" w:rsidR="00531676" w:rsidRPr="001D386E" w:rsidRDefault="00531676" w:rsidP="0057420C">
            <w:pPr>
              <w:pStyle w:val="TAC"/>
              <w:rPr>
                <w:rFonts w:cs="Arial"/>
              </w:rPr>
            </w:pPr>
            <w:r w:rsidRPr="001D386E">
              <w:rPr>
                <w:rFonts w:cs="Arial"/>
              </w:rPr>
              <w:t>-13</w:t>
            </w:r>
          </w:p>
        </w:tc>
        <w:tc>
          <w:tcPr>
            <w:tcW w:w="850" w:type="dxa"/>
          </w:tcPr>
          <w:p w14:paraId="309919CB" w14:textId="77777777" w:rsidR="00531676" w:rsidRPr="001D386E" w:rsidRDefault="00531676" w:rsidP="0057420C">
            <w:pPr>
              <w:pStyle w:val="TAC"/>
              <w:rPr>
                <w:rFonts w:cs="Arial"/>
              </w:rPr>
            </w:pPr>
            <w:r w:rsidRPr="001D386E">
              <w:rPr>
                <w:rFonts w:cs="Arial"/>
              </w:rPr>
              <w:t>-13</w:t>
            </w:r>
          </w:p>
        </w:tc>
        <w:tc>
          <w:tcPr>
            <w:tcW w:w="851" w:type="dxa"/>
          </w:tcPr>
          <w:p w14:paraId="7C7F50EA" w14:textId="77777777" w:rsidR="00531676" w:rsidRPr="001D386E" w:rsidRDefault="00531676" w:rsidP="0057420C">
            <w:pPr>
              <w:pStyle w:val="TAC"/>
              <w:rPr>
                <w:rFonts w:cs="Arial"/>
              </w:rPr>
            </w:pPr>
            <w:r w:rsidRPr="001D386E">
              <w:rPr>
                <w:rFonts w:cs="Arial"/>
              </w:rPr>
              <w:t>-13</w:t>
            </w:r>
          </w:p>
        </w:tc>
        <w:tc>
          <w:tcPr>
            <w:tcW w:w="1417" w:type="dxa"/>
          </w:tcPr>
          <w:p w14:paraId="3B502ED9" w14:textId="77777777" w:rsidR="00531676" w:rsidRPr="001D386E" w:rsidRDefault="00531676" w:rsidP="0057420C">
            <w:pPr>
              <w:pStyle w:val="TAC"/>
              <w:rPr>
                <w:rFonts w:cs="Arial"/>
              </w:rPr>
            </w:pPr>
            <w:r w:rsidRPr="001D386E">
              <w:rPr>
                <w:rFonts w:cs="Arial"/>
              </w:rPr>
              <w:t>1 MHz</w:t>
            </w:r>
          </w:p>
        </w:tc>
      </w:tr>
      <w:tr w:rsidR="00531676" w:rsidRPr="001D386E" w14:paraId="14743F95" w14:textId="77777777" w:rsidTr="0057420C">
        <w:tc>
          <w:tcPr>
            <w:tcW w:w="1086" w:type="dxa"/>
          </w:tcPr>
          <w:p w14:paraId="4B9FA63E" w14:textId="77777777" w:rsidR="00531676" w:rsidRPr="001D386E" w:rsidRDefault="00531676" w:rsidP="0057420C">
            <w:pPr>
              <w:pStyle w:val="TAC"/>
              <w:rPr>
                <w:rFonts w:cs="Arial"/>
              </w:rPr>
            </w:pPr>
            <w:r w:rsidRPr="001D386E">
              <w:rPr>
                <w:rFonts w:cs="Arial"/>
              </w:rPr>
              <w:sym w:font="Symbol" w:char="F0B1"/>
            </w:r>
            <w:r w:rsidRPr="001D386E">
              <w:rPr>
                <w:rFonts w:cs="Arial"/>
              </w:rPr>
              <w:t xml:space="preserve"> 6-10</w:t>
            </w:r>
          </w:p>
        </w:tc>
        <w:tc>
          <w:tcPr>
            <w:tcW w:w="757" w:type="dxa"/>
          </w:tcPr>
          <w:p w14:paraId="46B98073" w14:textId="77777777" w:rsidR="00531676" w:rsidRPr="001D386E" w:rsidRDefault="00531676" w:rsidP="0057420C">
            <w:pPr>
              <w:pStyle w:val="TAC"/>
              <w:rPr>
                <w:rFonts w:cs="Arial"/>
              </w:rPr>
            </w:pPr>
          </w:p>
        </w:tc>
        <w:tc>
          <w:tcPr>
            <w:tcW w:w="851" w:type="dxa"/>
          </w:tcPr>
          <w:p w14:paraId="55819325" w14:textId="77777777" w:rsidR="00531676" w:rsidRPr="001D386E" w:rsidRDefault="00531676" w:rsidP="0057420C">
            <w:pPr>
              <w:pStyle w:val="TAC"/>
              <w:rPr>
                <w:rFonts w:cs="Arial"/>
              </w:rPr>
            </w:pPr>
          </w:p>
        </w:tc>
        <w:tc>
          <w:tcPr>
            <w:tcW w:w="850" w:type="dxa"/>
          </w:tcPr>
          <w:p w14:paraId="66F6C456" w14:textId="77777777" w:rsidR="00531676" w:rsidRPr="001D386E" w:rsidRDefault="00531676" w:rsidP="0057420C">
            <w:pPr>
              <w:pStyle w:val="TAC"/>
              <w:rPr>
                <w:rFonts w:cs="Arial"/>
              </w:rPr>
            </w:pPr>
            <w:r w:rsidRPr="001D386E">
              <w:rPr>
                <w:rFonts w:cs="Arial"/>
              </w:rPr>
              <w:t>-25</w:t>
            </w:r>
          </w:p>
        </w:tc>
        <w:tc>
          <w:tcPr>
            <w:tcW w:w="851" w:type="dxa"/>
          </w:tcPr>
          <w:p w14:paraId="23D7058A" w14:textId="77777777" w:rsidR="00531676" w:rsidRPr="001D386E" w:rsidRDefault="00531676" w:rsidP="0057420C">
            <w:pPr>
              <w:pStyle w:val="TAC"/>
              <w:rPr>
                <w:rFonts w:cs="Arial"/>
              </w:rPr>
            </w:pPr>
            <w:r w:rsidRPr="001D386E">
              <w:rPr>
                <w:rFonts w:cs="Arial"/>
              </w:rPr>
              <w:t>-13</w:t>
            </w:r>
          </w:p>
        </w:tc>
        <w:tc>
          <w:tcPr>
            <w:tcW w:w="850" w:type="dxa"/>
          </w:tcPr>
          <w:p w14:paraId="0AFC4100" w14:textId="77777777" w:rsidR="00531676" w:rsidRPr="001D386E" w:rsidRDefault="00531676" w:rsidP="0057420C">
            <w:pPr>
              <w:pStyle w:val="TAC"/>
              <w:rPr>
                <w:rFonts w:cs="Arial"/>
              </w:rPr>
            </w:pPr>
            <w:r w:rsidRPr="001D386E">
              <w:rPr>
                <w:rFonts w:cs="Arial"/>
              </w:rPr>
              <w:t xml:space="preserve">-13 </w:t>
            </w:r>
          </w:p>
        </w:tc>
        <w:tc>
          <w:tcPr>
            <w:tcW w:w="851" w:type="dxa"/>
          </w:tcPr>
          <w:p w14:paraId="0A564384" w14:textId="77777777" w:rsidR="00531676" w:rsidRPr="001D386E" w:rsidRDefault="00531676" w:rsidP="0057420C">
            <w:pPr>
              <w:pStyle w:val="TAC"/>
              <w:rPr>
                <w:rFonts w:cs="Arial"/>
              </w:rPr>
            </w:pPr>
            <w:r w:rsidRPr="001D386E">
              <w:rPr>
                <w:rFonts w:cs="Arial"/>
              </w:rPr>
              <w:t xml:space="preserve">-13 </w:t>
            </w:r>
          </w:p>
        </w:tc>
        <w:tc>
          <w:tcPr>
            <w:tcW w:w="1417" w:type="dxa"/>
          </w:tcPr>
          <w:p w14:paraId="2A68E05E" w14:textId="77777777" w:rsidR="00531676" w:rsidRPr="001D386E" w:rsidRDefault="00531676" w:rsidP="0057420C">
            <w:pPr>
              <w:pStyle w:val="TAC"/>
              <w:rPr>
                <w:rFonts w:cs="Arial"/>
              </w:rPr>
            </w:pPr>
            <w:r w:rsidRPr="001D386E">
              <w:rPr>
                <w:rFonts w:cs="Arial"/>
              </w:rPr>
              <w:t>1 MHz</w:t>
            </w:r>
          </w:p>
        </w:tc>
      </w:tr>
      <w:tr w:rsidR="00531676" w:rsidRPr="001D386E" w14:paraId="4FFEAF18" w14:textId="77777777" w:rsidTr="0057420C">
        <w:tc>
          <w:tcPr>
            <w:tcW w:w="1086" w:type="dxa"/>
          </w:tcPr>
          <w:p w14:paraId="4AB7EAE7" w14:textId="77777777" w:rsidR="00531676" w:rsidRPr="001D386E" w:rsidRDefault="00531676" w:rsidP="0057420C">
            <w:pPr>
              <w:pStyle w:val="TAC"/>
              <w:rPr>
                <w:rFonts w:cs="Arial"/>
              </w:rPr>
            </w:pPr>
            <w:r w:rsidRPr="001D386E">
              <w:rPr>
                <w:rFonts w:cs="Arial"/>
              </w:rPr>
              <w:sym w:font="Symbol" w:char="F0B1"/>
            </w:r>
            <w:r w:rsidRPr="001D386E">
              <w:rPr>
                <w:rFonts w:cs="Arial"/>
              </w:rPr>
              <w:t xml:space="preserve"> 10-15</w:t>
            </w:r>
          </w:p>
        </w:tc>
        <w:tc>
          <w:tcPr>
            <w:tcW w:w="757" w:type="dxa"/>
          </w:tcPr>
          <w:p w14:paraId="0CBB8D77" w14:textId="77777777" w:rsidR="00531676" w:rsidRPr="001D386E" w:rsidRDefault="00531676" w:rsidP="0057420C">
            <w:pPr>
              <w:pStyle w:val="TAC"/>
              <w:rPr>
                <w:rFonts w:cs="Arial"/>
              </w:rPr>
            </w:pPr>
          </w:p>
        </w:tc>
        <w:tc>
          <w:tcPr>
            <w:tcW w:w="851" w:type="dxa"/>
          </w:tcPr>
          <w:p w14:paraId="122ED724" w14:textId="77777777" w:rsidR="00531676" w:rsidRPr="001D386E" w:rsidRDefault="00531676" w:rsidP="0057420C">
            <w:pPr>
              <w:pStyle w:val="TAC"/>
              <w:rPr>
                <w:rFonts w:cs="Arial"/>
              </w:rPr>
            </w:pPr>
          </w:p>
        </w:tc>
        <w:tc>
          <w:tcPr>
            <w:tcW w:w="850" w:type="dxa"/>
          </w:tcPr>
          <w:p w14:paraId="2A002971" w14:textId="77777777" w:rsidR="00531676" w:rsidRPr="001D386E" w:rsidRDefault="00531676" w:rsidP="0057420C">
            <w:pPr>
              <w:pStyle w:val="TAC"/>
              <w:rPr>
                <w:rFonts w:cs="Arial"/>
              </w:rPr>
            </w:pPr>
          </w:p>
        </w:tc>
        <w:tc>
          <w:tcPr>
            <w:tcW w:w="851" w:type="dxa"/>
          </w:tcPr>
          <w:p w14:paraId="634291B7" w14:textId="77777777" w:rsidR="00531676" w:rsidRPr="001D386E" w:rsidRDefault="00531676" w:rsidP="0057420C">
            <w:pPr>
              <w:pStyle w:val="TAC"/>
              <w:rPr>
                <w:rFonts w:cs="Arial"/>
              </w:rPr>
            </w:pPr>
            <w:r w:rsidRPr="001D386E">
              <w:rPr>
                <w:rFonts w:cs="Arial"/>
              </w:rPr>
              <w:t>-25</w:t>
            </w:r>
          </w:p>
        </w:tc>
        <w:tc>
          <w:tcPr>
            <w:tcW w:w="850" w:type="dxa"/>
          </w:tcPr>
          <w:p w14:paraId="0BDD0621" w14:textId="77777777" w:rsidR="00531676" w:rsidRPr="001D386E" w:rsidRDefault="00531676" w:rsidP="0057420C">
            <w:pPr>
              <w:pStyle w:val="TAC"/>
              <w:rPr>
                <w:rFonts w:cs="Arial"/>
              </w:rPr>
            </w:pPr>
            <w:r w:rsidRPr="001D386E">
              <w:rPr>
                <w:rFonts w:cs="Arial"/>
              </w:rPr>
              <w:t xml:space="preserve">-13 </w:t>
            </w:r>
          </w:p>
        </w:tc>
        <w:tc>
          <w:tcPr>
            <w:tcW w:w="851" w:type="dxa"/>
          </w:tcPr>
          <w:p w14:paraId="3940E200" w14:textId="77777777" w:rsidR="00531676" w:rsidRPr="001D386E" w:rsidRDefault="00531676" w:rsidP="0057420C">
            <w:pPr>
              <w:pStyle w:val="TAC"/>
              <w:rPr>
                <w:rFonts w:cs="Arial"/>
              </w:rPr>
            </w:pPr>
            <w:r w:rsidRPr="001D386E">
              <w:rPr>
                <w:rFonts w:cs="Arial"/>
              </w:rPr>
              <w:t xml:space="preserve">-13 </w:t>
            </w:r>
          </w:p>
        </w:tc>
        <w:tc>
          <w:tcPr>
            <w:tcW w:w="1417" w:type="dxa"/>
          </w:tcPr>
          <w:p w14:paraId="092AF4D1" w14:textId="77777777" w:rsidR="00531676" w:rsidRPr="001D386E" w:rsidRDefault="00531676" w:rsidP="0057420C">
            <w:pPr>
              <w:pStyle w:val="TAC"/>
              <w:rPr>
                <w:rFonts w:cs="Arial"/>
              </w:rPr>
            </w:pPr>
            <w:r w:rsidRPr="001D386E">
              <w:rPr>
                <w:rFonts w:cs="Arial"/>
              </w:rPr>
              <w:t>1 MHz</w:t>
            </w:r>
          </w:p>
        </w:tc>
      </w:tr>
      <w:tr w:rsidR="00531676" w:rsidRPr="001D386E" w14:paraId="560EA841" w14:textId="77777777" w:rsidTr="0057420C">
        <w:tc>
          <w:tcPr>
            <w:tcW w:w="1086" w:type="dxa"/>
          </w:tcPr>
          <w:p w14:paraId="78901C42" w14:textId="77777777" w:rsidR="00531676" w:rsidRPr="001D386E" w:rsidRDefault="00531676" w:rsidP="0057420C">
            <w:pPr>
              <w:pStyle w:val="TAC"/>
              <w:rPr>
                <w:rFonts w:cs="Arial"/>
              </w:rPr>
            </w:pPr>
            <w:r w:rsidRPr="001D386E">
              <w:rPr>
                <w:rFonts w:cs="Arial"/>
              </w:rPr>
              <w:sym w:font="Symbol" w:char="F0B1"/>
            </w:r>
            <w:r w:rsidRPr="001D386E">
              <w:rPr>
                <w:rFonts w:cs="Arial"/>
              </w:rPr>
              <w:t xml:space="preserve"> 15-20</w:t>
            </w:r>
          </w:p>
        </w:tc>
        <w:tc>
          <w:tcPr>
            <w:tcW w:w="757" w:type="dxa"/>
          </w:tcPr>
          <w:p w14:paraId="4B99096F" w14:textId="77777777" w:rsidR="00531676" w:rsidRPr="001D386E" w:rsidRDefault="00531676" w:rsidP="0057420C">
            <w:pPr>
              <w:pStyle w:val="TAC"/>
              <w:rPr>
                <w:rFonts w:cs="Arial"/>
              </w:rPr>
            </w:pPr>
          </w:p>
        </w:tc>
        <w:tc>
          <w:tcPr>
            <w:tcW w:w="851" w:type="dxa"/>
          </w:tcPr>
          <w:p w14:paraId="490BD219" w14:textId="77777777" w:rsidR="00531676" w:rsidRPr="001D386E" w:rsidRDefault="00531676" w:rsidP="0057420C">
            <w:pPr>
              <w:pStyle w:val="TAC"/>
              <w:rPr>
                <w:rFonts w:cs="Arial"/>
              </w:rPr>
            </w:pPr>
          </w:p>
        </w:tc>
        <w:tc>
          <w:tcPr>
            <w:tcW w:w="850" w:type="dxa"/>
          </w:tcPr>
          <w:p w14:paraId="6587DCB3" w14:textId="77777777" w:rsidR="00531676" w:rsidRPr="001D386E" w:rsidRDefault="00531676" w:rsidP="0057420C">
            <w:pPr>
              <w:pStyle w:val="TAC"/>
              <w:rPr>
                <w:rFonts w:cs="Arial"/>
              </w:rPr>
            </w:pPr>
          </w:p>
        </w:tc>
        <w:tc>
          <w:tcPr>
            <w:tcW w:w="851" w:type="dxa"/>
          </w:tcPr>
          <w:p w14:paraId="282AB424" w14:textId="77777777" w:rsidR="00531676" w:rsidRPr="001D386E" w:rsidRDefault="00531676" w:rsidP="0057420C">
            <w:pPr>
              <w:pStyle w:val="TAC"/>
              <w:rPr>
                <w:rFonts w:cs="Arial"/>
              </w:rPr>
            </w:pPr>
          </w:p>
        </w:tc>
        <w:tc>
          <w:tcPr>
            <w:tcW w:w="850" w:type="dxa"/>
          </w:tcPr>
          <w:p w14:paraId="094D9F40" w14:textId="77777777" w:rsidR="00531676" w:rsidRPr="001D386E" w:rsidRDefault="00531676" w:rsidP="0057420C">
            <w:pPr>
              <w:pStyle w:val="TAC"/>
              <w:rPr>
                <w:rFonts w:cs="Arial"/>
              </w:rPr>
            </w:pPr>
            <w:r w:rsidRPr="001D386E">
              <w:rPr>
                <w:rFonts w:cs="Arial"/>
              </w:rPr>
              <w:t xml:space="preserve">-25 </w:t>
            </w:r>
          </w:p>
        </w:tc>
        <w:tc>
          <w:tcPr>
            <w:tcW w:w="851" w:type="dxa"/>
          </w:tcPr>
          <w:p w14:paraId="01E30962" w14:textId="77777777" w:rsidR="00531676" w:rsidRPr="001D386E" w:rsidRDefault="00531676" w:rsidP="0057420C">
            <w:pPr>
              <w:pStyle w:val="TAC"/>
              <w:rPr>
                <w:rFonts w:cs="Arial"/>
              </w:rPr>
            </w:pPr>
            <w:r w:rsidRPr="001D386E">
              <w:rPr>
                <w:rFonts w:cs="Arial"/>
              </w:rPr>
              <w:t xml:space="preserve">-13 </w:t>
            </w:r>
          </w:p>
        </w:tc>
        <w:tc>
          <w:tcPr>
            <w:tcW w:w="1417" w:type="dxa"/>
          </w:tcPr>
          <w:p w14:paraId="7DEBB1BD" w14:textId="77777777" w:rsidR="00531676" w:rsidRPr="001D386E" w:rsidRDefault="00531676" w:rsidP="0057420C">
            <w:pPr>
              <w:pStyle w:val="TAC"/>
              <w:rPr>
                <w:rFonts w:cs="Arial"/>
              </w:rPr>
            </w:pPr>
            <w:r w:rsidRPr="001D386E">
              <w:rPr>
                <w:rFonts w:cs="Arial"/>
              </w:rPr>
              <w:t>1 MHz</w:t>
            </w:r>
          </w:p>
        </w:tc>
      </w:tr>
      <w:tr w:rsidR="00531676" w:rsidRPr="001D386E" w14:paraId="42FDA4C4" w14:textId="77777777" w:rsidTr="0057420C">
        <w:tc>
          <w:tcPr>
            <w:tcW w:w="1086" w:type="dxa"/>
          </w:tcPr>
          <w:p w14:paraId="0B59BB7B" w14:textId="77777777" w:rsidR="00531676" w:rsidRPr="001D386E" w:rsidRDefault="00531676" w:rsidP="0057420C">
            <w:pPr>
              <w:pStyle w:val="TAC"/>
              <w:rPr>
                <w:rFonts w:cs="Arial"/>
              </w:rPr>
            </w:pPr>
            <w:r w:rsidRPr="001D386E">
              <w:rPr>
                <w:rFonts w:cs="Arial"/>
              </w:rPr>
              <w:sym w:font="Symbol" w:char="F0B1"/>
            </w:r>
            <w:r w:rsidRPr="001D386E">
              <w:rPr>
                <w:rFonts w:cs="Arial"/>
              </w:rPr>
              <w:t xml:space="preserve"> 20-25</w:t>
            </w:r>
          </w:p>
        </w:tc>
        <w:tc>
          <w:tcPr>
            <w:tcW w:w="757" w:type="dxa"/>
          </w:tcPr>
          <w:p w14:paraId="0C7A0673" w14:textId="77777777" w:rsidR="00531676" w:rsidRPr="001D386E" w:rsidRDefault="00531676" w:rsidP="0057420C">
            <w:pPr>
              <w:pStyle w:val="TAC"/>
              <w:rPr>
                <w:rFonts w:cs="Arial"/>
              </w:rPr>
            </w:pPr>
          </w:p>
        </w:tc>
        <w:tc>
          <w:tcPr>
            <w:tcW w:w="851" w:type="dxa"/>
          </w:tcPr>
          <w:p w14:paraId="4056160F" w14:textId="77777777" w:rsidR="00531676" w:rsidRPr="001D386E" w:rsidRDefault="00531676" w:rsidP="0057420C">
            <w:pPr>
              <w:pStyle w:val="TAC"/>
              <w:rPr>
                <w:rFonts w:cs="Arial"/>
              </w:rPr>
            </w:pPr>
          </w:p>
        </w:tc>
        <w:tc>
          <w:tcPr>
            <w:tcW w:w="850" w:type="dxa"/>
          </w:tcPr>
          <w:p w14:paraId="419924B3" w14:textId="77777777" w:rsidR="00531676" w:rsidRPr="001D386E" w:rsidRDefault="00531676" w:rsidP="0057420C">
            <w:pPr>
              <w:pStyle w:val="TAC"/>
              <w:rPr>
                <w:rFonts w:cs="Arial"/>
              </w:rPr>
            </w:pPr>
          </w:p>
        </w:tc>
        <w:tc>
          <w:tcPr>
            <w:tcW w:w="851" w:type="dxa"/>
          </w:tcPr>
          <w:p w14:paraId="2B21CC68" w14:textId="77777777" w:rsidR="00531676" w:rsidRPr="001D386E" w:rsidRDefault="00531676" w:rsidP="0057420C">
            <w:pPr>
              <w:pStyle w:val="TAC"/>
              <w:rPr>
                <w:rFonts w:cs="Arial"/>
              </w:rPr>
            </w:pPr>
          </w:p>
        </w:tc>
        <w:tc>
          <w:tcPr>
            <w:tcW w:w="850" w:type="dxa"/>
          </w:tcPr>
          <w:p w14:paraId="4AAB8267" w14:textId="77777777" w:rsidR="00531676" w:rsidRPr="001D386E" w:rsidRDefault="00531676" w:rsidP="0057420C">
            <w:pPr>
              <w:pStyle w:val="TAC"/>
              <w:rPr>
                <w:rFonts w:cs="Arial"/>
              </w:rPr>
            </w:pPr>
          </w:p>
        </w:tc>
        <w:tc>
          <w:tcPr>
            <w:tcW w:w="851" w:type="dxa"/>
          </w:tcPr>
          <w:p w14:paraId="30B69458" w14:textId="77777777" w:rsidR="00531676" w:rsidRPr="001D386E" w:rsidRDefault="00531676" w:rsidP="0057420C">
            <w:pPr>
              <w:pStyle w:val="TAC"/>
              <w:rPr>
                <w:rFonts w:cs="Arial"/>
              </w:rPr>
            </w:pPr>
            <w:r w:rsidRPr="001D386E">
              <w:rPr>
                <w:rFonts w:cs="Arial"/>
              </w:rPr>
              <w:t xml:space="preserve">-25 </w:t>
            </w:r>
          </w:p>
        </w:tc>
        <w:tc>
          <w:tcPr>
            <w:tcW w:w="1417" w:type="dxa"/>
          </w:tcPr>
          <w:p w14:paraId="6765AF29" w14:textId="77777777" w:rsidR="00531676" w:rsidRPr="001D386E" w:rsidRDefault="00531676" w:rsidP="0057420C">
            <w:pPr>
              <w:pStyle w:val="TAC"/>
              <w:rPr>
                <w:rFonts w:cs="Arial"/>
              </w:rPr>
            </w:pPr>
            <w:r w:rsidRPr="001D386E">
              <w:rPr>
                <w:rFonts w:cs="Arial"/>
              </w:rPr>
              <w:t>1 MHz</w:t>
            </w:r>
          </w:p>
        </w:tc>
      </w:tr>
    </w:tbl>
    <w:p w14:paraId="17A6CA1F" w14:textId="77777777" w:rsidR="00531676" w:rsidRPr="001D386E" w:rsidRDefault="00531676" w:rsidP="00531676"/>
    <w:p w14:paraId="7F586051" w14:textId="2639A86D" w:rsidR="00754B0D" w:rsidRDefault="00D367E0" w:rsidP="0015109D">
      <w:pPr>
        <w:rPr>
          <w:lang w:val="en-US"/>
        </w:rPr>
      </w:pPr>
      <w:r>
        <w:rPr>
          <w:lang w:val="en-US"/>
        </w:rPr>
        <w:t xml:space="preserve">The transmit power </w:t>
      </w:r>
      <w:proofErr w:type="spellStart"/>
      <w:r>
        <w:rPr>
          <w:lang w:val="en-US"/>
        </w:rPr>
        <w:t>backoff</w:t>
      </w:r>
      <w:proofErr w:type="spellEnd"/>
      <w:r>
        <w:rPr>
          <w:lang w:val="en-US"/>
        </w:rPr>
        <w:t xml:space="preserve"> (A-MPR) to attenuate emissions from -10 dBm/MHz to </w:t>
      </w:r>
      <w:r w:rsidR="00531676">
        <w:rPr>
          <w:lang w:val="en-US"/>
        </w:rPr>
        <w:t xml:space="preserve">-30 dBm/MHz </w:t>
      </w:r>
      <w:r>
        <w:rPr>
          <w:lang w:val="en-US"/>
        </w:rPr>
        <w:t xml:space="preserve">is </w:t>
      </w:r>
      <w:r w:rsidR="00531676">
        <w:rPr>
          <w:lang w:val="en-US"/>
        </w:rPr>
        <w:t>approximately 7 dB assuming ideal 3</w:t>
      </w:r>
      <w:r w:rsidR="00531676" w:rsidRPr="00531676">
        <w:rPr>
          <w:vertAlign w:val="superscript"/>
          <w:lang w:val="en-US"/>
        </w:rPr>
        <w:t>rd</w:t>
      </w:r>
      <w:r w:rsidR="00531676">
        <w:rPr>
          <w:lang w:val="en-US"/>
        </w:rPr>
        <w:t xml:space="preserve"> order behavior.</w:t>
      </w:r>
    </w:p>
    <w:p w14:paraId="27FB37BF" w14:textId="7BFEB426" w:rsidR="00531676" w:rsidRDefault="00531676" w:rsidP="0015109D">
      <w:pPr>
        <w:rPr>
          <w:lang w:val="en-US"/>
        </w:rPr>
      </w:pPr>
      <w:r>
        <w:rPr>
          <w:lang w:val="en-US"/>
        </w:rPr>
        <w:t xml:space="preserve">Therefore, one possible formulation to meet </w:t>
      </w:r>
      <w:r w:rsidR="00A00146">
        <w:rPr>
          <w:lang w:val="en-US"/>
        </w:rPr>
        <w:t xml:space="preserve">the option 1 requirement of </w:t>
      </w:r>
      <w:r>
        <w:rPr>
          <w:lang w:val="en-US"/>
        </w:rPr>
        <w:t>-30 dBm/MHz is</w:t>
      </w:r>
    </w:p>
    <w:p w14:paraId="468559C5" w14:textId="77777777" w:rsidR="00531676" w:rsidRDefault="00531676" w:rsidP="002C59A1">
      <w:pPr>
        <w:pStyle w:val="ListParagraph"/>
        <w:numPr>
          <w:ilvl w:val="0"/>
          <w:numId w:val="13"/>
        </w:numPr>
        <w:rPr>
          <w:lang w:val="en-US"/>
        </w:rPr>
      </w:pPr>
      <w:r>
        <w:rPr>
          <w:lang w:val="en-US"/>
        </w:rPr>
        <w:t>For guard band greater than or equal to 1 MHz but less than CBW + 5, the A-MPR is [7] dB</w:t>
      </w:r>
    </w:p>
    <w:p w14:paraId="67FE7A8F" w14:textId="77777777" w:rsidR="00531676" w:rsidRDefault="00531676" w:rsidP="002C59A1">
      <w:pPr>
        <w:pStyle w:val="ListParagraph"/>
        <w:numPr>
          <w:ilvl w:val="0"/>
          <w:numId w:val="13"/>
        </w:numPr>
        <w:rPr>
          <w:lang w:val="en-US"/>
        </w:rPr>
      </w:pPr>
      <w:r>
        <w:rPr>
          <w:lang w:val="en-US"/>
        </w:rPr>
        <w:t>For guard band greater than CBW + 5, no A-MPR is needed</w:t>
      </w:r>
    </w:p>
    <w:p w14:paraId="41E4F6B1" w14:textId="7DB61789" w:rsidR="0015109D" w:rsidRDefault="00531676" w:rsidP="0015109D">
      <w:pPr>
        <w:rPr>
          <w:lang w:val="en-US"/>
        </w:rPr>
      </w:pPr>
      <w:r>
        <w:rPr>
          <w:lang w:val="en-US"/>
        </w:rPr>
        <w:t xml:space="preserve">For option 2 where the required emission </w:t>
      </w:r>
      <w:r w:rsidR="00D367E0">
        <w:rPr>
          <w:lang w:val="en-US"/>
        </w:rPr>
        <w:t xml:space="preserve">limit </w:t>
      </w:r>
      <w:r>
        <w:rPr>
          <w:lang w:val="en-US"/>
        </w:rPr>
        <w:t>is -40 dBm/MHz</w:t>
      </w:r>
      <w:r w:rsidR="00754B0D">
        <w:rPr>
          <w:lang w:val="en-US"/>
        </w:rPr>
        <w:t xml:space="preserve"> </w:t>
      </w:r>
      <w:r w:rsidR="00143EBF">
        <w:rPr>
          <w:lang w:val="en-US"/>
        </w:rPr>
        <w:t xml:space="preserve">it </w:t>
      </w:r>
      <w:r w:rsidR="00D367E0">
        <w:rPr>
          <w:lang w:val="en-US"/>
        </w:rPr>
        <w:t>is observed</w:t>
      </w:r>
      <w:r w:rsidR="00143EBF">
        <w:rPr>
          <w:lang w:val="en-US"/>
        </w:rPr>
        <w:t xml:space="preserve"> that a similar condition is required for Bands </w:t>
      </w:r>
      <w:r w:rsidR="00A00146">
        <w:rPr>
          <w:lang w:val="en-US"/>
        </w:rPr>
        <w:t>7, 38, 1, and 39</w:t>
      </w:r>
      <w:r w:rsidR="00D367E0">
        <w:rPr>
          <w:lang w:val="en-US"/>
        </w:rPr>
        <w:t xml:space="preserve"> already defined in 3GPP specifications</w:t>
      </w:r>
      <w:r w:rsidR="00A00146">
        <w:rPr>
          <w:lang w:val="en-US"/>
        </w:rPr>
        <w:t xml:space="preserve">.  For these bands, emissions of </w:t>
      </w:r>
      <w:r w:rsidR="00143EBF">
        <w:rPr>
          <w:lang w:val="en-US"/>
        </w:rPr>
        <w:t xml:space="preserve">-40 dBm/MHz </w:t>
      </w:r>
      <w:r w:rsidR="00A00146">
        <w:rPr>
          <w:lang w:val="en-US"/>
        </w:rPr>
        <w:t xml:space="preserve">must be met </w:t>
      </w:r>
      <w:r w:rsidR="00143EBF">
        <w:rPr>
          <w:lang w:val="en-US"/>
        </w:rPr>
        <w:t xml:space="preserve">at </w:t>
      </w:r>
      <w:r w:rsidR="00A00146">
        <w:rPr>
          <w:lang w:val="en-US"/>
        </w:rPr>
        <w:t xml:space="preserve">a </w:t>
      </w:r>
      <w:r w:rsidR="00143EBF">
        <w:rPr>
          <w:lang w:val="en-US"/>
        </w:rPr>
        <w:t xml:space="preserve">25 MHz </w:t>
      </w:r>
      <w:r w:rsidR="00A00146">
        <w:rPr>
          <w:lang w:val="en-US"/>
        </w:rPr>
        <w:t xml:space="preserve">(FDD uplink band) or 30 MHz (TDD uplink band) </w:t>
      </w:r>
      <w:r w:rsidR="00143EBF">
        <w:rPr>
          <w:lang w:val="en-US"/>
        </w:rPr>
        <w:t>offset from the uplink channel edge.</w:t>
      </w:r>
      <w:r w:rsidR="00754B0D">
        <w:rPr>
          <w:lang w:val="en-US"/>
        </w:rPr>
        <w:t xml:space="preserve"> </w:t>
      </w:r>
      <w:r w:rsidR="00143EBF">
        <w:rPr>
          <w:lang w:val="en-US"/>
        </w:rPr>
        <w:t xml:space="preserve">Moreover, </w:t>
      </w:r>
      <w:r w:rsidR="00A76CD0">
        <w:rPr>
          <w:lang w:val="en-US"/>
        </w:rPr>
        <w:t xml:space="preserve">an </w:t>
      </w:r>
      <w:r w:rsidR="00D367E0">
        <w:rPr>
          <w:lang w:val="en-US"/>
        </w:rPr>
        <w:t xml:space="preserve">uplink </w:t>
      </w:r>
      <w:r w:rsidR="00A76CD0">
        <w:rPr>
          <w:lang w:val="en-US"/>
        </w:rPr>
        <w:t>RB restriction of 54 RB’s or fewer is specified</w:t>
      </w:r>
      <w:r w:rsidR="00A00146">
        <w:rPr>
          <w:lang w:val="en-US"/>
        </w:rPr>
        <w:t xml:space="preserve"> for 15 MHz and 20 MHz channels</w:t>
      </w:r>
      <w:r w:rsidR="00A76CD0">
        <w:rPr>
          <w:lang w:val="en-US"/>
        </w:rPr>
        <w:t>.</w:t>
      </w:r>
      <w:r w:rsidR="00A00146">
        <w:rPr>
          <w:lang w:val="en-US"/>
        </w:rPr>
        <w:t xml:space="preserve">  No RB restriction is needed for smaller channels.</w:t>
      </w:r>
      <w:r w:rsidR="00A76CD0">
        <w:rPr>
          <w:lang w:val="en-US"/>
        </w:rPr>
        <w:t xml:space="preserve">  </w:t>
      </w:r>
      <w:r w:rsidR="00A00146">
        <w:rPr>
          <w:lang w:val="en-US"/>
        </w:rPr>
        <w:t xml:space="preserve">Inside of the 25 MHz guard, </w:t>
      </w:r>
      <w:r w:rsidR="00D367E0">
        <w:rPr>
          <w:lang w:val="en-US"/>
        </w:rPr>
        <w:t>recognizing</w:t>
      </w:r>
      <w:r w:rsidR="00A00146">
        <w:rPr>
          <w:lang w:val="en-US"/>
        </w:rPr>
        <w:t xml:space="preserve"> the general SEM of -10 dBm/MHz</w:t>
      </w:r>
      <w:r w:rsidR="00A659BD">
        <w:rPr>
          <w:lang w:val="en-US"/>
        </w:rPr>
        <w:t xml:space="preserve"> as the highest emission</w:t>
      </w:r>
      <w:r w:rsidR="00A00146">
        <w:rPr>
          <w:lang w:val="en-US"/>
        </w:rPr>
        <w:t xml:space="preserve">, </w:t>
      </w:r>
      <w:r w:rsidR="00A659BD">
        <w:rPr>
          <w:lang w:val="en-US"/>
        </w:rPr>
        <w:t>the</w:t>
      </w:r>
      <w:r w:rsidR="00A00146">
        <w:rPr>
          <w:lang w:val="en-US"/>
        </w:rPr>
        <w:t xml:space="preserve"> A-MPR may be </w:t>
      </w:r>
      <w:r w:rsidR="00CA1EB0">
        <w:rPr>
          <w:lang w:val="en-US"/>
        </w:rPr>
        <w:t xml:space="preserve">approximately 10 dB required </w:t>
      </w:r>
      <w:r w:rsidR="00A659BD">
        <w:rPr>
          <w:lang w:val="en-US"/>
        </w:rPr>
        <w:t xml:space="preserve">to enable </w:t>
      </w:r>
      <w:r w:rsidR="00CA1EB0">
        <w:rPr>
          <w:lang w:val="en-US"/>
        </w:rPr>
        <w:t xml:space="preserve">the UE to </w:t>
      </w:r>
      <w:r w:rsidR="00A659BD">
        <w:rPr>
          <w:lang w:val="en-US"/>
        </w:rPr>
        <w:t>reduce this emission below</w:t>
      </w:r>
      <w:r w:rsidR="00CA1EB0">
        <w:rPr>
          <w:lang w:val="en-US"/>
        </w:rPr>
        <w:t xml:space="preserve"> -40 dBm/</w:t>
      </w:r>
      <w:proofErr w:type="spellStart"/>
      <w:r w:rsidR="00CA1EB0">
        <w:rPr>
          <w:lang w:val="en-US"/>
        </w:rPr>
        <w:t>MHz.</w:t>
      </w:r>
      <w:proofErr w:type="spellEnd"/>
    </w:p>
    <w:p w14:paraId="201F0AFA" w14:textId="1148E0F7" w:rsidR="00CA1EB0" w:rsidRDefault="00CA1EB0" w:rsidP="0015109D">
      <w:pPr>
        <w:rPr>
          <w:lang w:val="en-US"/>
        </w:rPr>
      </w:pPr>
      <w:r>
        <w:rPr>
          <w:lang w:val="en-US"/>
        </w:rPr>
        <w:t>Therefore, one possible formulation to meet the option 2 requirement of -40 dBm/MHz is</w:t>
      </w:r>
    </w:p>
    <w:p w14:paraId="142F4766" w14:textId="0E11CD23" w:rsidR="00CA1EB0" w:rsidRDefault="00CA1EB0" w:rsidP="002C59A1">
      <w:pPr>
        <w:pStyle w:val="ListParagraph"/>
        <w:numPr>
          <w:ilvl w:val="0"/>
          <w:numId w:val="13"/>
        </w:numPr>
        <w:rPr>
          <w:lang w:val="en-US"/>
        </w:rPr>
      </w:pPr>
      <w:r>
        <w:rPr>
          <w:lang w:val="en-US"/>
        </w:rPr>
        <w:t>For guard band greater than or equal to 1 MHz but less than 25 MHz, the A-MPR is [10] dB</w:t>
      </w:r>
    </w:p>
    <w:p w14:paraId="74D2D04B" w14:textId="7D4FB563" w:rsidR="00CA1EB0" w:rsidRDefault="00CA1EB0" w:rsidP="002C59A1">
      <w:pPr>
        <w:pStyle w:val="ListParagraph"/>
        <w:numPr>
          <w:ilvl w:val="0"/>
          <w:numId w:val="13"/>
        </w:numPr>
        <w:rPr>
          <w:lang w:val="en-US"/>
        </w:rPr>
      </w:pPr>
      <w:r>
        <w:rPr>
          <w:lang w:val="en-US"/>
        </w:rPr>
        <w:t xml:space="preserve">For guard band greater than 25 MHz, no A-MPR is needed but the uplink </w:t>
      </w:r>
      <w:r w:rsidR="00F17DDA">
        <w:rPr>
          <w:lang w:val="en-US"/>
        </w:rPr>
        <w:t xml:space="preserve">for 15 and 20 MHz channels </w:t>
      </w:r>
      <w:r>
        <w:rPr>
          <w:lang w:val="en-US"/>
        </w:rPr>
        <w:t xml:space="preserve">is limited to </w:t>
      </w:r>
      <w:r w:rsidR="00334AFA">
        <w:rPr>
          <w:lang w:val="en-US"/>
        </w:rPr>
        <w:t xml:space="preserve">54 RB’s or </w:t>
      </w:r>
      <w:r>
        <w:rPr>
          <w:lang w:val="en-US"/>
        </w:rPr>
        <w:t>fewer</w:t>
      </w:r>
    </w:p>
    <w:p w14:paraId="44815F1D" w14:textId="4CCF3EA0" w:rsidR="002D6E6A" w:rsidRDefault="00A659BD" w:rsidP="002D6E6A">
      <w:pPr>
        <w:pStyle w:val="Heading2"/>
        <w:tabs>
          <w:tab w:val="clear" w:pos="5256"/>
          <w:tab w:val="num" w:pos="4680"/>
        </w:tabs>
        <w:ind w:left="540"/>
        <w:rPr>
          <w:lang w:val="en-US"/>
        </w:rPr>
      </w:pPr>
      <w:r>
        <w:rPr>
          <w:lang w:val="en-US"/>
        </w:rPr>
        <w:t>Leveraging</w:t>
      </w:r>
      <w:r w:rsidR="002D6E6A">
        <w:rPr>
          <w:lang w:val="en-US"/>
        </w:rPr>
        <w:t xml:space="preserve"> Band 3</w:t>
      </w:r>
    </w:p>
    <w:p w14:paraId="67BE075A" w14:textId="5794AEB6" w:rsidR="000F1C93" w:rsidRDefault="002D6E6A" w:rsidP="0015109D">
      <w:pPr>
        <w:rPr>
          <w:lang w:val="en-US"/>
        </w:rPr>
      </w:pPr>
      <w:r>
        <w:rPr>
          <w:lang w:val="en-US"/>
        </w:rPr>
        <w:t xml:space="preserve">The second aspect for consideration is whether the new </w:t>
      </w:r>
      <w:r w:rsidR="006C6323">
        <w:rPr>
          <w:lang w:val="en-US"/>
        </w:rPr>
        <w:t xml:space="preserve">UAS UE emission </w:t>
      </w:r>
      <w:r>
        <w:rPr>
          <w:lang w:val="en-US"/>
        </w:rPr>
        <w:t xml:space="preserve">requirements can be implemented as a part of Band 3 specifications or whether the definition of a new band is required.  It is generally desirable to enable reuse of the existing band to leverage </w:t>
      </w:r>
      <w:r w:rsidR="006C6323">
        <w:rPr>
          <w:lang w:val="en-US"/>
        </w:rPr>
        <w:t>its associated</w:t>
      </w:r>
      <w:r>
        <w:rPr>
          <w:lang w:val="en-US"/>
        </w:rPr>
        <w:t xml:space="preserve"> </w:t>
      </w:r>
      <w:r w:rsidR="001870EF">
        <w:rPr>
          <w:lang w:val="en-US"/>
        </w:rPr>
        <w:t>cellular ecosystem</w:t>
      </w:r>
      <w:r w:rsidR="006C6323">
        <w:rPr>
          <w:lang w:val="en-US"/>
        </w:rPr>
        <w:t>.  This may be particularly beneficial</w:t>
      </w:r>
      <w:r w:rsidR="001870EF">
        <w:rPr>
          <w:lang w:val="en-US"/>
        </w:rPr>
        <w:t xml:space="preserve"> for the use case associated with UAS since by itself, it may not represent </w:t>
      </w:r>
      <w:r w:rsidR="00A37EC6">
        <w:rPr>
          <w:lang w:val="en-US"/>
        </w:rPr>
        <w:t xml:space="preserve">as large of an ecosystem as </w:t>
      </w:r>
      <w:r w:rsidR="000F1C93">
        <w:rPr>
          <w:lang w:val="en-US"/>
        </w:rPr>
        <w:t>cellular</w:t>
      </w:r>
      <w:r w:rsidR="001870EF">
        <w:rPr>
          <w:lang w:val="en-US"/>
        </w:rPr>
        <w:t>.  At the same time, however, it should be recognized that Band 3 having already an established ecosystem should not be unnecessarily burdened with new requirements that impact either backwards compatibility or impose new design requirements not otherwise needed without the introduc</w:t>
      </w:r>
      <w:r w:rsidR="00334AFA">
        <w:rPr>
          <w:lang w:val="en-US"/>
        </w:rPr>
        <w:t>tion</w:t>
      </w:r>
      <w:r w:rsidR="001870EF">
        <w:rPr>
          <w:lang w:val="en-US"/>
        </w:rPr>
        <w:t xml:space="preserve"> of UAS in</w:t>
      </w:r>
      <w:r w:rsidR="00334AFA">
        <w:rPr>
          <w:lang w:val="en-US"/>
        </w:rPr>
        <w:t>to</w:t>
      </w:r>
      <w:r w:rsidR="001870EF">
        <w:rPr>
          <w:lang w:val="en-US"/>
        </w:rPr>
        <w:t xml:space="preserve"> the band.  </w:t>
      </w:r>
      <w:r w:rsidR="000F1C93">
        <w:rPr>
          <w:lang w:val="en-US"/>
        </w:rPr>
        <w:t xml:space="preserve">Therefore, a solution is needed which allows and enables the use of Band </w:t>
      </w:r>
      <w:proofErr w:type="gramStart"/>
      <w:r w:rsidR="000F1C93">
        <w:rPr>
          <w:lang w:val="en-US"/>
        </w:rPr>
        <w:t>3, but</w:t>
      </w:r>
      <w:proofErr w:type="gramEnd"/>
      <w:r w:rsidR="000F1C93">
        <w:rPr>
          <w:lang w:val="en-US"/>
        </w:rPr>
        <w:t xml:space="preserve"> does not mandate legacy or future Band 3 devices to support UAS-specific requirements.</w:t>
      </w:r>
    </w:p>
    <w:p w14:paraId="73598D55" w14:textId="29AB6EE8" w:rsidR="000F1C93" w:rsidRDefault="000F1C93" w:rsidP="0015109D">
      <w:pPr>
        <w:rPr>
          <w:lang w:val="en-US"/>
        </w:rPr>
      </w:pPr>
      <w:r>
        <w:rPr>
          <w:lang w:val="en-US"/>
        </w:rPr>
        <w:t xml:space="preserve">It is proposed that a capability signaling bit is created.  This capability bit denoted as </w:t>
      </w:r>
      <w:proofErr w:type="spellStart"/>
      <w:r w:rsidRPr="000F1C93">
        <w:rPr>
          <w:i/>
          <w:lang w:val="en-US"/>
        </w:rPr>
        <w:t>aerialCapable</w:t>
      </w:r>
      <w:proofErr w:type="spellEnd"/>
      <w:r>
        <w:rPr>
          <w:lang w:val="en-US"/>
        </w:rPr>
        <w:t xml:space="preserve"> in this contribution is optionally signaled by the UE to the network to indicate it is a device for which UAS requirements should apply.  Strictly speaking, it may not be necessary to signal this information to the network since the </w:t>
      </w:r>
      <w:r w:rsidR="006C6323">
        <w:rPr>
          <w:lang w:val="en-US"/>
        </w:rPr>
        <w:t>UAS nature of the device could be transparent to the network</w:t>
      </w:r>
      <w:r>
        <w:rPr>
          <w:lang w:val="en-US"/>
        </w:rPr>
        <w:t xml:space="preserve">, but the signaling of this capability provides an opportunity for the network to </w:t>
      </w:r>
      <w:r w:rsidR="006C6323">
        <w:rPr>
          <w:lang w:val="en-US"/>
        </w:rPr>
        <w:t>optimize scheduling for this UE</w:t>
      </w:r>
      <w:r>
        <w:rPr>
          <w:lang w:val="en-US"/>
        </w:rPr>
        <w:t xml:space="preserve"> and to better understand the output power restrictions of this UE (due to the A-MPR that may be needed).  </w:t>
      </w:r>
      <w:r w:rsidR="00F402B0">
        <w:rPr>
          <w:lang w:val="en-US"/>
        </w:rPr>
        <w:t>Additionally, signaling of this capability can help facilitate testing of the UE to ensure that it meets necessary emission requirements</w:t>
      </w:r>
      <w:r w:rsidR="006C6323">
        <w:rPr>
          <w:lang w:val="en-US"/>
        </w:rPr>
        <w:t xml:space="preserve"> above and beyond what a terrestrial UE would be required to meet</w:t>
      </w:r>
      <w:r w:rsidR="00F402B0">
        <w:rPr>
          <w:lang w:val="en-US"/>
        </w:rPr>
        <w:t xml:space="preserve">.  </w:t>
      </w:r>
      <w:r>
        <w:rPr>
          <w:lang w:val="en-US"/>
        </w:rPr>
        <w:t>If this bit is not signaled by the UE, the default condition is “not capable”.  In this way, legacy UE’s or future</w:t>
      </w:r>
      <w:r w:rsidR="006C6323">
        <w:rPr>
          <w:lang w:val="en-US"/>
        </w:rPr>
        <w:t xml:space="preserve"> </w:t>
      </w:r>
      <w:r>
        <w:rPr>
          <w:lang w:val="en-US"/>
        </w:rPr>
        <w:t>UE’s that do not support UAS would simply not signal the capability</w:t>
      </w:r>
      <w:r w:rsidR="006C6323">
        <w:rPr>
          <w:lang w:val="en-US"/>
        </w:rPr>
        <w:t xml:space="preserve"> and therefore not be burdened with </w:t>
      </w:r>
      <w:r w:rsidR="00A11148">
        <w:rPr>
          <w:lang w:val="en-US"/>
        </w:rPr>
        <w:t>additional requirements</w:t>
      </w:r>
      <w:r>
        <w:rPr>
          <w:lang w:val="en-US"/>
        </w:rPr>
        <w:t xml:space="preserve">.  It is envisioned that the capability bit is defined “per-UE” since the fact that the UE supports UAS is most likely a function of its installation rather than the </w:t>
      </w:r>
      <w:proofErr w:type="gramStart"/>
      <w:r>
        <w:rPr>
          <w:lang w:val="en-US"/>
        </w:rPr>
        <w:t>particular band</w:t>
      </w:r>
      <w:proofErr w:type="gramEnd"/>
      <w:r w:rsidR="00F402B0">
        <w:rPr>
          <w:lang w:val="en-US"/>
        </w:rPr>
        <w:t xml:space="preserve"> that it is operating on</w:t>
      </w:r>
      <w:r>
        <w:rPr>
          <w:lang w:val="en-US"/>
        </w:rPr>
        <w:t>.</w:t>
      </w:r>
    </w:p>
    <w:p w14:paraId="0EB7F8DD" w14:textId="79D8E3C7" w:rsidR="000F1C93" w:rsidRDefault="000F1C93" w:rsidP="0015109D">
      <w:pPr>
        <w:rPr>
          <w:lang w:val="en-US"/>
        </w:rPr>
      </w:pPr>
      <w:r>
        <w:rPr>
          <w:lang w:val="en-US"/>
        </w:rPr>
        <w:t xml:space="preserve">NS signaling is </w:t>
      </w:r>
      <w:r w:rsidR="00A11148">
        <w:rPr>
          <w:lang w:val="en-US"/>
        </w:rPr>
        <w:t xml:space="preserve">a mechanism for the network to indicate for the </w:t>
      </w:r>
      <w:proofErr w:type="gramStart"/>
      <w:r w:rsidR="00A11148">
        <w:rPr>
          <w:lang w:val="en-US"/>
        </w:rPr>
        <w:t>particular cell</w:t>
      </w:r>
      <w:proofErr w:type="gramEnd"/>
      <w:r w:rsidR="00A11148">
        <w:rPr>
          <w:lang w:val="en-US"/>
        </w:rPr>
        <w:t xml:space="preserve"> that additional spurious emission requirements apply; such a mechanism is necessary here.</w:t>
      </w:r>
      <w:r>
        <w:rPr>
          <w:lang w:val="en-US"/>
        </w:rPr>
        <w:t xml:space="preserve">  </w:t>
      </w:r>
      <w:r w:rsidR="00F402B0">
        <w:rPr>
          <w:lang w:val="en-US"/>
        </w:rPr>
        <w:t xml:space="preserve">The signaling of NS in the SIB has conventionally been </w:t>
      </w:r>
      <w:r w:rsidR="00F402B0">
        <w:rPr>
          <w:lang w:val="en-US"/>
        </w:rPr>
        <w:lastRenderedPageBreak/>
        <w:t xml:space="preserve">interpreted across the entire cell.  In other words, all UE’s </w:t>
      </w:r>
      <w:r w:rsidR="00F22EE8">
        <w:rPr>
          <w:lang w:val="en-US"/>
        </w:rPr>
        <w:t xml:space="preserve">in the cell </w:t>
      </w:r>
      <w:r w:rsidR="00F402B0">
        <w:rPr>
          <w:lang w:val="en-US"/>
        </w:rPr>
        <w:t xml:space="preserve">whether they support the UAS function, i.e., </w:t>
      </w:r>
      <w:proofErr w:type="spellStart"/>
      <w:r w:rsidR="00F402B0" w:rsidRPr="00F402B0">
        <w:rPr>
          <w:i/>
          <w:lang w:val="en-US"/>
        </w:rPr>
        <w:t>aerialCapable</w:t>
      </w:r>
      <w:proofErr w:type="spellEnd"/>
      <w:r w:rsidR="00F402B0">
        <w:rPr>
          <w:lang w:val="en-US"/>
        </w:rPr>
        <w:t xml:space="preserve"> is signaled as true, or not would be subjected to the requirements indicated by the NS.  However, this is not the desired behavior since terrestrial UE’s are not</w:t>
      </w:r>
      <w:r w:rsidR="00F22EE8">
        <w:rPr>
          <w:lang w:val="en-US"/>
        </w:rPr>
        <w:t xml:space="preserve"> intended to be</w:t>
      </w:r>
      <w:r w:rsidR="00F402B0">
        <w:rPr>
          <w:lang w:val="en-US"/>
        </w:rPr>
        <w:t xml:space="preserve"> subjected to the additional emission requirements.  The additional emission requirements were designed for aerial UE’s in the air where the interference to satellite earth stations could be greater than that from terrestrial UE’s due to a greater opportunity for line-of-sight from the aerial UE.  Therefore, one possibility is for the network to send the new NS, but only UE’s that signal </w:t>
      </w:r>
      <w:proofErr w:type="spellStart"/>
      <w:r w:rsidR="00F402B0" w:rsidRPr="00F402B0">
        <w:rPr>
          <w:i/>
          <w:lang w:val="en-US"/>
        </w:rPr>
        <w:t>aerialCapable</w:t>
      </w:r>
      <w:proofErr w:type="spellEnd"/>
      <w:r w:rsidR="00F402B0">
        <w:rPr>
          <w:lang w:val="en-US"/>
        </w:rPr>
        <w:t xml:space="preserve"> would react to the NS.  </w:t>
      </w:r>
      <w:r w:rsidR="00A11148">
        <w:rPr>
          <w:lang w:val="en-US"/>
        </w:rPr>
        <w:t xml:space="preserve">In fact, the applicability of the NS could be further restricted to </w:t>
      </w:r>
      <w:proofErr w:type="spellStart"/>
      <w:r w:rsidR="00A11148" w:rsidRPr="00A11148">
        <w:rPr>
          <w:i/>
          <w:lang w:val="en-US"/>
        </w:rPr>
        <w:t>aerialCapable</w:t>
      </w:r>
      <w:proofErr w:type="spellEnd"/>
      <w:r w:rsidR="00A11148">
        <w:rPr>
          <w:lang w:val="en-US"/>
        </w:rPr>
        <w:t xml:space="preserve"> UE’s that are </w:t>
      </w:r>
      <w:proofErr w:type="gramStart"/>
      <w:r w:rsidR="00A11148">
        <w:rPr>
          <w:lang w:val="en-US"/>
        </w:rPr>
        <w:t>actually in</w:t>
      </w:r>
      <w:proofErr w:type="gramEnd"/>
      <w:r w:rsidR="00A11148">
        <w:rPr>
          <w:lang w:val="en-US"/>
        </w:rPr>
        <w:t xml:space="preserve"> the air, but this could be an optimization.  </w:t>
      </w:r>
      <w:r w:rsidR="00F402B0">
        <w:rPr>
          <w:lang w:val="en-US"/>
        </w:rPr>
        <w:t xml:space="preserve">UE’s that do not signal </w:t>
      </w:r>
      <w:proofErr w:type="spellStart"/>
      <w:r w:rsidR="00F402B0" w:rsidRPr="00F402B0">
        <w:rPr>
          <w:i/>
          <w:lang w:val="en-US"/>
        </w:rPr>
        <w:t>aerialCapable</w:t>
      </w:r>
      <w:proofErr w:type="spellEnd"/>
      <w:r w:rsidR="00F402B0">
        <w:rPr>
          <w:lang w:val="en-US"/>
        </w:rPr>
        <w:t xml:space="preserve"> either do not understand the new NS if they are legacy devices or can ignore the NS if they are newer devices.  Not only does the NS indicate that </w:t>
      </w:r>
      <w:r w:rsidR="00F22EE8">
        <w:rPr>
          <w:lang w:val="en-US"/>
        </w:rPr>
        <w:t xml:space="preserve">additional spurious emission requirements apply, but it also allows the use of A-MPR to enable the UE to meet the requirement.  In order to </w:t>
      </w:r>
      <w:r w:rsidR="00A11148">
        <w:rPr>
          <w:lang w:val="en-US"/>
        </w:rPr>
        <w:t>safeguard</w:t>
      </w:r>
      <w:r w:rsidR="00F22EE8">
        <w:rPr>
          <w:lang w:val="en-US"/>
        </w:rPr>
        <w:t xml:space="preserve"> legacy Band 3 devices that were built prior to the definition of the new NS and therefore cannot interpret the new NS, the multiple NS signaling feature [</w:t>
      </w:r>
      <w:r w:rsidR="00C81211">
        <w:rPr>
          <w:lang w:val="en-US"/>
        </w:rPr>
        <w:t>2</w:t>
      </w:r>
      <w:r w:rsidR="00F22EE8">
        <w:rPr>
          <w:lang w:val="en-US"/>
        </w:rPr>
        <w:t xml:space="preserve">] should be used by the network.  Since there is no NS currently defined for Band 3, the default NS_01 applies and should be signaled in the primary field of the SIB so that legacy UE’s can connect as usual.  The new NS would be signaled in a secondary field that only newer UE’s can interpret and either comply if </w:t>
      </w:r>
      <w:proofErr w:type="spellStart"/>
      <w:r w:rsidR="00F22EE8" w:rsidRPr="00F22EE8">
        <w:rPr>
          <w:i/>
          <w:lang w:val="en-US"/>
        </w:rPr>
        <w:t>aerialCapable</w:t>
      </w:r>
      <w:proofErr w:type="spellEnd"/>
      <w:r w:rsidR="00F22EE8">
        <w:rPr>
          <w:lang w:val="en-US"/>
        </w:rPr>
        <w:t xml:space="preserve"> </w:t>
      </w:r>
      <w:r w:rsidR="00B222FB">
        <w:rPr>
          <w:lang w:val="en-US"/>
        </w:rPr>
        <w:t xml:space="preserve">is signaled </w:t>
      </w:r>
      <w:r w:rsidR="00F22EE8">
        <w:rPr>
          <w:lang w:val="en-US"/>
        </w:rPr>
        <w:t xml:space="preserve">or ignore if </w:t>
      </w:r>
      <w:r w:rsidR="00B222FB">
        <w:rPr>
          <w:lang w:val="en-US"/>
        </w:rPr>
        <w:t>it is not</w:t>
      </w:r>
      <w:r w:rsidR="00F22EE8">
        <w:rPr>
          <w:lang w:val="en-US"/>
        </w:rPr>
        <w:t>.</w:t>
      </w:r>
    </w:p>
    <w:p w14:paraId="33211D76" w14:textId="3E54C488" w:rsidR="001748B7" w:rsidRDefault="001748B7" w:rsidP="001748B7">
      <w:pPr>
        <w:pStyle w:val="Heading1"/>
        <w:tabs>
          <w:tab w:val="clear" w:pos="432"/>
          <w:tab w:val="num" w:pos="522"/>
        </w:tabs>
        <w:ind w:left="522" w:hanging="522"/>
        <w:rPr>
          <w:lang w:val="en-US"/>
        </w:rPr>
      </w:pPr>
      <w:r>
        <w:rPr>
          <w:lang w:val="en-US"/>
        </w:rPr>
        <w:t>Conclusion</w:t>
      </w:r>
    </w:p>
    <w:p w14:paraId="550458FE" w14:textId="03DF24E6" w:rsidR="003B0D36" w:rsidRPr="003B0D36" w:rsidRDefault="00B222FB" w:rsidP="003B0D36">
      <w:pPr>
        <w:rPr>
          <w:lang w:val="en-US"/>
        </w:rPr>
      </w:pPr>
      <w:proofErr w:type="gramStart"/>
      <w:r>
        <w:rPr>
          <w:lang w:val="en-US"/>
        </w:rPr>
        <w:t>A</w:t>
      </w:r>
      <w:r w:rsidR="00481519">
        <w:rPr>
          <w:lang w:val="en-US"/>
        </w:rPr>
        <w:t>n</w:t>
      </w:r>
      <w:proofErr w:type="gramEnd"/>
      <w:r>
        <w:rPr>
          <w:lang w:val="en-US"/>
        </w:rPr>
        <w:t xml:space="preserve"> LS from ECC PT1 requesting feedback on the ability of a UAS UE to meet either -30 dBm/MHz or -40 dBm/MHz emission requirements, as well as the reuse of Band 3 is considered in this contribution.  The conditions </w:t>
      </w:r>
      <w:r w:rsidR="00A11148">
        <w:rPr>
          <w:lang w:val="en-US"/>
        </w:rPr>
        <w:t xml:space="preserve">of A-MPR, RB restrictions, and channel placement </w:t>
      </w:r>
      <w:r>
        <w:rPr>
          <w:lang w:val="en-US"/>
        </w:rPr>
        <w:t xml:space="preserve">for a UE to meet the emission requirements </w:t>
      </w:r>
      <w:r w:rsidR="00A11148">
        <w:rPr>
          <w:lang w:val="en-US"/>
        </w:rPr>
        <w:t>are</w:t>
      </w:r>
      <w:r>
        <w:rPr>
          <w:lang w:val="en-US"/>
        </w:rPr>
        <w:t xml:space="preserve"> suggested based on similar requirements already defined for other bands.  The opportunity to reuse Band 3 is also presented with a proposal to create a new capability bit, the signaling of a new NS value in Band 3 as part of multiple NS signaling, and a method for UE’s to selectively </w:t>
      </w:r>
      <w:r w:rsidR="0063073D">
        <w:rPr>
          <w:lang w:val="en-US"/>
        </w:rPr>
        <w:t>apply the new NS depending</w:t>
      </w:r>
      <w:r w:rsidR="00265CD3">
        <w:rPr>
          <w:lang w:val="en-US"/>
        </w:rPr>
        <w:t xml:space="preserve"> </w:t>
      </w:r>
      <w:r w:rsidR="0063073D">
        <w:rPr>
          <w:lang w:val="en-US"/>
        </w:rPr>
        <w:t xml:space="preserve">on </w:t>
      </w:r>
      <w:r w:rsidR="00265CD3">
        <w:rPr>
          <w:lang w:val="en-US"/>
        </w:rPr>
        <w:t xml:space="preserve">at least </w:t>
      </w:r>
      <w:r w:rsidR="00A11148">
        <w:rPr>
          <w:lang w:val="en-US"/>
        </w:rPr>
        <w:t>its capability setting.</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1D320A4" w14:textId="4ABA714A" w:rsidR="0003172D" w:rsidRDefault="00DD61BD" w:rsidP="001219FC">
      <w:pPr>
        <w:numPr>
          <w:ilvl w:val="0"/>
          <w:numId w:val="2"/>
        </w:numPr>
        <w:tabs>
          <w:tab w:val="left" w:pos="1080"/>
        </w:tabs>
        <w:rPr>
          <w:lang w:val="en-US" w:eastAsia="x-none"/>
        </w:rPr>
      </w:pPr>
      <w:r>
        <w:rPr>
          <w:lang w:val="en-US" w:eastAsia="x-none"/>
        </w:rPr>
        <w:t>R4-1907924, “</w:t>
      </w:r>
      <w:r w:rsidR="00636810" w:rsidRPr="00636810">
        <w:rPr>
          <w:lang w:val="en-US" w:eastAsia="x-none"/>
        </w:rPr>
        <w:t>Aero UEs in band 3 and protection of meteorological satellite below 1710 MHz</w:t>
      </w:r>
      <w:r w:rsidR="00636810">
        <w:rPr>
          <w:lang w:val="en-US" w:eastAsia="x-none"/>
        </w:rPr>
        <w:t>,”</w:t>
      </w:r>
      <w:r w:rsidR="00211F5D">
        <w:rPr>
          <w:lang w:val="en-US" w:eastAsia="x-none"/>
        </w:rPr>
        <w:t xml:space="preserve"> ECC PT1</w:t>
      </w:r>
    </w:p>
    <w:p w14:paraId="5FB33C2B" w14:textId="1A0C48BF" w:rsidR="00211F5D" w:rsidRDefault="00211F5D" w:rsidP="001219FC">
      <w:pPr>
        <w:numPr>
          <w:ilvl w:val="0"/>
          <w:numId w:val="2"/>
        </w:numPr>
        <w:tabs>
          <w:tab w:val="left" w:pos="1080"/>
        </w:tabs>
        <w:rPr>
          <w:lang w:val="en-US" w:eastAsia="x-none"/>
        </w:rPr>
      </w:pPr>
      <w:r>
        <w:rPr>
          <w:lang w:val="en-US" w:eastAsia="x-none"/>
        </w:rPr>
        <w:t>R2-157103, “Enabling multiple NS and P-Max operation per cell,” NTT DOCOMO, INC.</w:t>
      </w:r>
    </w:p>
    <w:sectPr w:rsidR="00211F5D"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8D902" w14:textId="77777777" w:rsidR="00677DFB" w:rsidRDefault="00677DFB">
      <w:r>
        <w:separator/>
      </w:r>
    </w:p>
  </w:endnote>
  <w:endnote w:type="continuationSeparator" w:id="0">
    <w:p w14:paraId="28698255" w14:textId="77777777" w:rsidR="00677DFB" w:rsidRDefault="00677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A6706C" w:rsidRDefault="00A6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A6706C" w:rsidRDefault="00A670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9B678" w14:textId="77777777" w:rsidR="00677DFB" w:rsidRDefault="00677DFB">
      <w:r>
        <w:separator/>
      </w:r>
    </w:p>
  </w:footnote>
  <w:footnote w:type="continuationSeparator" w:id="0">
    <w:p w14:paraId="20F223B8" w14:textId="77777777" w:rsidR="00677DFB" w:rsidRDefault="00677D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9852688"/>
    <w:multiLevelType w:val="hybridMultilevel"/>
    <w:tmpl w:val="F34A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6"/>
        </w:tabs>
        <w:ind w:left="52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8"/>
  </w:num>
  <w:num w:numId="3">
    <w:abstractNumId w:val="10"/>
  </w:num>
  <w:num w:numId="4">
    <w:abstractNumId w:val="11"/>
  </w:num>
  <w:num w:numId="5">
    <w:abstractNumId w:val="7"/>
  </w:num>
  <w:num w:numId="6">
    <w:abstractNumId w:val="3"/>
  </w:num>
  <w:num w:numId="7">
    <w:abstractNumId w:val="0"/>
  </w:num>
  <w:num w:numId="8">
    <w:abstractNumId w:val="9"/>
  </w:num>
  <w:num w:numId="9">
    <w:abstractNumId w:val="4"/>
  </w:num>
  <w:num w:numId="10">
    <w:abstractNumId w:val="6"/>
  </w:num>
  <w:num w:numId="11">
    <w:abstractNumId w:val="12"/>
  </w:num>
  <w:num w:numId="12">
    <w:abstractNumId w:val="2"/>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177"/>
    <w:rsid w:val="000415CC"/>
    <w:rsid w:val="00041C36"/>
    <w:rsid w:val="000420FB"/>
    <w:rsid w:val="0004283F"/>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63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044"/>
    <w:rsid w:val="00092919"/>
    <w:rsid w:val="00092DCA"/>
    <w:rsid w:val="00092E07"/>
    <w:rsid w:val="000935C9"/>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A53"/>
    <w:rsid w:val="000A2D07"/>
    <w:rsid w:val="000A31E0"/>
    <w:rsid w:val="000A34A7"/>
    <w:rsid w:val="000A3A69"/>
    <w:rsid w:val="000A3BD7"/>
    <w:rsid w:val="000A4067"/>
    <w:rsid w:val="000A561C"/>
    <w:rsid w:val="000A56B0"/>
    <w:rsid w:val="000A5C2C"/>
    <w:rsid w:val="000A6044"/>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C93"/>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3EBF"/>
    <w:rsid w:val="00144026"/>
    <w:rsid w:val="00144095"/>
    <w:rsid w:val="001445CF"/>
    <w:rsid w:val="00145EBE"/>
    <w:rsid w:val="00146597"/>
    <w:rsid w:val="001469DA"/>
    <w:rsid w:val="00147307"/>
    <w:rsid w:val="0014774C"/>
    <w:rsid w:val="00147803"/>
    <w:rsid w:val="00150F51"/>
    <w:rsid w:val="0015109D"/>
    <w:rsid w:val="001516D8"/>
    <w:rsid w:val="00151825"/>
    <w:rsid w:val="00151994"/>
    <w:rsid w:val="00151ABA"/>
    <w:rsid w:val="0015239C"/>
    <w:rsid w:val="00154025"/>
    <w:rsid w:val="00154061"/>
    <w:rsid w:val="0015439A"/>
    <w:rsid w:val="00154F3B"/>
    <w:rsid w:val="001553C6"/>
    <w:rsid w:val="001559C8"/>
    <w:rsid w:val="00155AB9"/>
    <w:rsid w:val="001568D4"/>
    <w:rsid w:val="0015760F"/>
    <w:rsid w:val="001577F0"/>
    <w:rsid w:val="0016030D"/>
    <w:rsid w:val="0016046E"/>
    <w:rsid w:val="001611D4"/>
    <w:rsid w:val="0016136A"/>
    <w:rsid w:val="001619CC"/>
    <w:rsid w:val="00161FE8"/>
    <w:rsid w:val="001624B9"/>
    <w:rsid w:val="00162645"/>
    <w:rsid w:val="00162E8B"/>
    <w:rsid w:val="00163472"/>
    <w:rsid w:val="00163997"/>
    <w:rsid w:val="001639FF"/>
    <w:rsid w:val="001640E2"/>
    <w:rsid w:val="0016603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EB8"/>
    <w:rsid w:val="00176652"/>
    <w:rsid w:val="00176945"/>
    <w:rsid w:val="00177069"/>
    <w:rsid w:val="001771D5"/>
    <w:rsid w:val="00177970"/>
    <w:rsid w:val="00177F69"/>
    <w:rsid w:val="0018021E"/>
    <w:rsid w:val="00180E49"/>
    <w:rsid w:val="00181289"/>
    <w:rsid w:val="00181B37"/>
    <w:rsid w:val="00182838"/>
    <w:rsid w:val="00183169"/>
    <w:rsid w:val="001842E4"/>
    <w:rsid w:val="00184A30"/>
    <w:rsid w:val="00184E92"/>
    <w:rsid w:val="00185051"/>
    <w:rsid w:val="0018555B"/>
    <w:rsid w:val="001855CC"/>
    <w:rsid w:val="00185893"/>
    <w:rsid w:val="00186488"/>
    <w:rsid w:val="001870EF"/>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22AF"/>
    <w:rsid w:val="001E2ABF"/>
    <w:rsid w:val="001E2C3E"/>
    <w:rsid w:val="001E31EE"/>
    <w:rsid w:val="001E3353"/>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3EF"/>
    <w:rsid w:val="001F463C"/>
    <w:rsid w:val="001F4B1C"/>
    <w:rsid w:val="001F5A57"/>
    <w:rsid w:val="001F71DC"/>
    <w:rsid w:val="001F7246"/>
    <w:rsid w:val="001F786D"/>
    <w:rsid w:val="001F7AA5"/>
    <w:rsid w:val="001F7D63"/>
    <w:rsid w:val="00200133"/>
    <w:rsid w:val="00200D15"/>
    <w:rsid w:val="00201163"/>
    <w:rsid w:val="0020157D"/>
    <w:rsid w:val="0020161A"/>
    <w:rsid w:val="002017AB"/>
    <w:rsid w:val="002019FF"/>
    <w:rsid w:val="00201CA6"/>
    <w:rsid w:val="0020242B"/>
    <w:rsid w:val="00203821"/>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1F5D"/>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BC2"/>
    <w:rsid w:val="002501CF"/>
    <w:rsid w:val="00250998"/>
    <w:rsid w:val="00251463"/>
    <w:rsid w:val="00251908"/>
    <w:rsid w:val="00251B67"/>
    <w:rsid w:val="00252C9A"/>
    <w:rsid w:val="0025412A"/>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CD3"/>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59A1"/>
    <w:rsid w:val="002C7C8C"/>
    <w:rsid w:val="002D087B"/>
    <w:rsid w:val="002D0BCE"/>
    <w:rsid w:val="002D0C99"/>
    <w:rsid w:val="002D14E8"/>
    <w:rsid w:val="002D1B2B"/>
    <w:rsid w:val="002D2365"/>
    <w:rsid w:val="002D254B"/>
    <w:rsid w:val="002D282D"/>
    <w:rsid w:val="002D3535"/>
    <w:rsid w:val="002D417D"/>
    <w:rsid w:val="002D4919"/>
    <w:rsid w:val="002D4A80"/>
    <w:rsid w:val="002D547C"/>
    <w:rsid w:val="002D5DDD"/>
    <w:rsid w:val="002D6E6A"/>
    <w:rsid w:val="002D727D"/>
    <w:rsid w:val="002D72FC"/>
    <w:rsid w:val="002D7985"/>
    <w:rsid w:val="002E0790"/>
    <w:rsid w:val="002E173F"/>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5DEB"/>
    <w:rsid w:val="002F7510"/>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28AD"/>
    <w:rsid w:val="00322EBD"/>
    <w:rsid w:val="00323CA4"/>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7D9"/>
    <w:rsid w:val="00333865"/>
    <w:rsid w:val="003338B4"/>
    <w:rsid w:val="003348EF"/>
    <w:rsid w:val="00334AFA"/>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5206"/>
    <w:rsid w:val="0035653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3113"/>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EEC"/>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519"/>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2F8"/>
    <w:rsid w:val="004928E2"/>
    <w:rsid w:val="00492A05"/>
    <w:rsid w:val="00492A0F"/>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476"/>
    <w:rsid w:val="00511EB5"/>
    <w:rsid w:val="00512B93"/>
    <w:rsid w:val="00512F02"/>
    <w:rsid w:val="005137EF"/>
    <w:rsid w:val="00515269"/>
    <w:rsid w:val="00515608"/>
    <w:rsid w:val="00515646"/>
    <w:rsid w:val="005167E8"/>
    <w:rsid w:val="005168FA"/>
    <w:rsid w:val="005174E2"/>
    <w:rsid w:val="00517733"/>
    <w:rsid w:val="00521297"/>
    <w:rsid w:val="00521ED0"/>
    <w:rsid w:val="00522F62"/>
    <w:rsid w:val="005235ED"/>
    <w:rsid w:val="00524D75"/>
    <w:rsid w:val="005250F6"/>
    <w:rsid w:val="00525E31"/>
    <w:rsid w:val="005266E8"/>
    <w:rsid w:val="00526D84"/>
    <w:rsid w:val="00526EDC"/>
    <w:rsid w:val="0052707B"/>
    <w:rsid w:val="0052782A"/>
    <w:rsid w:val="00527B8C"/>
    <w:rsid w:val="00531676"/>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188C"/>
    <w:rsid w:val="005427B8"/>
    <w:rsid w:val="00543144"/>
    <w:rsid w:val="00543E5A"/>
    <w:rsid w:val="00544F7A"/>
    <w:rsid w:val="00545421"/>
    <w:rsid w:val="00545B0C"/>
    <w:rsid w:val="00546005"/>
    <w:rsid w:val="0054738D"/>
    <w:rsid w:val="005474E1"/>
    <w:rsid w:val="00547B0A"/>
    <w:rsid w:val="00547B0B"/>
    <w:rsid w:val="00547B57"/>
    <w:rsid w:val="0055072E"/>
    <w:rsid w:val="00550CA9"/>
    <w:rsid w:val="00551028"/>
    <w:rsid w:val="00551763"/>
    <w:rsid w:val="00551CC8"/>
    <w:rsid w:val="00551FCA"/>
    <w:rsid w:val="00551FDF"/>
    <w:rsid w:val="00552C10"/>
    <w:rsid w:val="00553913"/>
    <w:rsid w:val="0055477D"/>
    <w:rsid w:val="00554B68"/>
    <w:rsid w:val="00554F48"/>
    <w:rsid w:val="00554F7D"/>
    <w:rsid w:val="00555ADB"/>
    <w:rsid w:val="00555BBA"/>
    <w:rsid w:val="00555FB3"/>
    <w:rsid w:val="005567C9"/>
    <w:rsid w:val="005570BF"/>
    <w:rsid w:val="005576F7"/>
    <w:rsid w:val="00560074"/>
    <w:rsid w:val="00560716"/>
    <w:rsid w:val="005607A9"/>
    <w:rsid w:val="0056188B"/>
    <w:rsid w:val="00561E0B"/>
    <w:rsid w:val="00562C3D"/>
    <w:rsid w:val="005632E6"/>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304C"/>
    <w:rsid w:val="005731F7"/>
    <w:rsid w:val="0057331E"/>
    <w:rsid w:val="00574420"/>
    <w:rsid w:val="00575ED0"/>
    <w:rsid w:val="00576D83"/>
    <w:rsid w:val="00576F52"/>
    <w:rsid w:val="0057702D"/>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6E11"/>
    <w:rsid w:val="005D717C"/>
    <w:rsid w:val="005D7204"/>
    <w:rsid w:val="005D7C23"/>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4F9"/>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3B96"/>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73D"/>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6810"/>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77DFB"/>
    <w:rsid w:val="006804C1"/>
    <w:rsid w:val="0068130C"/>
    <w:rsid w:val="00681863"/>
    <w:rsid w:val="00681C86"/>
    <w:rsid w:val="00681E48"/>
    <w:rsid w:val="00683F7E"/>
    <w:rsid w:val="006843AF"/>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5D3C"/>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323"/>
    <w:rsid w:val="006C66A5"/>
    <w:rsid w:val="006C7168"/>
    <w:rsid w:val="006C757A"/>
    <w:rsid w:val="006C7A53"/>
    <w:rsid w:val="006C7C5A"/>
    <w:rsid w:val="006D0CF1"/>
    <w:rsid w:val="006D2020"/>
    <w:rsid w:val="006D32D6"/>
    <w:rsid w:val="006D3D0F"/>
    <w:rsid w:val="006D4101"/>
    <w:rsid w:val="006D4A70"/>
    <w:rsid w:val="006D54CC"/>
    <w:rsid w:val="006D7134"/>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8C"/>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201AE"/>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1CF0"/>
    <w:rsid w:val="00751D05"/>
    <w:rsid w:val="00752B1A"/>
    <w:rsid w:val="00753A6B"/>
    <w:rsid w:val="00753B19"/>
    <w:rsid w:val="00754B0D"/>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588"/>
    <w:rsid w:val="0076433C"/>
    <w:rsid w:val="007646C3"/>
    <w:rsid w:val="00764ABF"/>
    <w:rsid w:val="00764F6B"/>
    <w:rsid w:val="00765328"/>
    <w:rsid w:val="007663F2"/>
    <w:rsid w:val="007664C6"/>
    <w:rsid w:val="00766A38"/>
    <w:rsid w:val="00767F66"/>
    <w:rsid w:val="00770739"/>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8E"/>
    <w:rsid w:val="007933AC"/>
    <w:rsid w:val="007933BE"/>
    <w:rsid w:val="007941DA"/>
    <w:rsid w:val="007942A6"/>
    <w:rsid w:val="007942B9"/>
    <w:rsid w:val="0079485D"/>
    <w:rsid w:val="00794E0C"/>
    <w:rsid w:val="007951C7"/>
    <w:rsid w:val="00795625"/>
    <w:rsid w:val="00796246"/>
    <w:rsid w:val="00796590"/>
    <w:rsid w:val="00796FBD"/>
    <w:rsid w:val="0079758B"/>
    <w:rsid w:val="007975A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D86"/>
    <w:rsid w:val="007D2289"/>
    <w:rsid w:val="007D2899"/>
    <w:rsid w:val="007D4554"/>
    <w:rsid w:val="007D4584"/>
    <w:rsid w:val="007D47CD"/>
    <w:rsid w:val="007D4D07"/>
    <w:rsid w:val="007D5806"/>
    <w:rsid w:val="007D6988"/>
    <w:rsid w:val="007D6CE6"/>
    <w:rsid w:val="007D7DE8"/>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089C"/>
    <w:rsid w:val="008310D9"/>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4A52"/>
    <w:rsid w:val="00846038"/>
    <w:rsid w:val="008461DE"/>
    <w:rsid w:val="00846244"/>
    <w:rsid w:val="0084627F"/>
    <w:rsid w:val="00846A26"/>
    <w:rsid w:val="00847D73"/>
    <w:rsid w:val="008505D7"/>
    <w:rsid w:val="008509C9"/>
    <w:rsid w:val="008518EE"/>
    <w:rsid w:val="008523CC"/>
    <w:rsid w:val="00852E67"/>
    <w:rsid w:val="00853B27"/>
    <w:rsid w:val="0085400A"/>
    <w:rsid w:val="0085443D"/>
    <w:rsid w:val="00854E3F"/>
    <w:rsid w:val="0085554B"/>
    <w:rsid w:val="00855EF7"/>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9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964"/>
    <w:rsid w:val="00872994"/>
    <w:rsid w:val="00873523"/>
    <w:rsid w:val="00873803"/>
    <w:rsid w:val="00873D07"/>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56C"/>
    <w:rsid w:val="009416AD"/>
    <w:rsid w:val="009417D0"/>
    <w:rsid w:val="009428CB"/>
    <w:rsid w:val="00943794"/>
    <w:rsid w:val="0094443D"/>
    <w:rsid w:val="0094506E"/>
    <w:rsid w:val="00946572"/>
    <w:rsid w:val="00946BBA"/>
    <w:rsid w:val="009470D1"/>
    <w:rsid w:val="009477B3"/>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48A"/>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15EB"/>
    <w:rsid w:val="009C1E2B"/>
    <w:rsid w:val="009C22CD"/>
    <w:rsid w:val="009C258B"/>
    <w:rsid w:val="009C28E8"/>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146"/>
    <w:rsid w:val="00A00386"/>
    <w:rsid w:val="00A00DD6"/>
    <w:rsid w:val="00A00E73"/>
    <w:rsid w:val="00A00ED0"/>
    <w:rsid w:val="00A027AF"/>
    <w:rsid w:val="00A02815"/>
    <w:rsid w:val="00A033AD"/>
    <w:rsid w:val="00A0365B"/>
    <w:rsid w:val="00A038E7"/>
    <w:rsid w:val="00A04AB4"/>
    <w:rsid w:val="00A052C5"/>
    <w:rsid w:val="00A054B7"/>
    <w:rsid w:val="00A061EC"/>
    <w:rsid w:val="00A06648"/>
    <w:rsid w:val="00A0685D"/>
    <w:rsid w:val="00A06930"/>
    <w:rsid w:val="00A0728D"/>
    <w:rsid w:val="00A074D5"/>
    <w:rsid w:val="00A1038F"/>
    <w:rsid w:val="00A10771"/>
    <w:rsid w:val="00A10D63"/>
    <w:rsid w:val="00A11148"/>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37EC6"/>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9BD"/>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6CD0"/>
    <w:rsid w:val="00A77A8D"/>
    <w:rsid w:val="00A8003E"/>
    <w:rsid w:val="00A811A7"/>
    <w:rsid w:val="00A811E8"/>
    <w:rsid w:val="00A8176A"/>
    <w:rsid w:val="00A81872"/>
    <w:rsid w:val="00A81C4E"/>
    <w:rsid w:val="00A81C69"/>
    <w:rsid w:val="00A81CF8"/>
    <w:rsid w:val="00A81FF7"/>
    <w:rsid w:val="00A81FF8"/>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1ED0"/>
    <w:rsid w:val="00AA2A27"/>
    <w:rsid w:val="00AA3476"/>
    <w:rsid w:val="00AA397D"/>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5E0E"/>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22FB"/>
    <w:rsid w:val="00B2267D"/>
    <w:rsid w:val="00B22C12"/>
    <w:rsid w:val="00B22E28"/>
    <w:rsid w:val="00B23059"/>
    <w:rsid w:val="00B23B4D"/>
    <w:rsid w:val="00B23BFE"/>
    <w:rsid w:val="00B244BF"/>
    <w:rsid w:val="00B24817"/>
    <w:rsid w:val="00B2595B"/>
    <w:rsid w:val="00B25B31"/>
    <w:rsid w:val="00B25D53"/>
    <w:rsid w:val="00B25F49"/>
    <w:rsid w:val="00B26725"/>
    <w:rsid w:val="00B2683D"/>
    <w:rsid w:val="00B26F5B"/>
    <w:rsid w:val="00B27143"/>
    <w:rsid w:val="00B274E7"/>
    <w:rsid w:val="00B276BA"/>
    <w:rsid w:val="00B27991"/>
    <w:rsid w:val="00B27D77"/>
    <w:rsid w:val="00B27DC8"/>
    <w:rsid w:val="00B31216"/>
    <w:rsid w:val="00B3136E"/>
    <w:rsid w:val="00B32368"/>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3934"/>
    <w:rsid w:val="00B6436C"/>
    <w:rsid w:val="00B64F9D"/>
    <w:rsid w:val="00B65590"/>
    <w:rsid w:val="00B6564D"/>
    <w:rsid w:val="00B65AC5"/>
    <w:rsid w:val="00B65BD4"/>
    <w:rsid w:val="00B66188"/>
    <w:rsid w:val="00B66E6D"/>
    <w:rsid w:val="00B66EC0"/>
    <w:rsid w:val="00B6755D"/>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657C"/>
    <w:rsid w:val="00B96992"/>
    <w:rsid w:val="00B97B6E"/>
    <w:rsid w:val="00B97DB5"/>
    <w:rsid w:val="00BA0B91"/>
    <w:rsid w:val="00BA15F9"/>
    <w:rsid w:val="00BA18D2"/>
    <w:rsid w:val="00BA1EE3"/>
    <w:rsid w:val="00BA216E"/>
    <w:rsid w:val="00BA230B"/>
    <w:rsid w:val="00BA2DFD"/>
    <w:rsid w:val="00BA2E07"/>
    <w:rsid w:val="00BA2FB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2CB"/>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6277"/>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323"/>
    <w:rsid w:val="00C332D0"/>
    <w:rsid w:val="00C34088"/>
    <w:rsid w:val="00C3463A"/>
    <w:rsid w:val="00C346C4"/>
    <w:rsid w:val="00C35602"/>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211"/>
    <w:rsid w:val="00C81393"/>
    <w:rsid w:val="00C82D0D"/>
    <w:rsid w:val="00C83527"/>
    <w:rsid w:val="00C83C21"/>
    <w:rsid w:val="00C83D2F"/>
    <w:rsid w:val="00C84110"/>
    <w:rsid w:val="00C843D8"/>
    <w:rsid w:val="00C8507B"/>
    <w:rsid w:val="00C85ED1"/>
    <w:rsid w:val="00C86390"/>
    <w:rsid w:val="00C86BEB"/>
    <w:rsid w:val="00C86F09"/>
    <w:rsid w:val="00C87527"/>
    <w:rsid w:val="00C8782D"/>
    <w:rsid w:val="00C903EC"/>
    <w:rsid w:val="00C90537"/>
    <w:rsid w:val="00C908F3"/>
    <w:rsid w:val="00C90A9A"/>
    <w:rsid w:val="00C90BBD"/>
    <w:rsid w:val="00C90F7E"/>
    <w:rsid w:val="00C910F6"/>
    <w:rsid w:val="00C915C9"/>
    <w:rsid w:val="00C917DF"/>
    <w:rsid w:val="00C9278A"/>
    <w:rsid w:val="00C93479"/>
    <w:rsid w:val="00C93E4C"/>
    <w:rsid w:val="00C94DC8"/>
    <w:rsid w:val="00C94E77"/>
    <w:rsid w:val="00C95B50"/>
    <w:rsid w:val="00C96481"/>
    <w:rsid w:val="00C97032"/>
    <w:rsid w:val="00CA082F"/>
    <w:rsid w:val="00CA09C2"/>
    <w:rsid w:val="00CA0AB3"/>
    <w:rsid w:val="00CA1EB0"/>
    <w:rsid w:val="00CA215A"/>
    <w:rsid w:val="00CA29D5"/>
    <w:rsid w:val="00CA3369"/>
    <w:rsid w:val="00CA3F59"/>
    <w:rsid w:val="00CA406D"/>
    <w:rsid w:val="00CA505E"/>
    <w:rsid w:val="00CA519A"/>
    <w:rsid w:val="00CA5289"/>
    <w:rsid w:val="00CA5709"/>
    <w:rsid w:val="00CA6A11"/>
    <w:rsid w:val="00CA6E50"/>
    <w:rsid w:val="00CA7AC9"/>
    <w:rsid w:val="00CA7DB9"/>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D80"/>
    <w:rsid w:val="00CF16AB"/>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86D"/>
    <w:rsid w:val="00D05E2F"/>
    <w:rsid w:val="00D05E72"/>
    <w:rsid w:val="00D05F7C"/>
    <w:rsid w:val="00D0655F"/>
    <w:rsid w:val="00D06F59"/>
    <w:rsid w:val="00D073B6"/>
    <w:rsid w:val="00D07FB0"/>
    <w:rsid w:val="00D100AB"/>
    <w:rsid w:val="00D10B67"/>
    <w:rsid w:val="00D1153D"/>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590"/>
    <w:rsid w:val="00D268F8"/>
    <w:rsid w:val="00D273DE"/>
    <w:rsid w:val="00D274B0"/>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E0"/>
    <w:rsid w:val="00D37310"/>
    <w:rsid w:val="00D400A9"/>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BAD"/>
    <w:rsid w:val="00D54E77"/>
    <w:rsid w:val="00D5501D"/>
    <w:rsid w:val="00D550E6"/>
    <w:rsid w:val="00D55D47"/>
    <w:rsid w:val="00D5648A"/>
    <w:rsid w:val="00D56625"/>
    <w:rsid w:val="00D5689B"/>
    <w:rsid w:val="00D56B30"/>
    <w:rsid w:val="00D60342"/>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984"/>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592"/>
    <w:rsid w:val="00D93A6E"/>
    <w:rsid w:val="00D9422C"/>
    <w:rsid w:val="00D9497B"/>
    <w:rsid w:val="00D94C42"/>
    <w:rsid w:val="00D95116"/>
    <w:rsid w:val="00D95406"/>
    <w:rsid w:val="00D95770"/>
    <w:rsid w:val="00D97318"/>
    <w:rsid w:val="00D97937"/>
    <w:rsid w:val="00DA0610"/>
    <w:rsid w:val="00DA06EA"/>
    <w:rsid w:val="00DA0EA4"/>
    <w:rsid w:val="00DA0EF4"/>
    <w:rsid w:val="00DA193B"/>
    <w:rsid w:val="00DA1C8A"/>
    <w:rsid w:val="00DA1DEA"/>
    <w:rsid w:val="00DA2CEC"/>
    <w:rsid w:val="00DA3137"/>
    <w:rsid w:val="00DA3528"/>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1BD"/>
    <w:rsid w:val="00DD6EBD"/>
    <w:rsid w:val="00DD779D"/>
    <w:rsid w:val="00DD7F58"/>
    <w:rsid w:val="00DE064C"/>
    <w:rsid w:val="00DE06AD"/>
    <w:rsid w:val="00DE078C"/>
    <w:rsid w:val="00DE0857"/>
    <w:rsid w:val="00DE13D5"/>
    <w:rsid w:val="00DE1A44"/>
    <w:rsid w:val="00DE25C9"/>
    <w:rsid w:val="00DE2A5B"/>
    <w:rsid w:val="00DE2B97"/>
    <w:rsid w:val="00DE4CEC"/>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2461"/>
    <w:rsid w:val="00E72C3C"/>
    <w:rsid w:val="00E737E2"/>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8CD"/>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547"/>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E5C"/>
    <w:rsid w:val="00EE4210"/>
    <w:rsid w:val="00EE5452"/>
    <w:rsid w:val="00EE5EAF"/>
    <w:rsid w:val="00EE60F4"/>
    <w:rsid w:val="00EE676F"/>
    <w:rsid w:val="00EE6981"/>
    <w:rsid w:val="00EE7A2E"/>
    <w:rsid w:val="00EF155D"/>
    <w:rsid w:val="00EF1D9C"/>
    <w:rsid w:val="00EF1E43"/>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E08"/>
    <w:rsid w:val="00F00F67"/>
    <w:rsid w:val="00F01AFB"/>
    <w:rsid w:val="00F023E8"/>
    <w:rsid w:val="00F02502"/>
    <w:rsid w:val="00F02647"/>
    <w:rsid w:val="00F03822"/>
    <w:rsid w:val="00F03B3A"/>
    <w:rsid w:val="00F03D2F"/>
    <w:rsid w:val="00F03E56"/>
    <w:rsid w:val="00F041E2"/>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17DDA"/>
    <w:rsid w:val="00F20C2B"/>
    <w:rsid w:val="00F21135"/>
    <w:rsid w:val="00F221CA"/>
    <w:rsid w:val="00F22A04"/>
    <w:rsid w:val="00F22EE8"/>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D2"/>
    <w:rsid w:val="00F349CB"/>
    <w:rsid w:val="00F34A38"/>
    <w:rsid w:val="00F354C9"/>
    <w:rsid w:val="00F368B6"/>
    <w:rsid w:val="00F36A11"/>
    <w:rsid w:val="00F36C90"/>
    <w:rsid w:val="00F36D83"/>
    <w:rsid w:val="00F4013A"/>
    <w:rsid w:val="00F402B0"/>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028"/>
    <w:rsid w:val="00F74537"/>
    <w:rsid w:val="00F74642"/>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AA5"/>
    <w:rsid w:val="00FC6354"/>
    <w:rsid w:val="00FC6995"/>
    <w:rsid w:val="00FC78DD"/>
    <w:rsid w:val="00FD09D0"/>
    <w:rsid w:val="00FD0AAD"/>
    <w:rsid w:val="00FD0D8C"/>
    <w:rsid w:val="00FD1527"/>
    <w:rsid w:val="00FD1776"/>
    <w:rsid w:val="00FD1F75"/>
    <w:rsid w:val="00FD33DB"/>
    <w:rsid w:val="00FD4A2D"/>
    <w:rsid w:val="00FD5200"/>
    <w:rsid w:val="00FD52B3"/>
    <w:rsid w:val="00FD5312"/>
    <w:rsid w:val="00FD57AF"/>
    <w:rsid w:val="00FD5C90"/>
    <w:rsid w:val="00FD6525"/>
    <w:rsid w:val="00FD6ED6"/>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32E90-B526-49CF-9FC6-651461C7A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1428</Words>
  <Characters>8143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2019-08-07T22:24:00Z</dcterms:created>
  <dcterms:modified xsi:type="dcterms:W3CDTF">2019-08-07T22:24:00Z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