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2D8516" w14:textId="5A8E3059" w:rsidR="00543AD0" w:rsidRDefault="00750BB1">
      <w:pPr>
        <w:tabs>
          <w:tab w:val="right" w:pos="9216"/>
        </w:tabs>
        <w:spacing w:after="0"/>
        <w:rPr>
          <w:b/>
        </w:rPr>
      </w:pPr>
      <w:r>
        <w:rPr>
          <w:b/>
        </w:rPr>
        <w:t>3GPP TSG RAN WG4 Meeting #91</w:t>
      </w:r>
      <w:r w:rsidR="008E7A37">
        <w:rPr>
          <w:b/>
        </w:rPr>
        <w:tab/>
      </w:r>
      <w:r w:rsidR="005B0640" w:rsidRPr="005B0640">
        <w:rPr>
          <w:b/>
        </w:rPr>
        <w:t>R4-1906727</w:t>
      </w:r>
    </w:p>
    <w:p w14:paraId="5857916E" w14:textId="5A0A61C0" w:rsidR="00543AD0" w:rsidRDefault="00750BB1">
      <w:pPr>
        <w:rPr>
          <w:b/>
        </w:rPr>
      </w:pPr>
      <w:r>
        <w:rPr>
          <w:b/>
        </w:rPr>
        <w:t>Reno, US</w:t>
      </w:r>
      <w:r w:rsidR="008E7A37">
        <w:rPr>
          <w:b/>
        </w:rPr>
        <w:t xml:space="preserve">, </w:t>
      </w:r>
      <w:r>
        <w:rPr>
          <w:b/>
        </w:rPr>
        <w:t>May 13-17,</w:t>
      </w:r>
      <w:r w:rsidR="008E7A37">
        <w:rPr>
          <w:b/>
        </w:rPr>
        <w:t xml:space="preserve"> 2019</w:t>
      </w:r>
    </w:p>
    <w:p w14:paraId="32730D24" w14:textId="77777777" w:rsidR="00543AD0" w:rsidRDefault="00543AD0">
      <w:pPr>
        <w:pBdr>
          <w:top w:val="single" w:sz="4" w:space="1" w:color="auto"/>
        </w:pBdr>
        <w:spacing w:after="0"/>
        <w:rPr>
          <w:b/>
          <w:sz w:val="16"/>
        </w:rPr>
      </w:pPr>
    </w:p>
    <w:p w14:paraId="02CBF24D" w14:textId="085BBE51" w:rsidR="00543AD0" w:rsidRDefault="00750BB1">
      <w:pPr>
        <w:spacing w:after="60"/>
        <w:ind w:left="1555" w:hanging="1555"/>
        <w:rPr>
          <w:b/>
        </w:rPr>
      </w:pPr>
      <w:r>
        <w:rPr>
          <w:b/>
        </w:rPr>
        <w:t>Agenda Item:</w:t>
      </w:r>
      <w:r>
        <w:rPr>
          <w:b/>
        </w:rPr>
        <w:tab/>
      </w:r>
      <w:r w:rsidR="000C451C">
        <w:rPr>
          <w:b/>
        </w:rPr>
        <w:t>10.4.4</w:t>
      </w:r>
    </w:p>
    <w:p w14:paraId="651B2DBE" w14:textId="77777777" w:rsidR="00543AD0" w:rsidRDefault="008E7A37">
      <w:pPr>
        <w:spacing w:after="60"/>
        <w:ind w:left="1555" w:hanging="1555"/>
        <w:rPr>
          <w:b/>
        </w:rPr>
      </w:pPr>
      <w:r>
        <w:rPr>
          <w:b/>
        </w:rPr>
        <w:t>Source:</w:t>
      </w:r>
      <w:r>
        <w:rPr>
          <w:b/>
        </w:rPr>
        <w:tab/>
        <w:t>Huawei, HiSilicon</w:t>
      </w:r>
    </w:p>
    <w:p w14:paraId="5EB6AD96" w14:textId="52DA0835" w:rsidR="00543AD0" w:rsidRDefault="008E7A37">
      <w:pPr>
        <w:spacing w:after="60"/>
        <w:ind w:left="1555" w:hanging="1555"/>
        <w:rPr>
          <w:b/>
        </w:rPr>
      </w:pPr>
      <w:r>
        <w:rPr>
          <w:b/>
        </w:rPr>
        <w:t>Title:</w:t>
      </w:r>
      <w:r>
        <w:rPr>
          <w:b/>
        </w:rPr>
        <w:tab/>
      </w:r>
      <w:r w:rsidR="000C451C">
        <w:rPr>
          <w:b/>
        </w:rPr>
        <w:t>Analysis of system parameters for the study of 7-24 GHz</w:t>
      </w:r>
    </w:p>
    <w:p w14:paraId="212E42FD" w14:textId="77777777" w:rsidR="00543AD0" w:rsidRDefault="008E7A37">
      <w:pPr>
        <w:spacing w:after="60"/>
        <w:ind w:left="1555" w:hanging="1555"/>
        <w:rPr>
          <w:b/>
        </w:rPr>
      </w:pPr>
      <w:r>
        <w:rPr>
          <w:b/>
        </w:rPr>
        <w:t>Document for:</w:t>
      </w:r>
      <w:r>
        <w:rPr>
          <w:b/>
        </w:rPr>
        <w:tab/>
        <w:t>Approval</w:t>
      </w:r>
    </w:p>
    <w:p w14:paraId="06CCA22E" w14:textId="77777777" w:rsidR="00543AD0" w:rsidRDefault="00543AD0">
      <w:pPr>
        <w:pBdr>
          <w:bottom w:val="single" w:sz="4" w:space="1" w:color="auto"/>
        </w:pBdr>
        <w:spacing w:after="0"/>
        <w:rPr>
          <w:b/>
          <w:sz w:val="16"/>
        </w:rPr>
      </w:pPr>
    </w:p>
    <w:p w14:paraId="73767003" w14:textId="77777777" w:rsidR="00543AD0" w:rsidRDefault="00543AD0"/>
    <w:p w14:paraId="21B410DD" w14:textId="114D81C1" w:rsidR="00543AD0" w:rsidRDefault="00750BB1">
      <w:pPr>
        <w:pStyle w:val="Heading1"/>
      </w:pPr>
      <w:r>
        <w:t>Introduction</w:t>
      </w:r>
    </w:p>
    <w:p w14:paraId="7BE1E4A9" w14:textId="4C5A354C" w:rsidR="00F73836" w:rsidRDefault="00D33297" w:rsidP="00A91052">
      <w:r>
        <w:t>In</w:t>
      </w:r>
      <w:r w:rsidR="00750BB1">
        <w:t xml:space="preserve"> RAN4</w:t>
      </w:r>
      <w:r>
        <w:t>#</w:t>
      </w:r>
      <w:r w:rsidR="00750BB1">
        <w:t>90B</w:t>
      </w:r>
      <w:r w:rsidR="00762862">
        <w:t>is</w:t>
      </w:r>
      <w:r w:rsidR="00750BB1">
        <w:t xml:space="preserve">, </w:t>
      </w:r>
      <w:r w:rsidR="000C451C">
        <w:t xml:space="preserve">WF </w:t>
      </w:r>
      <w:r w:rsidR="000C451C">
        <w:fldChar w:fldCharType="begin"/>
      </w:r>
      <w:r w:rsidR="000C451C">
        <w:instrText xml:space="preserve"> REF _Ref6990393 \r \h </w:instrText>
      </w:r>
      <w:r w:rsidR="000C451C">
        <w:fldChar w:fldCharType="separate"/>
      </w:r>
      <w:r w:rsidR="000C451C">
        <w:t>[1]</w:t>
      </w:r>
      <w:r w:rsidR="000C451C">
        <w:fldChar w:fldCharType="end"/>
      </w:r>
      <w:r w:rsidR="000C451C">
        <w:t xml:space="preserve"> for continuing </w:t>
      </w:r>
      <w:r w:rsidR="00750BB1">
        <w:t xml:space="preserve">discussions on </w:t>
      </w:r>
      <w:r w:rsidR="000C451C">
        <w:t>general aspects was agreed. Among the considerations is the impact of system parameters. The contribution provides some detailed analysis of the relationship of the system parameters</w:t>
      </w:r>
      <w:r w:rsidR="00D34A15">
        <w:t xml:space="preserve"> to operation</w:t>
      </w:r>
      <w:r w:rsidR="00762862">
        <w:t>s</w:t>
      </w:r>
      <w:r w:rsidR="00D34A15">
        <w:t xml:space="preserve"> in 7-24 GHz. S</w:t>
      </w:r>
      <w:r w:rsidR="00D34A15" w:rsidRPr="00D34A15">
        <w:t xml:space="preserve">ome </w:t>
      </w:r>
      <w:r w:rsidR="00D34A15">
        <w:t xml:space="preserve">of these </w:t>
      </w:r>
      <w:r w:rsidR="00D34A15" w:rsidRPr="00D34A15">
        <w:t>observations on the sys</w:t>
      </w:r>
      <w:r w:rsidR="00D34A15">
        <w:t>tem parameters</w:t>
      </w:r>
      <w:r w:rsidR="00D34A15" w:rsidRPr="00D34A15">
        <w:t xml:space="preserve"> </w:t>
      </w:r>
      <w:r w:rsidR="00D34A15">
        <w:t>should be considered for the TR.</w:t>
      </w:r>
    </w:p>
    <w:p w14:paraId="2CAFF0D5" w14:textId="74B6D6DE" w:rsidR="00D33297" w:rsidRDefault="00D33297" w:rsidP="00D33297">
      <w:pPr>
        <w:pStyle w:val="Heading1"/>
      </w:pPr>
      <w:r>
        <w:t>Discussion</w:t>
      </w:r>
    </w:p>
    <w:p w14:paraId="766BD4B2" w14:textId="201638F3" w:rsidR="008F3899" w:rsidRDefault="000C451C" w:rsidP="00455592">
      <w:r>
        <w:t>The relationship between the system parameters and frequency bands should be examined when operations in 7-24 GHz is considered. The primary system parameter is the subcarrier spacing. Its impact is examined in the following sections.</w:t>
      </w:r>
    </w:p>
    <w:p w14:paraId="50581AE4" w14:textId="3DCA1843" w:rsidR="000C451C" w:rsidRDefault="000C451C" w:rsidP="000C451C">
      <w:pPr>
        <w:pStyle w:val="Heading2"/>
      </w:pPr>
      <w:r>
        <w:t>Cyclic prefix</w:t>
      </w:r>
    </w:p>
    <w:p w14:paraId="57237FF7" w14:textId="6D023349" w:rsidR="00551E83" w:rsidRPr="00443536" w:rsidRDefault="000C451C" w:rsidP="00551E83">
      <w:pPr>
        <w:rPr>
          <w:rFonts w:eastAsiaTheme="minorEastAsia"/>
        </w:rPr>
      </w:pPr>
      <w:r>
        <w:t xml:space="preserve">The duration of the cyclic prefix </w:t>
      </w:r>
      <w:r w:rsidR="00551E83">
        <w:t>(CP)</w:t>
      </w:r>
      <w:r w:rsidR="00D34A15">
        <w:t xml:space="preserve"> is</w:t>
      </w:r>
      <w:r>
        <w:t xml:space="preserve"> related </w:t>
      </w:r>
      <w:r w:rsidR="001322CE">
        <w:t xml:space="preserve">to </w:t>
      </w:r>
      <w:r w:rsidR="00FA05A2">
        <w:t>multipath conditions</w:t>
      </w:r>
      <w:r w:rsidR="001322CE">
        <w:t xml:space="preserve"> encountered.</w:t>
      </w:r>
      <w:r w:rsidR="00551E83">
        <w:t xml:space="preserve"> </w:t>
      </w:r>
      <w:r w:rsidR="00551E83">
        <w:fldChar w:fldCharType="begin"/>
      </w:r>
      <w:r w:rsidR="00551E83">
        <w:instrText xml:space="preserve"> REF _Ref7080646 \h </w:instrText>
      </w:r>
      <w:r w:rsidR="00551E83">
        <w:fldChar w:fldCharType="separate"/>
      </w:r>
      <w:r w:rsidR="00551E83">
        <w:t xml:space="preserve">Table </w:t>
      </w:r>
      <w:r w:rsidR="00551E83">
        <w:rPr>
          <w:noProof/>
        </w:rPr>
        <w:t>1</w:t>
      </w:r>
      <w:r w:rsidR="00551E83">
        <w:fldChar w:fldCharType="end"/>
      </w:r>
      <w:r w:rsidR="00551E83">
        <w:t xml:space="preserve"> lists the CP duration as a function of SCS and maximum distance a multipath ray can travel and arrive within the CP</w:t>
      </w:r>
      <w:r w:rsidR="00D34A15">
        <w:t xml:space="preserve"> assuming </w:t>
      </w:r>
      <w:r w:rsidR="00D34A15" w:rsidRPr="00D34A15">
        <w:rPr>
          <w:i/>
        </w:rPr>
        <w:t>d</w:t>
      </w:r>
      <w:r w:rsidR="00D34A15">
        <w:t>=</w:t>
      </w:r>
      <w:r w:rsidR="00D34A15" w:rsidRPr="00D34A15">
        <w:rPr>
          <w:i/>
        </w:rPr>
        <w:t>c</w:t>
      </w:r>
      <w:r w:rsidR="00D34A15">
        <w:sym w:font="Symbol" w:char="F074"/>
      </w:r>
      <w:r w:rsidR="00D34A15">
        <w:t xml:space="preserve"> where </w:t>
      </w:r>
      <w:r w:rsidR="00D34A15">
        <w:sym w:font="Symbol" w:char="F074"/>
      </w:r>
      <w:r w:rsidR="00D34A15">
        <w:t xml:space="preserve"> is the CP duration and </w:t>
      </w:r>
      <w:r w:rsidR="00D34A15" w:rsidRPr="00D34A15">
        <w:rPr>
          <w:i/>
        </w:rPr>
        <w:t>c</w:t>
      </w:r>
      <w:r w:rsidR="00D34A15">
        <w:t xml:space="preserve"> is the speed of light.</w:t>
      </w:r>
      <w:r w:rsidR="00551E83">
        <w:t xml:space="preserve"> </w:t>
      </w:r>
    </w:p>
    <w:p w14:paraId="65674A61" w14:textId="29810CFD" w:rsidR="001322CE" w:rsidRDefault="001322CE" w:rsidP="001322CE">
      <w:pPr>
        <w:pStyle w:val="Caption"/>
        <w:keepNext/>
      </w:pPr>
      <w:bookmarkStart w:id="0" w:name="_Ref7080646"/>
      <w:r>
        <w:t xml:space="preserve">Table </w:t>
      </w:r>
      <w:r w:rsidR="00C66FAB">
        <w:rPr>
          <w:noProof/>
        </w:rPr>
        <w:fldChar w:fldCharType="begin"/>
      </w:r>
      <w:r w:rsidR="00C66FAB">
        <w:rPr>
          <w:noProof/>
        </w:rPr>
        <w:instrText xml:space="preserve"> SEQ Table \* ARABIC </w:instrText>
      </w:r>
      <w:r w:rsidR="00C66FAB">
        <w:rPr>
          <w:noProof/>
        </w:rPr>
        <w:fldChar w:fldCharType="separate"/>
      </w:r>
      <w:r w:rsidR="00A52D38">
        <w:rPr>
          <w:noProof/>
        </w:rPr>
        <w:t>1</w:t>
      </w:r>
      <w:r w:rsidR="00C66FAB">
        <w:rPr>
          <w:noProof/>
        </w:rPr>
        <w:fldChar w:fldCharType="end"/>
      </w:r>
      <w:bookmarkEnd w:id="0"/>
      <w:r w:rsidR="00D34A15">
        <w:rPr>
          <w:noProof/>
        </w:rPr>
        <w:t>. SCS and CP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44"/>
        <w:gridCol w:w="1584"/>
        <w:gridCol w:w="1584"/>
      </w:tblGrid>
      <w:tr w:rsidR="00FA05A2" w14:paraId="41860A69" w14:textId="3EE46740" w:rsidTr="00551E83">
        <w:trPr>
          <w:jc w:val="center"/>
        </w:trPr>
        <w:tc>
          <w:tcPr>
            <w:tcW w:w="1044" w:type="dxa"/>
          </w:tcPr>
          <w:p w14:paraId="6A8878B1" w14:textId="1A469987" w:rsidR="00FA05A2" w:rsidRDefault="00FA05A2" w:rsidP="001322CE">
            <w:pPr>
              <w:pStyle w:val="TableCell"/>
            </w:pPr>
            <w:r>
              <w:t>SCS, kHz</w:t>
            </w:r>
          </w:p>
        </w:tc>
        <w:tc>
          <w:tcPr>
            <w:tcW w:w="1584" w:type="dxa"/>
          </w:tcPr>
          <w:p w14:paraId="108B0D33" w14:textId="340F654A" w:rsidR="00FA05A2" w:rsidRDefault="00FA05A2" w:rsidP="001322CE">
            <w:pPr>
              <w:pStyle w:val="TableCell"/>
            </w:pPr>
            <w:r>
              <w:t>CP duration</w:t>
            </w:r>
          </w:p>
        </w:tc>
        <w:tc>
          <w:tcPr>
            <w:tcW w:w="1584" w:type="dxa"/>
          </w:tcPr>
          <w:p w14:paraId="1F542B66" w14:textId="1998849E" w:rsidR="00FA05A2" w:rsidRDefault="00551E83" w:rsidP="00551E83">
            <w:pPr>
              <w:pStyle w:val="TableCell"/>
            </w:pPr>
            <w:r>
              <w:t>Max. distance for multipath ray</w:t>
            </w:r>
          </w:p>
        </w:tc>
      </w:tr>
      <w:tr w:rsidR="00FA05A2" w14:paraId="48ABC6C7" w14:textId="225A24A6" w:rsidTr="00551E83">
        <w:trPr>
          <w:jc w:val="center"/>
        </w:trPr>
        <w:tc>
          <w:tcPr>
            <w:tcW w:w="1044" w:type="dxa"/>
          </w:tcPr>
          <w:p w14:paraId="4E4A306A" w14:textId="7DC21904" w:rsidR="00FA05A2" w:rsidRDefault="00FA05A2" w:rsidP="001322CE">
            <w:pPr>
              <w:pStyle w:val="TableCell"/>
            </w:pPr>
            <w:r>
              <w:t>15</w:t>
            </w:r>
          </w:p>
        </w:tc>
        <w:tc>
          <w:tcPr>
            <w:tcW w:w="1584" w:type="dxa"/>
          </w:tcPr>
          <w:p w14:paraId="0F303D49" w14:textId="1EA9BBD6" w:rsidR="00FA05A2" w:rsidRDefault="00FA05A2" w:rsidP="00FA05A2">
            <w:pPr>
              <w:pStyle w:val="TableCell"/>
            </w:pPr>
            <w:r>
              <w:t>4.69 µs</w:t>
            </w:r>
          </w:p>
        </w:tc>
        <w:tc>
          <w:tcPr>
            <w:tcW w:w="1584" w:type="dxa"/>
          </w:tcPr>
          <w:p w14:paraId="70E6DB47" w14:textId="5F63B8FF" w:rsidR="00FA05A2" w:rsidRDefault="00FA05A2" w:rsidP="00FA05A2">
            <w:pPr>
              <w:pStyle w:val="TableCell"/>
            </w:pPr>
            <w:r>
              <w:t>1400 m</w:t>
            </w:r>
          </w:p>
        </w:tc>
      </w:tr>
      <w:tr w:rsidR="00FA05A2" w14:paraId="521E73C0" w14:textId="701111E4" w:rsidTr="00551E83">
        <w:trPr>
          <w:jc w:val="center"/>
        </w:trPr>
        <w:tc>
          <w:tcPr>
            <w:tcW w:w="1044" w:type="dxa"/>
          </w:tcPr>
          <w:p w14:paraId="00F58F0C" w14:textId="217C9940" w:rsidR="00FA05A2" w:rsidRDefault="00FA05A2" w:rsidP="001322CE">
            <w:pPr>
              <w:pStyle w:val="TableCell"/>
            </w:pPr>
            <w:r>
              <w:t>30</w:t>
            </w:r>
          </w:p>
        </w:tc>
        <w:tc>
          <w:tcPr>
            <w:tcW w:w="1584" w:type="dxa"/>
          </w:tcPr>
          <w:p w14:paraId="677D6F29" w14:textId="7097C67F" w:rsidR="00FA05A2" w:rsidRDefault="00FA05A2" w:rsidP="001322CE">
            <w:pPr>
              <w:pStyle w:val="TableCell"/>
            </w:pPr>
            <w:r>
              <w:t>2.34 µs</w:t>
            </w:r>
          </w:p>
        </w:tc>
        <w:tc>
          <w:tcPr>
            <w:tcW w:w="1584" w:type="dxa"/>
          </w:tcPr>
          <w:p w14:paraId="6D9341E6" w14:textId="765AA1CE" w:rsidR="00FA05A2" w:rsidRDefault="00FA05A2" w:rsidP="001322CE">
            <w:pPr>
              <w:pStyle w:val="TableCell"/>
            </w:pPr>
            <w:r>
              <w:t>700 m</w:t>
            </w:r>
          </w:p>
        </w:tc>
      </w:tr>
      <w:tr w:rsidR="00FA05A2" w14:paraId="0FFF399A" w14:textId="3EF69A24" w:rsidTr="00551E83">
        <w:trPr>
          <w:jc w:val="center"/>
        </w:trPr>
        <w:tc>
          <w:tcPr>
            <w:tcW w:w="1044" w:type="dxa"/>
          </w:tcPr>
          <w:p w14:paraId="754B7BB7" w14:textId="440FF17C" w:rsidR="00FA05A2" w:rsidRDefault="00FA05A2" w:rsidP="001322CE">
            <w:pPr>
              <w:pStyle w:val="TableCell"/>
            </w:pPr>
            <w:r>
              <w:t>60</w:t>
            </w:r>
          </w:p>
        </w:tc>
        <w:tc>
          <w:tcPr>
            <w:tcW w:w="1584" w:type="dxa"/>
          </w:tcPr>
          <w:p w14:paraId="6BD61C0E" w14:textId="4047526D" w:rsidR="00FA05A2" w:rsidRDefault="00FA05A2" w:rsidP="00FA05A2">
            <w:pPr>
              <w:pStyle w:val="TableCell"/>
            </w:pPr>
            <w:r>
              <w:t>1.17 µs</w:t>
            </w:r>
          </w:p>
        </w:tc>
        <w:tc>
          <w:tcPr>
            <w:tcW w:w="1584" w:type="dxa"/>
          </w:tcPr>
          <w:p w14:paraId="4606444A" w14:textId="3AEA84A1" w:rsidR="00FA05A2" w:rsidRDefault="00FA05A2" w:rsidP="00FA05A2">
            <w:pPr>
              <w:pStyle w:val="TableCell"/>
            </w:pPr>
            <w:r>
              <w:t>350 m</w:t>
            </w:r>
          </w:p>
        </w:tc>
      </w:tr>
      <w:tr w:rsidR="00FA05A2" w14:paraId="140EF04F" w14:textId="09642F6C" w:rsidTr="00551E83">
        <w:trPr>
          <w:jc w:val="center"/>
        </w:trPr>
        <w:tc>
          <w:tcPr>
            <w:tcW w:w="1044" w:type="dxa"/>
          </w:tcPr>
          <w:p w14:paraId="4D518DCE" w14:textId="32AFF598" w:rsidR="00FA05A2" w:rsidRDefault="00FA05A2" w:rsidP="001322CE">
            <w:pPr>
              <w:pStyle w:val="TableCell"/>
            </w:pPr>
            <w:r>
              <w:t>120</w:t>
            </w:r>
          </w:p>
        </w:tc>
        <w:tc>
          <w:tcPr>
            <w:tcW w:w="1584" w:type="dxa"/>
          </w:tcPr>
          <w:p w14:paraId="4CB9EEE7" w14:textId="5ED238CC" w:rsidR="00FA05A2" w:rsidRDefault="00FA05A2" w:rsidP="001322CE">
            <w:pPr>
              <w:pStyle w:val="TableCell"/>
            </w:pPr>
            <w:r>
              <w:t>0.59 µs</w:t>
            </w:r>
          </w:p>
        </w:tc>
        <w:tc>
          <w:tcPr>
            <w:tcW w:w="1584" w:type="dxa"/>
          </w:tcPr>
          <w:p w14:paraId="57B9BD75" w14:textId="54E0EDB5" w:rsidR="00FA05A2" w:rsidRDefault="00FA05A2" w:rsidP="00FA05A2">
            <w:pPr>
              <w:pStyle w:val="TableCell"/>
            </w:pPr>
            <w:r>
              <w:t>175 m</w:t>
            </w:r>
          </w:p>
        </w:tc>
      </w:tr>
    </w:tbl>
    <w:p w14:paraId="4DDE3EB4" w14:textId="77777777" w:rsidR="00551E83" w:rsidRDefault="00551E83" w:rsidP="00551E83"/>
    <w:p w14:paraId="3642D362" w14:textId="605DF221" w:rsidR="00CC55F9" w:rsidRDefault="00551E83" w:rsidP="00551E83">
      <w:r>
        <w:t xml:space="preserve">If 120 kHz </w:t>
      </w:r>
      <w:r w:rsidR="00D34A15">
        <w:t xml:space="preserve">SCS </w:t>
      </w:r>
      <w:r w:rsidR="00762862">
        <w:t>were</w:t>
      </w:r>
      <w:r>
        <w:t xml:space="preserve"> supported at 7 GHz, </w:t>
      </w:r>
      <w:r w:rsidR="00CC55F9">
        <w:t xml:space="preserve">multipath can degrade performance if a strong ray arrives outside the </w:t>
      </w:r>
      <w:r w:rsidR="00762862">
        <w:t xml:space="preserve">0.59 </w:t>
      </w:r>
      <w:r w:rsidR="00762862">
        <w:t>µs</w:t>
      </w:r>
      <w:r w:rsidR="00762862">
        <w:t xml:space="preserve"> </w:t>
      </w:r>
      <w:r w:rsidR="00CC55F9">
        <w:t xml:space="preserve">CP. Likewise, </w:t>
      </w:r>
      <w:r w:rsidR="00D34A15">
        <w:t xml:space="preserve">if </w:t>
      </w:r>
      <w:r w:rsidR="00CC55F9">
        <w:t xml:space="preserve">15 kHz </w:t>
      </w:r>
      <w:r w:rsidR="00D34A15">
        <w:t xml:space="preserve">SCS </w:t>
      </w:r>
      <w:r w:rsidR="00762862">
        <w:t>were</w:t>
      </w:r>
      <w:r w:rsidR="00D34A15">
        <w:t xml:space="preserve"> supported </w:t>
      </w:r>
      <w:r w:rsidR="00CC55F9">
        <w:t>at 24 GHz, a multipath ray is reduced by 10 dB compared to 7 GHz. It can be possible the CP would be too excessive.</w:t>
      </w:r>
    </w:p>
    <w:p w14:paraId="722B942F" w14:textId="65ABA123" w:rsidR="00CC55F9" w:rsidRPr="00CC55F9" w:rsidRDefault="00CC55F9" w:rsidP="00551E83">
      <w:pPr>
        <w:rPr>
          <w:b/>
          <w:i/>
        </w:rPr>
      </w:pPr>
      <w:r w:rsidRPr="00CC55F9">
        <w:rPr>
          <w:b/>
          <w:i/>
        </w:rPr>
        <w:t>Observation 1. The choice of available SCS is a function of the channel models in the frequency band of interest.</w:t>
      </w:r>
    </w:p>
    <w:p w14:paraId="51E77937" w14:textId="257A97A4" w:rsidR="00CC55F9" w:rsidRDefault="007B2E78" w:rsidP="00CC55F9">
      <w:pPr>
        <w:pStyle w:val="Heading2"/>
      </w:pPr>
      <w:r>
        <w:t>Time / Frequency correlation</w:t>
      </w:r>
      <w:bookmarkStart w:id="1" w:name="_GoBack"/>
      <w:bookmarkEnd w:id="1"/>
    </w:p>
    <w:p w14:paraId="28BA4941" w14:textId="586DDBCF" w:rsidR="007B2E78" w:rsidRDefault="007B2E78" w:rsidP="00CC55F9">
      <w:r>
        <w:t xml:space="preserve">The effects of frequency and time correlation affect the reference signal configuration. At 24 </w:t>
      </w:r>
      <w:r w:rsidR="00D34A15">
        <w:t>G</w:t>
      </w:r>
      <w:r>
        <w:t xml:space="preserve">Hz, the time correlation across the slot may be reduced, thereby requiring more reference signals and reducing capacity due to additional overhead. This will be an issue with 15 kHz </w:t>
      </w:r>
      <w:r w:rsidR="00D34A15">
        <w:t xml:space="preserve">SCS </w:t>
      </w:r>
      <w:r>
        <w:t xml:space="preserve">and its 1 ms slot. Similarly, </w:t>
      </w:r>
      <w:r>
        <w:lastRenderedPageBreak/>
        <w:t xml:space="preserve">the frequency correlation at 7 GHz may require a higher reference </w:t>
      </w:r>
      <w:r w:rsidR="00D34A15">
        <w:t>signal</w:t>
      </w:r>
      <w:r>
        <w:t xml:space="preserve"> density for 120 kHz SCS.</w:t>
      </w:r>
      <w:r w:rsidR="00762862">
        <w:t xml:space="preserve"> Every other RE with reference signals means the channel should be “constant” over 240 kHz.</w:t>
      </w:r>
    </w:p>
    <w:p w14:paraId="08291726" w14:textId="0A088DBF" w:rsidR="007B2E78" w:rsidRPr="00CC55F9" w:rsidRDefault="007B2E78" w:rsidP="007B2E78">
      <w:pPr>
        <w:rPr>
          <w:b/>
          <w:i/>
        </w:rPr>
      </w:pPr>
      <w:r w:rsidRPr="00CC55F9">
        <w:rPr>
          <w:b/>
          <w:i/>
        </w:rPr>
        <w:t xml:space="preserve">Observation </w:t>
      </w:r>
      <w:r>
        <w:rPr>
          <w:b/>
          <w:i/>
        </w:rPr>
        <w:t>2</w:t>
      </w:r>
      <w:r w:rsidRPr="00CC55F9">
        <w:rPr>
          <w:b/>
          <w:i/>
        </w:rPr>
        <w:t xml:space="preserve">. </w:t>
      </w:r>
      <w:r>
        <w:rPr>
          <w:b/>
          <w:i/>
        </w:rPr>
        <w:t>Equalizer performance (e.g., reference signal density) should be considered</w:t>
      </w:r>
      <w:r w:rsidR="00D34A15">
        <w:rPr>
          <w:b/>
          <w:i/>
        </w:rPr>
        <w:t xml:space="preserve"> as well as the overhead of reference signals</w:t>
      </w:r>
      <w:r w:rsidRPr="00CC55F9">
        <w:rPr>
          <w:b/>
          <w:i/>
        </w:rPr>
        <w:t>.</w:t>
      </w:r>
    </w:p>
    <w:p w14:paraId="6782BC67" w14:textId="56ED4FB3" w:rsidR="007B2E78" w:rsidRDefault="007B2E78" w:rsidP="007B2E78">
      <w:pPr>
        <w:pStyle w:val="Heading2"/>
      </w:pPr>
      <w:r>
        <w:t>Bandwidths</w:t>
      </w:r>
    </w:p>
    <w:p w14:paraId="224BFAA0" w14:textId="453A7A70" w:rsidR="00A52D38" w:rsidRDefault="007B2E78" w:rsidP="007B2E78">
      <w:r>
        <w:t xml:space="preserve">Based on the current 38.104 specifications, the </w:t>
      </w:r>
      <w:r w:rsidR="00070079">
        <w:t xml:space="preserve">following table indicates the defined channel bandwidths and guard bandwidths. The </w:t>
      </w:r>
      <w:r w:rsidR="00A52D38">
        <w:t>type of available spectrum impacts the numerology choice.</w:t>
      </w:r>
    </w:p>
    <w:p w14:paraId="05126109" w14:textId="5D1A6A35" w:rsidR="00A52D38" w:rsidRDefault="00A52D38" w:rsidP="00A52D38">
      <w:pPr>
        <w:pStyle w:val="Caption"/>
        <w:keepNext/>
      </w:pPr>
      <w:r>
        <w:t xml:space="preserve">Table </w:t>
      </w:r>
      <w:r w:rsidR="00C66FAB">
        <w:rPr>
          <w:noProof/>
        </w:rPr>
        <w:fldChar w:fldCharType="begin"/>
      </w:r>
      <w:r w:rsidR="00C66FAB">
        <w:rPr>
          <w:noProof/>
        </w:rPr>
        <w:instrText xml:space="preserve"> SEQ Table \* ARABIC </w:instrText>
      </w:r>
      <w:r w:rsidR="00C66FAB">
        <w:rPr>
          <w:noProof/>
        </w:rPr>
        <w:fldChar w:fldCharType="separate"/>
      </w:r>
      <w:r>
        <w:rPr>
          <w:noProof/>
        </w:rPr>
        <w:t>2</w:t>
      </w:r>
      <w:r w:rsidR="00C66FAB">
        <w:rPr>
          <w:noProof/>
        </w:rPr>
        <w:fldChar w:fldCharType="end"/>
      </w:r>
      <w:r>
        <w:t>. Defined bandwidths</w:t>
      </w:r>
      <w:r w:rsidR="00762862">
        <w:t>. Green rows are for FR1 while yellow rows are for FR2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22"/>
        <w:gridCol w:w="576"/>
        <w:gridCol w:w="598"/>
        <w:gridCol w:w="598"/>
        <w:gridCol w:w="598"/>
        <w:gridCol w:w="563"/>
        <w:gridCol w:w="598"/>
        <w:gridCol w:w="598"/>
        <w:gridCol w:w="598"/>
        <w:gridCol w:w="598"/>
        <w:gridCol w:w="598"/>
        <w:gridCol w:w="598"/>
        <w:gridCol w:w="598"/>
        <w:gridCol w:w="613"/>
        <w:gridCol w:w="613"/>
        <w:gridCol w:w="609"/>
      </w:tblGrid>
      <w:tr w:rsidR="00A52D38" w:rsidRPr="00A52D38" w14:paraId="169E1379" w14:textId="175719ED" w:rsidTr="00762862">
        <w:tc>
          <w:tcPr>
            <w:tcW w:w="325" w:type="pct"/>
            <w:shd w:val="clear" w:color="auto" w:fill="E7E6E6" w:themeFill="background2"/>
          </w:tcPr>
          <w:p w14:paraId="4E20DE6A" w14:textId="09EEE183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SCS</w:t>
            </w:r>
          </w:p>
        </w:tc>
        <w:tc>
          <w:tcPr>
            <w:tcW w:w="301" w:type="pct"/>
            <w:shd w:val="clear" w:color="auto" w:fill="E7E6E6" w:themeFill="background2"/>
          </w:tcPr>
          <w:p w14:paraId="5E0158FB" w14:textId="710E3671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12" w:type="pct"/>
            <w:shd w:val="clear" w:color="auto" w:fill="E7E6E6" w:themeFill="background2"/>
          </w:tcPr>
          <w:p w14:paraId="74BF722B" w14:textId="494B7C65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12" w:type="pct"/>
            <w:shd w:val="clear" w:color="auto" w:fill="E7E6E6" w:themeFill="background2"/>
          </w:tcPr>
          <w:p w14:paraId="6F8BC56B" w14:textId="6FF00588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312" w:type="pct"/>
            <w:shd w:val="clear" w:color="auto" w:fill="E7E6E6" w:themeFill="background2"/>
          </w:tcPr>
          <w:p w14:paraId="602185FE" w14:textId="66112040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94" w:type="pct"/>
            <w:shd w:val="clear" w:color="auto" w:fill="E7E6E6" w:themeFill="background2"/>
          </w:tcPr>
          <w:p w14:paraId="0C832C6D" w14:textId="1147EA3C" w:rsid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312" w:type="pct"/>
            <w:shd w:val="clear" w:color="auto" w:fill="E7E6E6" w:themeFill="background2"/>
          </w:tcPr>
          <w:p w14:paraId="011E3F50" w14:textId="1F654E8D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312" w:type="pct"/>
            <w:shd w:val="clear" w:color="auto" w:fill="E7E6E6" w:themeFill="background2"/>
          </w:tcPr>
          <w:p w14:paraId="006F91F8" w14:textId="70B8DDE2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312" w:type="pct"/>
            <w:shd w:val="clear" w:color="auto" w:fill="E7E6E6" w:themeFill="background2"/>
          </w:tcPr>
          <w:p w14:paraId="533F8985" w14:textId="7F252ABF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312" w:type="pct"/>
            <w:shd w:val="clear" w:color="auto" w:fill="E7E6E6" w:themeFill="background2"/>
          </w:tcPr>
          <w:p w14:paraId="4C410756" w14:textId="4FE5E722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312" w:type="pct"/>
            <w:shd w:val="clear" w:color="auto" w:fill="E7E6E6" w:themeFill="background2"/>
          </w:tcPr>
          <w:p w14:paraId="478BA205" w14:textId="41E0E608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312" w:type="pct"/>
            <w:shd w:val="clear" w:color="auto" w:fill="E7E6E6" w:themeFill="background2"/>
          </w:tcPr>
          <w:p w14:paraId="52D37E38" w14:textId="6BE5A336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312" w:type="pct"/>
            <w:shd w:val="clear" w:color="auto" w:fill="E7E6E6" w:themeFill="background2"/>
          </w:tcPr>
          <w:p w14:paraId="459E2363" w14:textId="63B33471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320" w:type="pct"/>
            <w:shd w:val="clear" w:color="auto" w:fill="E7E6E6" w:themeFill="background2"/>
          </w:tcPr>
          <w:p w14:paraId="5280D0E2" w14:textId="6CEFCD8E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20" w:type="pct"/>
            <w:shd w:val="clear" w:color="auto" w:fill="E7E6E6" w:themeFill="background2"/>
          </w:tcPr>
          <w:p w14:paraId="0CEF53D0" w14:textId="46ADC01D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318" w:type="pct"/>
            <w:shd w:val="clear" w:color="auto" w:fill="E7E6E6" w:themeFill="background2"/>
          </w:tcPr>
          <w:p w14:paraId="39EF18A6" w14:textId="12AFF85F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</w:tc>
      </w:tr>
      <w:tr w:rsidR="00A52D38" w:rsidRPr="00A52D38" w14:paraId="5CA4470C" w14:textId="6CD6477E" w:rsidTr="00762862">
        <w:tc>
          <w:tcPr>
            <w:tcW w:w="325" w:type="pct"/>
            <w:shd w:val="clear" w:color="auto" w:fill="E2EFD9" w:themeFill="accent6" w:themeFillTint="33"/>
          </w:tcPr>
          <w:p w14:paraId="495DB65D" w14:textId="2C4E125E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301" w:type="pct"/>
            <w:shd w:val="clear" w:color="auto" w:fill="E2EFD9" w:themeFill="accent6" w:themeFillTint="33"/>
          </w:tcPr>
          <w:p w14:paraId="2B29EA79" w14:textId="3795DC44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312" w:type="pct"/>
            <w:shd w:val="clear" w:color="auto" w:fill="E2EFD9" w:themeFill="accent6" w:themeFillTint="33"/>
          </w:tcPr>
          <w:p w14:paraId="0214F1E3" w14:textId="0B2FEEC1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312" w:type="pct"/>
            <w:shd w:val="clear" w:color="auto" w:fill="E2EFD9" w:themeFill="accent6" w:themeFillTint="33"/>
          </w:tcPr>
          <w:p w14:paraId="78904157" w14:textId="48E7119E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312" w:type="pct"/>
            <w:shd w:val="clear" w:color="auto" w:fill="E2EFD9" w:themeFill="accent6" w:themeFillTint="33"/>
          </w:tcPr>
          <w:p w14:paraId="5127A96F" w14:textId="639BBA61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294" w:type="pct"/>
            <w:shd w:val="clear" w:color="auto" w:fill="E2EFD9" w:themeFill="accent6" w:themeFillTint="33"/>
          </w:tcPr>
          <w:p w14:paraId="4237BDE7" w14:textId="684A0F3A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312" w:type="pct"/>
            <w:shd w:val="clear" w:color="auto" w:fill="E2EFD9" w:themeFill="accent6" w:themeFillTint="33"/>
          </w:tcPr>
          <w:p w14:paraId="799BD76B" w14:textId="7C3704CD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312" w:type="pct"/>
            <w:shd w:val="clear" w:color="auto" w:fill="E2EFD9" w:themeFill="accent6" w:themeFillTint="33"/>
          </w:tcPr>
          <w:p w14:paraId="6AA42ABD" w14:textId="65C0196B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312" w:type="pct"/>
            <w:shd w:val="clear" w:color="auto" w:fill="E2EFD9" w:themeFill="accent6" w:themeFillTint="33"/>
          </w:tcPr>
          <w:p w14:paraId="37089311" w14:textId="159BFBE9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312" w:type="pct"/>
            <w:shd w:val="clear" w:color="auto" w:fill="E2EFD9" w:themeFill="accent6" w:themeFillTint="33"/>
          </w:tcPr>
          <w:p w14:paraId="5EF647B5" w14:textId="77777777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E2EFD9" w:themeFill="accent6" w:themeFillTint="33"/>
          </w:tcPr>
          <w:p w14:paraId="5EFEB70F" w14:textId="75C34335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E2EFD9" w:themeFill="accent6" w:themeFillTint="33"/>
          </w:tcPr>
          <w:p w14:paraId="6CC1AA04" w14:textId="77777777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E2EFD9" w:themeFill="accent6" w:themeFillTint="33"/>
          </w:tcPr>
          <w:p w14:paraId="1873A4A5" w14:textId="77777777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</w:p>
        </w:tc>
        <w:tc>
          <w:tcPr>
            <w:tcW w:w="320" w:type="pct"/>
            <w:shd w:val="clear" w:color="auto" w:fill="E2EFD9" w:themeFill="accent6" w:themeFillTint="33"/>
          </w:tcPr>
          <w:p w14:paraId="7B20990E" w14:textId="77777777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</w:p>
        </w:tc>
        <w:tc>
          <w:tcPr>
            <w:tcW w:w="320" w:type="pct"/>
            <w:shd w:val="clear" w:color="auto" w:fill="E2EFD9" w:themeFill="accent6" w:themeFillTint="33"/>
          </w:tcPr>
          <w:p w14:paraId="422220FC" w14:textId="77777777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E2EFD9" w:themeFill="accent6" w:themeFillTint="33"/>
          </w:tcPr>
          <w:p w14:paraId="76FDB357" w14:textId="77777777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</w:p>
        </w:tc>
      </w:tr>
      <w:tr w:rsidR="00A52D38" w:rsidRPr="00A52D38" w14:paraId="33DC2CE6" w14:textId="4F2977E9" w:rsidTr="00762862">
        <w:tc>
          <w:tcPr>
            <w:tcW w:w="325" w:type="pct"/>
            <w:shd w:val="clear" w:color="auto" w:fill="E2EFD9" w:themeFill="accent6" w:themeFillTint="33"/>
          </w:tcPr>
          <w:p w14:paraId="25469145" w14:textId="4A236754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301" w:type="pct"/>
            <w:shd w:val="clear" w:color="auto" w:fill="E2EFD9" w:themeFill="accent6" w:themeFillTint="33"/>
          </w:tcPr>
          <w:p w14:paraId="1F3FCBDA" w14:textId="1ABB6291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312" w:type="pct"/>
            <w:shd w:val="clear" w:color="auto" w:fill="E2EFD9" w:themeFill="accent6" w:themeFillTint="33"/>
          </w:tcPr>
          <w:p w14:paraId="6D7C1E1E" w14:textId="21C1132B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312" w:type="pct"/>
            <w:shd w:val="clear" w:color="auto" w:fill="E2EFD9" w:themeFill="accent6" w:themeFillTint="33"/>
          </w:tcPr>
          <w:p w14:paraId="4D9C6061" w14:textId="07091ED5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312" w:type="pct"/>
            <w:shd w:val="clear" w:color="auto" w:fill="E2EFD9" w:themeFill="accent6" w:themeFillTint="33"/>
          </w:tcPr>
          <w:p w14:paraId="032A5045" w14:textId="03F08C6D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294" w:type="pct"/>
            <w:shd w:val="clear" w:color="auto" w:fill="E2EFD9" w:themeFill="accent6" w:themeFillTint="33"/>
          </w:tcPr>
          <w:p w14:paraId="2DEB8953" w14:textId="3E47EA2B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312" w:type="pct"/>
            <w:shd w:val="clear" w:color="auto" w:fill="E2EFD9" w:themeFill="accent6" w:themeFillTint="33"/>
          </w:tcPr>
          <w:p w14:paraId="0956112E" w14:textId="67EF52C7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312" w:type="pct"/>
            <w:shd w:val="clear" w:color="auto" w:fill="E2EFD9" w:themeFill="accent6" w:themeFillTint="33"/>
          </w:tcPr>
          <w:p w14:paraId="45DDC856" w14:textId="6347905B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312" w:type="pct"/>
            <w:shd w:val="clear" w:color="auto" w:fill="E2EFD9" w:themeFill="accent6" w:themeFillTint="33"/>
          </w:tcPr>
          <w:p w14:paraId="685B65AB" w14:textId="4B79DAC2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312" w:type="pct"/>
            <w:shd w:val="clear" w:color="auto" w:fill="E2EFD9" w:themeFill="accent6" w:themeFillTint="33"/>
          </w:tcPr>
          <w:p w14:paraId="423F8EB4" w14:textId="1CCA2D4E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312" w:type="pct"/>
            <w:shd w:val="clear" w:color="auto" w:fill="E2EFD9" w:themeFill="accent6" w:themeFillTint="33"/>
          </w:tcPr>
          <w:p w14:paraId="15584B42" w14:textId="1338C13C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312" w:type="pct"/>
            <w:shd w:val="clear" w:color="auto" w:fill="E2EFD9" w:themeFill="accent6" w:themeFillTint="33"/>
          </w:tcPr>
          <w:p w14:paraId="774BD94C" w14:textId="0359E19C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312" w:type="pct"/>
            <w:shd w:val="clear" w:color="auto" w:fill="E2EFD9" w:themeFill="accent6" w:themeFillTint="33"/>
          </w:tcPr>
          <w:p w14:paraId="77A8D62C" w14:textId="2A30C3BD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320" w:type="pct"/>
            <w:shd w:val="clear" w:color="auto" w:fill="E2EFD9" w:themeFill="accent6" w:themeFillTint="33"/>
          </w:tcPr>
          <w:p w14:paraId="11F6BD49" w14:textId="287CED0D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320" w:type="pct"/>
            <w:shd w:val="clear" w:color="auto" w:fill="E2EFD9" w:themeFill="accent6" w:themeFillTint="33"/>
          </w:tcPr>
          <w:p w14:paraId="006E172A" w14:textId="77777777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E2EFD9" w:themeFill="accent6" w:themeFillTint="33"/>
          </w:tcPr>
          <w:p w14:paraId="16BD390E" w14:textId="77777777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</w:p>
        </w:tc>
      </w:tr>
      <w:tr w:rsidR="00A52D38" w:rsidRPr="00A52D38" w14:paraId="14FB1B48" w14:textId="220BF1ED" w:rsidTr="00762862">
        <w:tc>
          <w:tcPr>
            <w:tcW w:w="325" w:type="pct"/>
            <w:shd w:val="clear" w:color="auto" w:fill="E2EFD9" w:themeFill="accent6" w:themeFillTint="33"/>
          </w:tcPr>
          <w:p w14:paraId="20B349CD" w14:textId="4B3FF0C9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301" w:type="pct"/>
            <w:shd w:val="clear" w:color="auto" w:fill="E2EFD9" w:themeFill="accent6" w:themeFillTint="33"/>
          </w:tcPr>
          <w:p w14:paraId="1922F393" w14:textId="77777777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E2EFD9" w:themeFill="accent6" w:themeFillTint="33"/>
          </w:tcPr>
          <w:p w14:paraId="6CE7076C" w14:textId="5B9EC1AB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312" w:type="pct"/>
            <w:shd w:val="clear" w:color="auto" w:fill="E2EFD9" w:themeFill="accent6" w:themeFillTint="33"/>
          </w:tcPr>
          <w:p w14:paraId="76149CD6" w14:textId="7478B4EE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312" w:type="pct"/>
            <w:shd w:val="clear" w:color="auto" w:fill="E2EFD9" w:themeFill="accent6" w:themeFillTint="33"/>
          </w:tcPr>
          <w:p w14:paraId="0FD1BF72" w14:textId="55C1F94F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294" w:type="pct"/>
            <w:shd w:val="clear" w:color="auto" w:fill="E2EFD9" w:themeFill="accent6" w:themeFillTint="33"/>
          </w:tcPr>
          <w:p w14:paraId="5935A705" w14:textId="0D862671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312" w:type="pct"/>
            <w:shd w:val="clear" w:color="auto" w:fill="E2EFD9" w:themeFill="accent6" w:themeFillTint="33"/>
          </w:tcPr>
          <w:p w14:paraId="7CAA3C12" w14:textId="6E7D6F40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312" w:type="pct"/>
            <w:shd w:val="clear" w:color="auto" w:fill="E2EFD9" w:themeFill="accent6" w:themeFillTint="33"/>
          </w:tcPr>
          <w:p w14:paraId="29CF7F91" w14:textId="5D21DEE9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312" w:type="pct"/>
            <w:shd w:val="clear" w:color="auto" w:fill="E2EFD9" w:themeFill="accent6" w:themeFillTint="33"/>
          </w:tcPr>
          <w:p w14:paraId="185DAF6D" w14:textId="777189CD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312" w:type="pct"/>
            <w:shd w:val="clear" w:color="auto" w:fill="E2EFD9" w:themeFill="accent6" w:themeFillTint="33"/>
          </w:tcPr>
          <w:p w14:paraId="40B06FBB" w14:textId="59C072A9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312" w:type="pct"/>
            <w:shd w:val="clear" w:color="auto" w:fill="E2EFD9" w:themeFill="accent6" w:themeFillTint="33"/>
          </w:tcPr>
          <w:p w14:paraId="5D1FA297" w14:textId="46FB9A88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312" w:type="pct"/>
            <w:shd w:val="clear" w:color="auto" w:fill="E2EFD9" w:themeFill="accent6" w:themeFillTint="33"/>
          </w:tcPr>
          <w:p w14:paraId="21AD6B53" w14:textId="3D6424C7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312" w:type="pct"/>
            <w:shd w:val="clear" w:color="auto" w:fill="E2EFD9" w:themeFill="accent6" w:themeFillTint="33"/>
          </w:tcPr>
          <w:p w14:paraId="1EE2AF15" w14:textId="45E3CA2C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320" w:type="pct"/>
            <w:shd w:val="clear" w:color="auto" w:fill="E2EFD9" w:themeFill="accent6" w:themeFillTint="33"/>
          </w:tcPr>
          <w:p w14:paraId="3D38B90F" w14:textId="4ECFD8B1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320" w:type="pct"/>
            <w:shd w:val="clear" w:color="auto" w:fill="E2EFD9" w:themeFill="accent6" w:themeFillTint="33"/>
          </w:tcPr>
          <w:p w14:paraId="082E7E7C" w14:textId="77777777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E2EFD9" w:themeFill="accent6" w:themeFillTint="33"/>
          </w:tcPr>
          <w:p w14:paraId="37A7B505" w14:textId="77777777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</w:p>
        </w:tc>
      </w:tr>
      <w:tr w:rsidR="00A52D38" w:rsidRPr="00A52D38" w14:paraId="586DEE9E" w14:textId="0065BE56" w:rsidTr="00762862">
        <w:tc>
          <w:tcPr>
            <w:tcW w:w="325" w:type="pct"/>
            <w:shd w:val="clear" w:color="auto" w:fill="FFF2CC" w:themeFill="accent4" w:themeFillTint="33"/>
          </w:tcPr>
          <w:p w14:paraId="0052619E" w14:textId="6F051EBE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301" w:type="pct"/>
            <w:shd w:val="clear" w:color="auto" w:fill="FFF2CC" w:themeFill="accent4" w:themeFillTint="33"/>
          </w:tcPr>
          <w:p w14:paraId="7377904F" w14:textId="77777777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FFF2CC" w:themeFill="accent4" w:themeFillTint="33"/>
          </w:tcPr>
          <w:p w14:paraId="4CE82375" w14:textId="77777777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FFF2CC" w:themeFill="accent4" w:themeFillTint="33"/>
          </w:tcPr>
          <w:p w14:paraId="00A51201" w14:textId="77777777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FFF2CC" w:themeFill="accent4" w:themeFillTint="33"/>
          </w:tcPr>
          <w:p w14:paraId="57B06350" w14:textId="77777777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</w:p>
        </w:tc>
        <w:tc>
          <w:tcPr>
            <w:tcW w:w="294" w:type="pct"/>
            <w:shd w:val="clear" w:color="auto" w:fill="FFF2CC" w:themeFill="accent4" w:themeFillTint="33"/>
          </w:tcPr>
          <w:p w14:paraId="34BBECC1" w14:textId="77777777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FFF2CC" w:themeFill="accent4" w:themeFillTint="33"/>
          </w:tcPr>
          <w:p w14:paraId="24DEE1B0" w14:textId="7A554819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FFF2CC" w:themeFill="accent4" w:themeFillTint="33"/>
          </w:tcPr>
          <w:p w14:paraId="1584D1EA" w14:textId="77777777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FFF2CC" w:themeFill="accent4" w:themeFillTint="33"/>
          </w:tcPr>
          <w:p w14:paraId="2375C198" w14:textId="16B8EEEC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312" w:type="pct"/>
            <w:shd w:val="clear" w:color="auto" w:fill="FFF2CC" w:themeFill="accent4" w:themeFillTint="33"/>
          </w:tcPr>
          <w:p w14:paraId="671EED08" w14:textId="77777777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FFF2CC" w:themeFill="accent4" w:themeFillTint="33"/>
          </w:tcPr>
          <w:p w14:paraId="7790B7E9" w14:textId="4BBB2FA0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FFF2CC" w:themeFill="accent4" w:themeFillTint="33"/>
          </w:tcPr>
          <w:p w14:paraId="05EC61BB" w14:textId="77777777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FFF2CC" w:themeFill="accent4" w:themeFillTint="33"/>
          </w:tcPr>
          <w:p w14:paraId="76F7B0D0" w14:textId="77777777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</w:p>
        </w:tc>
        <w:tc>
          <w:tcPr>
            <w:tcW w:w="320" w:type="pct"/>
            <w:shd w:val="clear" w:color="auto" w:fill="FFF2CC" w:themeFill="accent4" w:themeFillTint="33"/>
          </w:tcPr>
          <w:p w14:paraId="245A3639" w14:textId="4FB2876F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320" w:type="pct"/>
            <w:shd w:val="clear" w:color="auto" w:fill="FFF2CC" w:themeFill="accent4" w:themeFillTint="33"/>
          </w:tcPr>
          <w:p w14:paraId="5AD6365F" w14:textId="0F0293E8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318" w:type="pct"/>
            <w:shd w:val="clear" w:color="auto" w:fill="FFF2CC" w:themeFill="accent4" w:themeFillTint="33"/>
          </w:tcPr>
          <w:p w14:paraId="7E99D90D" w14:textId="61B30043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</w:p>
        </w:tc>
      </w:tr>
      <w:tr w:rsidR="00A52D38" w:rsidRPr="00A52D38" w14:paraId="0241A289" w14:textId="6D64A196" w:rsidTr="00762862">
        <w:tc>
          <w:tcPr>
            <w:tcW w:w="325" w:type="pct"/>
            <w:shd w:val="clear" w:color="auto" w:fill="FFF2CC" w:themeFill="accent4" w:themeFillTint="33"/>
          </w:tcPr>
          <w:p w14:paraId="0C67F945" w14:textId="3279430E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301" w:type="pct"/>
            <w:shd w:val="clear" w:color="auto" w:fill="FFF2CC" w:themeFill="accent4" w:themeFillTint="33"/>
          </w:tcPr>
          <w:p w14:paraId="0BD285B1" w14:textId="77777777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FFF2CC" w:themeFill="accent4" w:themeFillTint="33"/>
          </w:tcPr>
          <w:p w14:paraId="265F7E91" w14:textId="77777777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FFF2CC" w:themeFill="accent4" w:themeFillTint="33"/>
          </w:tcPr>
          <w:p w14:paraId="38873B0C" w14:textId="77777777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FFF2CC" w:themeFill="accent4" w:themeFillTint="33"/>
          </w:tcPr>
          <w:p w14:paraId="36F101F1" w14:textId="77777777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</w:p>
        </w:tc>
        <w:tc>
          <w:tcPr>
            <w:tcW w:w="294" w:type="pct"/>
            <w:shd w:val="clear" w:color="auto" w:fill="FFF2CC" w:themeFill="accent4" w:themeFillTint="33"/>
          </w:tcPr>
          <w:p w14:paraId="65A93C35" w14:textId="77777777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FFF2CC" w:themeFill="accent4" w:themeFillTint="33"/>
          </w:tcPr>
          <w:p w14:paraId="56E4586F" w14:textId="287683C1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FFF2CC" w:themeFill="accent4" w:themeFillTint="33"/>
          </w:tcPr>
          <w:p w14:paraId="11218B05" w14:textId="77777777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FFF2CC" w:themeFill="accent4" w:themeFillTint="33"/>
          </w:tcPr>
          <w:p w14:paraId="4EDEF97C" w14:textId="2B1DF1F8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312" w:type="pct"/>
            <w:shd w:val="clear" w:color="auto" w:fill="FFF2CC" w:themeFill="accent4" w:themeFillTint="33"/>
          </w:tcPr>
          <w:p w14:paraId="272CC0F4" w14:textId="77777777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FFF2CC" w:themeFill="accent4" w:themeFillTint="33"/>
          </w:tcPr>
          <w:p w14:paraId="5B15EC80" w14:textId="287838EE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FFF2CC" w:themeFill="accent4" w:themeFillTint="33"/>
          </w:tcPr>
          <w:p w14:paraId="731EDE43" w14:textId="77777777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FFF2CC" w:themeFill="accent4" w:themeFillTint="33"/>
          </w:tcPr>
          <w:p w14:paraId="1CD04DA9" w14:textId="77777777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</w:p>
        </w:tc>
        <w:tc>
          <w:tcPr>
            <w:tcW w:w="320" w:type="pct"/>
            <w:shd w:val="clear" w:color="auto" w:fill="FFF2CC" w:themeFill="accent4" w:themeFillTint="33"/>
          </w:tcPr>
          <w:p w14:paraId="0B693DF1" w14:textId="36D87296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320" w:type="pct"/>
            <w:shd w:val="clear" w:color="auto" w:fill="FFF2CC" w:themeFill="accent4" w:themeFillTint="33"/>
          </w:tcPr>
          <w:p w14:paraId="3FF53C4F" w14:textId="28B0C6E0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318" w:type="pct"/>
            <w:shd w:val="clear" w:color="auto" w:fill="FFF2CC" w:themeFill="accent4" w:themeFillTint="33"/>
          </w:tcPr>
          <w:p w14:paraId="07B081B2" w14:textId="20CA45CF" w:rsidR="00A52D38" w:rsidRPr="00A52D38" w:rsidRDefault="00A52D38" w:rsidP="00A52D38">
            <w:pPr>
              <w:pStyle w:val="Table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</w:tr>
    </w:tbl>
    <w:p w14:paraId="6551CEB7" w14:textId="77777777" w:rsidR="00A52D38" w:rsidRDefault="00A52D38" w:rsidP="007B2E78"/>
    <w:p w14:paraId="1AD7388D" w14:textId="4DA14A38" w:rsidR="007C03EC" w:rsidRDefault="007C03EC" w:rsidP="007B2E78">
      <w:r>
        <w:t>Some points (using examples)</w:t>
      </w:r>
    </w:p>
    <w:p w14:paraId="7453957D" w14:textId="77777777" w:rsidR="007C03EC" w:rsidRDefault="007C03EC" w:rsidP="007C03EC">
      <w:pPr>
        <w:numPr>
          <w:ilvl w:val="0"/>
          <w:numId w:val="11"/>
        </w:numPr>
      </w:pPr>
      <w:r>
        <w:t>I</w:t>
      </w:r>
      <w:r w:rsidR="00A52D38">
        <w:t xml:space="preserve">f a band were designated with a minimum channel bandwidth of 60 MHz and FR1 type, then 15 kHz SCS would not be allowed. This also effects initial access. </w:t>
      </w:r>
    </w:p>
    <w:p w14:paraId="273BEE8D" w14:textId="77777777" w:rsidR="007C03EC" w:rsidRDefault="007C03EC" w:rsidP="007C03EC">
      <w:pPr>
        <w:numPr>
          <w:ilvl w:val="0"/>
          <w:numId w:val="11"/>
        </w:numPr>
      </w:pPr>
      <w:r>
        <w:t>If a band were designated as FR1 and the largest bandwidth is 200 MHz:</w:t>
      </w:r>
    </w:p>
    <w:p w14:paraId="1C4B7414" w14:textId="3587FC8E" w:rsidR="007C03EC" w:rsidRDefault="007C03EC" w:rsidP="007C03EC">
      <w:pPr>
        <w:numPr>
          <w:ilvl w:val="1"/>
          <w:numId w:val="11"/>
        </w:numPr>
      </w:pPr>
      <w:r>
        <w:t>If 60 kHz SCS is no</w:t>
      </w:r>
      <w:r w:rsidR="00463A2F">
        <w:t>t used, then a BS would need CA because 30 kHz SCS spans 100 MHz.</w:t>
      </w:r>
    </w:p>
    <w:p w14:paraId="3F27A64C" w14:textId="77777777" w:rsidR="007C03EC" w:rsidRDefault="007C03EC" w:rsidP="007C03EC">
      <w:pPr>
        <w:numPr>
          <w:ilvl w:val="1"/>
          <w:numId w:val="11"/>
        </w:numPr>
      </w:pPr>
      <w:r>
        <w:t>60 kHz SCS devices could be required</w:t>
      </w:r>
    </w:p>
    <w:p w14:paraId="0598BAF2" w14:textId="59696777" w:rsidR="007C03EC" w:rsidRDefault="007C03EC" w:rsidP="007C03EC">
      <w:pPr>
        <w:numPr>
          <w:ilvl w:val="2"/>
          <w:numId w:val="11"/>
        </w:numPr>
      </w:pPr>
      <w:r>
        <w:t xml:space="preserve">Unclear whether </w:t>
      </w:r>
      <w:r w:rsidR="00762862">
        <w:t xml:space="preserve">new </w:t>
      </w:r>
      <w:r>
        <w:t>bandwidths between 100 and 200 MHz would be required.</w:t>
      </w:r>
    </w:p>
    <w:p w14:paraId="3A54A482" w14:textId="57C716B1" w:rsidR="007C03EC" w:rsidRDefault="007C03EC" w:rsidP="007C03EC">
      <w:pPr>
        <w:numPr>
          <w:ilvl w:val="0"/>
          <w:numId w:val="11"/>
        </w:numPr>
      </w:pPr>
      <w:r>
        <w:t>If a band were designated as FR2 and the available bandwidth is less than 50 MHz, then additional bandwidths may be required. This also may impact initial access.</w:t>
      </w:r>
    </w:p>
    <w:p w14:paraId="1D82B5B4" w14:textId="4516A87A" w:rsidR="007B2E78" w:rsidRDefault="007C03EC" w:rsidP="007C03EC">
      <w:pPr>
        <w:numPr>
          <w:ilvl w:val="0"/>
          <w:numId w:val="11"/>
        </w:numPr>
      </w:pPr>
      <w:r>
        <w:t>Initial access requirements for CORESET#0 may need examination.</w:t>
      </w:r>
    </w:p>
    <w:p w14:paraId="7DB4F60A" w14:textId="224FCD0E" w:rsidR="002B39CC" w:rsidRDefault="002B39CC" w:rsidP="007C03EC">
      <w:pPr>
        <w:numPr>
          <w:ilvl w:val="0"/>
          <w:numId w:val="11"/>
        </w:numPr>
      </w:pPr>
      <w:r>
        <w:t>Initial access (SSB) and measurements</w:t>
      </w:r>
    </w:p>
    <w:p w14:paraId="3A817EA7" w14:textId="6F3F4996" w:rsidR="007B2E78" w:rsidRPr="00CC55F9" w:rsidRDefault="007B2E78" w:rsidP="007B2E78">
      <w:pPr>
        <w:rPr>
          <w:b/>
          <w:i/>
        </w:rPr>
      </w:pPr>
      <w:r w:rsidRPr="00CC55F9">
        <w:rPr>
          <w:b/>
          <w:i/>
        </w:rPr>
        <w:t xml:space="preserve">Observation </w:t>
      </w:r>
      <w:r w:rsidR="002B39CC">
        <w:rPr>
          <w:b/>
          <w:i/>
        </w:rPr>
        <w:t>3</w:t>
      </w:r>
      <w:r w:rsidRPr="00CC55F9">
        <w:rPr>
          <w:b/>
          <w:i/>
        </w:rPr>
        <w:t xml:space="preserve">. </w:t>
      </w:r>
      <w:r w:rsidR="002B39CC">
        <w:rPr>
          <w:b/>
          <w:i/>
        </w:rPr>
        <w:t>The types of bandwidths available is related to the SCS</w:t>
      </w:r>
    </w:p>
    <w:p w14:paraId="48D851E0" w14:textId="5C0F472D" w:rsidR="00A24E42" w:rsidRPr="00C50CD0" w:rsidRDefault="00A24E42" w:rsidP="00A24E42">
      <w:pPr>
        <w:pStyle w:val="Heading1"/>
      </w:pPr>
      <w:r>
        <w:t>Conclusion</w:t>
      </w:r>
    </w:p>
    <w:p w14:paraId="6F42F181" w14:textId="71079E93" w:rsidR="002836F0" w:rsidRDefault="002B39CC" w:rsidP="002836F0">
      <w:r>
        <w:t>This contribution examined several aspects of system level pa</w:t>
      </w:r>
      <w:r w:rsidR="005A7093">
        <w:t>rameters in the 7-24 GHz range.</w:t>
      </w:r>
    </w:p>
    <w:p w14:paraId="1A3CA44D" w14:textId="77777777" w:rsidR="002B39CC" w:rsidRPr="00CC55F9" w:rsidRDefault="002B39CC" w:rsidP="002B39CC">
      <w:pPr>
        <w:rPr>
          <w:b/>
          <w:i/>
        </w:rPr>
      </w:pPr>
      <w:r w:rsidRPr="00CC55F9">
        <w:rPr>
          <w:b/>
          <w:i/>
        </w:rPr>
        <w:t>Observation 1. The choice of available SCS is a function of the channel models in the frequency band of interest.</w:t>
      </w:r>
    </w:p>
    <w:p w14:paraId="77E983E3" w14:textId="77777777" w:rsidR="00463A2F" w:rsidRPr="00CC55F9" w:rsidRDefault="00463A2F" w:rsidP="00463A2F">
      <w:pPr>
        <w:rPr>
          <w:b/>
          <w:i/>
        </w:rPr>
      </w:pPr>
      <w:r w:rsidRPr="00CC55F9">
        <w:rPr>
          <w:b/>
          <w:i/>
        </w:rPr>
        <w:t xml:space="preserve">Observation </w:t>
      </w:r>
      <w:r>
        <w:rPr>
          <w:b/>
          <w:i/>
        </w:rPr>
        <w:t>2</w:t>
      </w:r>
      <w:r w:rsidRPr="00CC55F9">
        <w:rPr>
          <w:b/>
          <w:i/>
        </w:rPr>
        <w:t xml:space="preserve">. </w:t>
      </w:r>
      <w:r>
        <w:rPr>
          <w:b/>
          <w:i/>
        </w:rPr>
        <w:t>Equalizer performance (e.g., reference signal density) should be considered as well as the overhead of reference signals</w:t>
      </w:r>
      <w:r w:rsidRPr="00CC55F9">
        <w:rPr>
          <w:b/>
          <w:i/>
        </w:rPr>
        <w:t>.</w:t>
      </w:r>
    </w:p>
    <w:p w14:paraId="4AEF494E" w14:textId="77777777" w:rsidR="002B39CC" w:rsidRPr="00CC55F9" w:rsidRDefault="002B39CC" w:rsidP="002B39CC">
      <w:pPr>
        <w:rPr>
          <w:b/>
          <w:i/>
        </w:rPr>
      </w:pPr>
      <w:r w:rsidRPr="00CC55F9">
        <w:rPr>
          <w:b/>
          <w:i/>
        </w:rPr>
        <w:t xml:space="preserve">Observation </w:t>
      </w:r>
      <w:r>
        <w:rPr>
          <w:b/>
          <w:i/>
        </w:rPr>
        <w:t>3</w:t>
      </w:r>
      <w:r w:rsidRPr="00CC55F9">
        <w:rPr>
          <w:b/>
          <w:i/>
        </w:rPr>
        <w:t xml:space="preserve">. </w:t>
      </w:r>
      <w:r>
        <w:rPr>
          <w:b/>
          <w:i/>
        </w:rPr>
        <w:t>The types of bandwidths available is related to the SCS</w:t>
      </w:r>
    </w:p>
    <w:p w14:paraId="67632619" w14:textId="77777777" w:rsidR="00543AD0" w:rsidRDefault="008E7A37">
      <w:pPr>
        <w:pStyle w:val="Heading1"/>
        <w:numPr>
          <w:ilvl w:val="0"/>
          <w:numId w:val="0"/>
        </w:numPr>
        <w:ind w:left="432" w:hanging="432"/>
      </w:pPr>
      <w:r>
        <w:t>References</w:t>
      </w:r>
    </w:p>
    <w:p w14:paraId="10532C66" w14:textId="47EBAD4F" w:rsidR="00543AD0" w:rsidRDefault="000C451C" w:rsidP="00762862">
      <w:pPr>
        <w:pStyle w:val="references"/>
      </w:pPr>
      <w:bookmarkStart w:id="2" w:name="_Ref6990393"/>
      <w:r>
        <w:t>R4-1905198</w:t>
      </w:r>
      <w:r w:rsidR="00750BB1">
        <w:t>, “</w:t>
      </w:r>
      <w:r w:rsidRPr="000C451C">
        <w:t>WF on General aspects for7 – 24 GHz SI</w:t>
      </w:r>
      <w:r w:rsidR="00750BB1">
        <w:t xml:space="preserve">”, </w:t>
      </w:r>
      <w:r w:rsidR="00750BB1" w:rsidRPr="00750BB1">
        <w:t>Huawei, HiSilicon</w:t>
      </w:r>
      <w:r w:rsidR="00750BB1">
        <w:t>,</w:t>
      </w:r>
      <w:r w:rsidR="00750BB1" w:rsidRPr="00750BB1">
        <w:t xml:space="preserve"> </w:t>
      </w:r>
      <w:r w:rsidR="00750BB1">
        <w:t>RAN4#90B, Apr. 8 – 12, 2019.</w:t>
      </w:r>
      <w:bookmarkEnd w:id="2"/>
    </w:p>
    <w:sectPr w:rsidR="00543A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F29F23" w14:textId="77777777" w:rsidR="004969F3" w:rsidRDefault="004969F3" w:rsidP="0093792F">
      <w:pPr>
        <w:spacing w:after="0" w:line="240" w:lineRule="auto"/>
      </w:pPr>
      <w:r>
        <w:separator/>
      </w:r>
    </w:p>
  </w:endnote>
  <w:endnote w:type="continuationSeparator" w:id="0">
    <w:p w14:paraId="5DE50DC3" w14:textId="77777777" w:rsidR="004969F3" w:rsidRDefault="004969F3" w:rsidP="00937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948C5C" w14:textId="77777777" w:rsidR="004969F3" w:rsidRDefault="004969F3" w:rsidP="0093792F">
      <w:pPr>
        <w:spacing w:after="0" w:line="240" w:lineRule="auto"/>
      </w:pPr>
      <w:r>
        <w:separator/>
      </w:r>
    </w:p>
  </w:footnote>
  <w:footnote w:type="continuationSeparator" w:id="0">
    <w:p w14:paraId="4F5ACC51" w14:textId="77777777" w:rsidR="004969F3" w:rsidRDefault="004969F3" w:rsidP="009379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78B57C1"/>
    <w:multiLevelType w:val="hybridMultilevel"/>
    <w:tmpl w:val="D4241C48"/>
    <w:lvl w:ilvl="0" w:tplc="CB2AAA60">
      <w:start w:val="9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30D34A9F"/>
    <w:multiLevelType w:val="hybridMultilevel"/>
    <w:tmpl w:val="D5A6E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9F5F98"/>
    <w:multiLevelType w:val="multilevel"/>
    <w:tmpl w:val="479F5F9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2D1A62"/>
    <w:multiLevelType w:val="multilevel"/>
    <w:tmpl w:val="492D1A6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525C5C2F"/>
    <w:multiLevelType w:val="multilevel"/>
    <w:tmpl w:val="525C5C2F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8754A1"/>
    <w:multiLevelType w:val="multilevel"/>
    <w:tmpl w:val="528754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4C143B"/>
    <w:multiLevelType w:val="hybridMultilevel"/>
    <w:tmpl w:val="8AA0B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B4198E"/>
    <w:multiLevelType w:val="hybridMultilevel"/>
    <w:tmpl w:val="48B82010"/>
    <w:lvl w:ilvl="0" w:tplc="0B34497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7"/>
  </w:num>
  <w:num w:numId="5">
    <w:abstractNumId w:val="7"/>
  </w:num>
  <w:num w:numId="6">
    <w:abstractNumId w:val="2"/>
  </w:num>
  <w:num w:numId="7">
    <w:abstractNumId w:val="3"/>
  </w:num>
  <w:num w:numId="8">
    <w:abstractNumId w:val="1"/>
  </w:num>
  <w:num w:numId="9">
    <w:abstractNumId w:val="9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72"/>
  <w:drawingGridVerticalSpacing w:val="7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958"/>
    <w:rsid w:val="00012C2E"/>
    <w:rsid w:val="0002328D"/>
    <w:rsid w:val="00030C91"/>
    <w:rsid w:val="00070079"/>
    <w:rsid w:val="00072783"/>
    <w:rsid w:val="000803B1"/>
    <w:rsid w:val="000A7BB2"/>
    <w:rsid w:val="000C451C"/>
    <w:rsid w:val="00117DAD"/>
    <w:rsid w:val="001322CE"/>
    <w:rsid w:val="00134539"/>
    <w:rsid w:val="0016161E"/>
    <w:rsid w:val="001D75B4"/>
    <w:rsid w:val="00217C8B"/>
    <w:rsid w:val="002836F0"/>
    <w:rsid w:val="00285EFD"/>
    <w:rsid w:val="0028631C"/>
    <w:rsid w:val="002B39CC"/>
    <w:rsid w:val="002B639B"/>
    <w:rsid w:val="00316A45"/>
    <w:rsid w:val="003A1AD2"/>
    <w:rsid w:val="003A58B9"/>
    <w:rsid w:val="0043558E"/>
    <w:rsid w:val="004446C8"/>
    <w:rsid w:val="00455592"/>
    <w:rsid w:val="00463A2F"/>
    <w:rsid w:val="00496476"/>
    <w:rsid w:val="004969F3"/>
    <w:rsid w:val="004E3D19"/>
    <w:rsid w:val="004F7354"/>
    <w:rsid w:val="005146AD"/>
    <w:rsid w:val="0054365D"/>
    <w:rsid w:val="00543AD0"/>
    <w:rsid w:val="00547958"/>
    <w:rsid w:val="00551E83"/>
    <w:rsid w:val="0055426E"/>
    <w:rsid w:val="0057786E"/>
    <w:rsid w:val="00584279"/>
    <w:rsid w:val="00593F7B"/>
    <w:rsid w:val="005A7093"/>
    <w:rsid w:val="005B0640"/>
    <w:rsid w:val="005F16FF"/>
    <w:rsid w:val="0064379A"/>
    <w:rsid w:val="00645891"/>
    <w:rsid w:val="00671317"/>
    <w:rsid w:val="0069558A"/>
    <w:rsid w:val="00726491"/>
    <w:rsid w:val="00750BB1"/>
    <w:rsid w:val="00762862"/>
    <w:rsid w:val="007B2E78"/>
    <w:rsid w:val="007C03EC"/>
    <w:rsid w:val="007D7A43"/>
    <w:rsid w:val="00812EDF"/>
    <w:rsid w:val="0082116E"/>
    <w:rsid w:val="00850BC1"/>
    <w:rsid w:val="00870BFC"/>
    <w:rsid w:val="008A5A4D"/>
    <w:rsid w:val="008B314B"/>
    <w:rsid w:val="008B7130"/>
    <w:rsid w:val="008E142D"/>
    <w:rsid w:val="008E208E"/>
    <w:rsid w:val="008E7A37"/>
    <w:rsid w:val="008F3899"/>
    <w:rsid w:val="0093792F"/>
    <w:rsid w:val="0094753A"/>
    <w:rsid w:val="00A24E42"/>
    <w:rsid w:val="00A5128B"/>
    <w:rsid w:val="00A52D38"/>
    <w:rsid w:val="00A618BD"/>
    <w:rsid w:val="00A62F65"/>
    <w:rsid w:val="00A85B28"/>
    <w:rsid w:val="00A91052"/>
    <w:rsid w:val="00A96CA6"/>
    <w:rsid w:val="00B408C9"/>
    <w:rsid w:val="00B417A5"/>
    <w:rsid w:val="00B7663B"/>
    <w:rsid w:val="00B90EEF"/>
    <w:rsid w:val="00BD44F8"/>
    <w:rsid w:val="00C26783"/>
    <w:rsid w:val="00C43891"/>
    <w:rsid w:val="00C50CD0"/>
    <w:rsid w:val="00C6434D"/>
    <w:rsid w:val="00C66FAB"/>
    <w:rsid w:val="00CB0FCF"/>
    <w:rsid w:val="00CC55F9"/>
    <w:rsid w:val="00CD72F0"/>
    <w:rsid w:val="00D33297"/>
    <w:rsid w:val="00D34A15"/>
    <w:rsid w:val="00D468CC"/>
    <w:rsid w:val="00D821C9"/>
    <w:rsid w:val="00E06974"/>
    <w:rsid w:val="00E40939"/>
    <w:rsid w:val="00E5148D"/>
    <w:rsid w:val="00E67199"/>
    <w:rsid w:val="00E779BD"/>
    <w:rsid w:val="00EA145A"/>
    <w:rsid w:val="00EE33BD"/>
    <w:rsid w:val="00EF4604"/>
    <w:rsid w:val="00F73836"/>
    <w:rsid w:val="00FA05A2"/>
    <w:rsid w:val="00FE0F70"/>
    <w:rsid w:val="00FE55A8"/>
    <w:rsid w:val="00FE5B43"/>
    <w:rsid w:val="013658C1"/>
    <w:rsid w:val="0A15608E"/>
    <w:rsid w:val="0C865A9E"/>
    <w:rsid w:val="0E7C1895"/>
    <w:rsid w:val="10F345D7"/>
    <w:rsid w:val="11D9018E"/>
    <w:rsid w:val="14647B97"/>
    <w:rsid w:val="15636F27"/>
    <w:rsid w:val="1BB14A21"/>
    <w:rsid w:val="22ED0A77"/>
    <w:rsid w:val="26B34AC1"/>
    <w:rsid w:val="31CC2EAB"/>
    <w:rsid w:val="431E40C2"/>
    <w:rsid w:val="4543029E"/>
    <w:rsid w:val="4B38351C"/>
    <w:rsid w:val="4CE11FEC"/>
    <w:rsid w:val="65812B19"/>
    <w:rsid w:val="6731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2BDDB9"/>
  <w15:docId w15:val="{BE008D54-984A-418E-BC5E-29C16BB55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22CE"/>
    <w:pPr>
      <w:snapToGrid w:val="0"/>
      <w:spacing w:after="120"/>
      <w:jc w:val="both"/>
    </w:pPr>
    <w:rPr>
      <w:rFonts w:ascii="Times New Roman" w:eastAsiaTheme="minorHAnsi" w:hAnsi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1"/>
      </w:numPr>
      <w:spacing w:before="120"/>
      <w:outlineLvl w:val="0"/>
    </w:pPr>
    <w:rPr>
      <w:rFonts w:eastAsiaTheme="majorEastAsia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numPr>
        <w:ilvl w:val="1"/>
        <w:numId w:val="1"/>
      </w:numPr>
      <w:spacing w:before="120"/>
      <w:outlineLvl w:val="1"/>
    </w:pPr>
    <w:rPr>
      <w:rFonts w:eastAsiaTheme="majorEastAsia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numPr>
        <w:ilvl w:val="2"/>
        <w:numId w:val="1"/>
      </w:numPr>
      <w:spacing w:before="120"/>
      <w:outlineLvl w:val="2"/>
    </w:pPr>
    <w:rPr>
      <w:rFonts w:eastAsiaTheme="majorEastAsia"/>
      <w:b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numPr>
        <w:ilvl w:val="3"/>
        <w:numId w:val="1"/>
      </w:numPr>
      <w:spacing w:before="120"/>
      <w:outlineLvl w:val="3"/>
    </w:pPr>
    <w:rPr>
      <w:rFonts w:eastAsiaTheme="majorEastAsia"/>
      <w:b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numPr>
        <w:ilvl w:val="4"/>
        <w:numId w:val="1"/>
      </w:numPr>
      <w:spacing w:before="120"/>
      <w:outlineLvl w:val="4"/>
    </w:pPr>
    <w:rPr>
      <w:rFonts w:eastAsiaTheme="majorEastAsia"/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CD72F0"/>
    <w:pPr>
      <w:jc w:val="center"/>
    </w:pPr>
    <w:rPr>
      <w:b/>
      <w:iCs/>
      <w:sz w:val="20"/>
      <w:szCs w:val="18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table" w:styleId="TableGrid">
    <w:name w:val="Table Grid"/>
    <w:basedOn w:val="TableNormal"/>
    <w:uiPriority w:val="39"/>
    <w:qFormat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eastAsiaTheme="majorEastAsia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eastAsiaTheme="majorEastAsia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/>
      <w:b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eastAsiaTheme="majorEastAsia"/>
      <w:b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eastAsiaTheme="majorEastAsia"/>
      <w:b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customStyle="1" w:styleId="references">
    <w:name w:val="references"/>
    <w:basedOn w:val="Normal"/>
    <w:qFormat/>
    <w:pPr>
      <w:numPr>
        <w:numId w:val="2"/>
      </w:numPr>
      <w:tabs>
        <w:tab w:val="left" w:pos="432"/>
      </w:tabs>
      <w:snapToGrid/>
      <w:spacing w:after="60"/>
      <w:ind w:left="432" w:hanging="432"/>
    </w:pPr>
    <w:rPr>
      <w:sz w:val="20"/>
    </w:rPr>
  </w:style>
  <w:style w:type="paragraph" w:styleId="ListParagraph">
    <w:name w:val="List Paragraph"/>
    <w:basedOn w:val="Normal"/>
    <w:uiPriority w:val="34"/>
    <w:qFormat/>
    <w:pPr>
      <w:snapToGrid/>
      <w:ind w:left="720"/>
      <w:contextualSpacing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78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786E"/>
    <w:rPr>
      <w:rFonts w:ascii="Segoe UI" w:eastAsiaTheme="minorHAns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3792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3792F"/>
    <w:rPr>
      <w:rFonts w:ascii="Times New Roman" w:eastAsiaTheme="minorHAnsi" w:hAnsi="Times New Roman"/>
    </w:rPr>
  </w:style>
  <w:style w:type="character" w:styleId="FootnoteReference">
    <w:name w:val="footnote reference"/>
    <w:basedOn w:val="DefaultParagraphFont"/>
    <w:uiPriority w:val="99"/>
    <w:semiHidden/>
    <w:unhideWhenUsed/>
    <w:rsid w:val="0093792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726491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26491"/>
    <w:rPr>
      <w:rFonts w:ascii="Times New Roman" w:eastAsiaTheme="minorHAnsi" w:hAnsi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26491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26491"/>
    <w:rPr>
      <w:rFonts w:ascii="Times New Roman" w:eastAsiaTheme="minorHAnsi" w:hAnsi="Times New Roman"/>
      <w:sz w:val="18"/>
      <w:szCs w:val="18"/>
    </w:rPr>
  </w:style>
  <w:style w:type="paragraph" w:customStyle="1" w:styleId="B1">
    <w:name w:val="B1"/>
    <w:basedOn w:val="List"/>
    <w:link w:val="B1Char"/>
    <w:qFormat/>
    <w:rsid w:val="00593F7B"/>
    <w:pPr>
      <w:overflowPunct w:val="0"/>
      <w:autoSpaceDE w:val="0"/>
      <w:autoSpaceDN w:val="0"/>
      <w:adjustRightInd w:val="0"/>
      <w:snapToGrid/>
      <w:spacing w:after="180" w:line="240" w:lineRule="auto"/>
      <w:ind w:left="568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1Char">
    <w:name w:val="B1 Char"/>
    <w:link w:val="B1"/>
    <w:qFormat/>
    <w:rsid w:val="00593F7B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93F7B"/>
    <w:pPr>
      <w:ind w:left="360" w:hanging="360"/>
      <w:contextualSpacing/>
    </w:pPr>
  </w:style>
  <w:style w:type="paragraph" w:customStyle="1" w:styleId="RAN1bullet2">
    <w:name w:val="RAN1 bullet2"/>
    <w:basedOn w:val="Normal"/>
    <w:qFormat/>
    <w:rsid w:val="00B417A5"/>
    <w:pPr>
      <w:numPr>
        <w:ilvl w:val="1"/>
        <w:numId w:val="8"/>
      </w:numPr>
      <w:tabs>
        <w:tab w:val="left" w:pos="1440"/>
      </w:tabs>
      <w:snapToGrid/>
      <w:spacing w:after="0" w:line="240" w:lineRule="auto"/>
      <w:jc w:val="left"/>
    </w:pPr>
    <w:rPr>
      <w:rFonts w:ascii="Times" w:eastAsia="Batang" w:hAnsi="Times"/>
      <w:sz w:val="20"/>
      <w:szCs w:val="20"/>
    </w:rPr>
  </w:style>
  <w:style w:type="paragraph" w:customStyle="1" w:styleId="EQ">
    <w:name w:val="EQ"/>
    <w:basedOn w:val="Normal"/>
    <w:next w:val="Normal"/>
    <w:uiPriority w:val="99"/>
    <w:qFormat/>
    <w:rsid w:val="0055426E"/>
    <w:pPr>
      <w:keepLines/>
      <w:tabs>
        <w:tab w:val="center" w:pos="4536"/>
        <w:tab w:val="right" w:pos="9072"/>
      </w:tabs>
      <w:snapToGrid/>
      <w:spacing w:after="180" w:line="240" w:lineRule="auto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82116E"/>
    <w:pPr>
      <w:keepNext/>
      <w:keepLines/>
      <w:snapToGrid/>
      <w:spacing w:after="0" w:line="240" w:lineRule="auto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82116E"/>
    <w:rPr>
      <w:rFonts w:ascii="Arial" w:eastAsia="Times New Roman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82116E"/>
    <w:rPr>
      <w:b/>
    </w:rPr>
  </w:style>
  <w:style w:type="paragraph" w:customStyle="1" w:styleId="TAC">
    <w:name w:val="TAC"/>
    <w:basedOn w:val="TAL"/>
    <w:link w:val="TACChar"/>
    <w:qFormat/>
    <w:rsid w:val="0082116E"/>
    <w:pPr>
      <w:jc w:val="center"/>
    </w:pPr>
  </w:style>
  <w:style w:type="character" w:customStyle="1" w:styleId="TACChar">
    <w:name w:val="TAC Char"/>
    <w:link w:val="TAC"/>
    <w:qFormat/>
    <w:locked/>
    <w:rsid w:val="0082116E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82116E"/>
    <w:rPr>
      <w:rFonts w:ascii="Arial" w:eastAsia="Times New Roman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rsid w:val="0082116E"/>
    <w:pPr>
      <w:keepNext/>
      <w:keepLines/>
      <w:snapToGrid/>
      <w:spacing w:before="60" w:after="180" w:line="240" w:lineRule="auto"/>
      <w:jc w:val="center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82116E"/>
    <w:rPr>
      <w:rFonts w:ascii="Arial" w:eastAsia="Times New Roman" w:hAnsi="Arial"/>
      <w:b/>
      <w:lang w:val="en-GB"/>
    </w:rPr>
  </w:style>
  <w:style w:type="character" w:styleId="CommentReference">
    <w:name w:val="annotation reference"/>
    <w:rsid w:val="00870BFC"/>
    <w:rPr>
      <w:sz w:val="16"/>
    </w:rPr>
  </w:style>
  <w:style w:type="paragraph" w:customStyle="1" w:styleId="H6">
    <w:name w:val="H6"/>
    <w:basedOn w:val="Heading5"/>
    <w:next w:val="Normal"/>
    <w:rsid w:val="00455592"/>
    <w:pPr>
      <w:keepLines/>
      <w:numPr>
        <w:ilvl w:val="0"/>
        <w:numId w:val="0"/>
      </w:numPr>
      <w:overflowPunct w:val="0"/>
      <w:autoSpaceDE w:val="0"/>
      <w:autoSpaceDN w:val="0"/>
      <w:adjustRightInd w:val="0"/>
      <w:snapToGrid/>
      <w:spacing w:after="180" w:line="240" w:lineRule="auto"/>
      <w:ind w:left="1985" w:hanging="1985"/>
      <w:jc w:val="left"/>
      <w:textAlignment w:val="baseline"/>
      <w:outlineLvl w:val="9"/>
    </w:pPr>
    <w:rPr>
      <w:rFonts w:ascii="Arial" w:eastAsia="Times New Roman" w:hAnsi="Arial"/>
      <w:b w:val="0"/>
      <w:sz w:val="20"/>
      <w:szCs w:val="20"/>
    </w:rPr>
  </w:style>
  <w:style w:type="paragraph" w:customStyle="1" w:styleId="NO">
    <w:name w:val="NO"/>
    <w:basedOn w:val="Normal"/>
    <w:link w:val="NOChar"/>
    <w:qFormat/>
    <w:rsid w:val="00455592"/>
    <w:pPr>
      <w:keepLines/>
      <w:overflowPunct w:val="0"/>
      <w:autoSpaceDE w:val="0"/>
      <w:autoSpaceDN w:val="0"/>
      <w:adjustRightInd w:val="0"/>
      <w:snapToGrid/>
      <w:spacing w:after="180" w:line="240" w:lineRule="auto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">
    <w:name w:val="NO Char"/>
    <w:link w:val="NO"/>
    <w:qFormat/>
    <w:rsid w:val="00455592"/>
    <w:rPr>
      <w:rFonts w:ascii="Times New Roman" w:eastAsia="Times New Roman" w:hAnsi="Times New Roman"/>
      <w:lang w:val="en-GB"/>
    </w:rPr>
  </w:style>
  <w:style w:type="paragraph" w:customStyle="1" w:styleId="TableCell">
    <w:name w:val="TableCell"/>
    <w:basedOn w:val="Normal"/>
    <w:rsid w:val="001322CE"/>
    <w:pPr>
      <w:spacing w:before="20" w:after="20" w:line="240" w:lineRule="auto"/>
      <w:jc w:val="left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51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03503D5-A449-4C07-BF58-3BFC5CA37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701</Words>
  <Characters>3506</Characters>
  <Application>Microsoft Office Word</Application>
  <DocSecurity>0</DocSecurity>
  <Lines>68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R4#91-Huawei</cp:lastModifiedBy>
  <cp:revision>3</cp:revision>
  <dcterms:created xsi:type="dcterms:W3CDTF">2019-05-03T15:29:00Z</dcterms:created>
  <dcterms:modified xsi:type="dcterms:W3CDTF">2019-05-03T17:36:00Z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