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60BCFCF9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bookmarkStart w:id="1" w:name="_GoBack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A6396C">
        <w:rPr>
          <w:rFonts w:cs="Arial"/>
          <w:sz w:val="24"/>
        </w:rPr>
        <w:t>91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5D3244">
        <w:rPr>
          <w:rFonts w:cs="Arial"/>
          <w:iCs/>
          <w:sz w:val="24"/>
        </w:rPr>
        <w:t>1906171</w:t>
      </w:r>
    </w:p>
    <w:p w14:paraId="1BC12648" w14:textId="7A1DC755" w:rsidR="003B61A8" w:rsidRDefault="00A6396C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Reno</w:t>
      </w:r>
      <w:r w:rsidR="0062745C">
        <w:rPr>
          <w:rFonts w:cs="Arial"/>
          <w:sz w:val="24"/>
        </w:rPr>
        <w:t xml:space="preserve">, </w:t>
      </w:r>
      <w:r>
        <w:rPr>
          <w:rFonts w:cs="Arial"/>
          <w:sz w:val="24"/>
        </w:rPr>
        <w:t>US</w:t>
      </w:r>
      <w:r w:rsidR="003B61A8">
        <w:rPr>
          <w:rFonts w:cs="Arial"/>
          <w:sz w:val="24"/>
        </w:rPr>
        <w:t xml:space="preserve">, </w:t>
      </w:r>
      <w:r>
        <w:rPr>
          <w:rFonts w:cs="Arial"/>
          <w:sz w:val="24"/>
        </w:rPr>
        <w:t>13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 w:rsidR="004B372C">
        <w:rPr>
          <w:rFonts w:cs="Arial"/>
          <w:sz w:val="24"/>
        </w:rPr>
        <w:t xml:space="preserve">– </w:t>
      </w:r>
      <w:r>
        <w:rPr>
          <w:rFonts w:cs="Arial"/>
          <w:sz w:val="24"/>
        </w:rPr>
        <w:t>17</w:t>
      </w:r>
      <w:r w:rsidRPr="00E448DE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May </w:t>
      </w:r>
      <w:r w:rsidR="003B61A8">
        <w:rPr>
          <w:rFonts w:cs="Arial"/>
          <w:sz w:val="24"/>
        </w:rPr>
        <w:t>201</w:t>
      </w:r>
      <w:r w:rsidR="00CD110C">
        <w:rPr>
          <w:rFonts w:cs="Arial"/>
          <w:sz w:val="24"/>
        </w:rPr>
        <w:t>9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20ACA9ED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6A84">
        <w:rPr>
          <w:rFonts w:ascii="Arial" w:hAnsi="Arial" w:cs="Arial"/>
        </w:rPr>
        <w:t xml:space="preserve">On TDD OFF power and </w:t>
      </w:r>
      <w:r w:rsidR="007970FF">
        <w:rPr>
          <w:rFonts w:ascii="Arial" w:hAnsi="Arial" w:cs="Arial"/>
        </w:rPr>
        <w:t>carrier configuration aspects</w:t>
      </w:r>
    </w:p>
    <w:p w14:paraId="72798C4E" w14:textId="0547C041" w:rsidR="003B61A8" w:rsidRPr="00155B44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155B44">
        <w:rPr>
          <w:rFonts w:ascii="Arial" w:hAnsi="Arial" w:cs="Arial"/>
          <w:b/>
          <w:lang w:val="sv-SE"/>
        </w:rPr>
        <w:t>Agenda item:</w:t>
      </w:r>
      <w:r w:rsidRPr="00155B44">
        <w:rPr>
          <w:rFonts w:ascii="Arial" w:hAnsi="Arial" w:cs="Arial"/>
          <w:b/>
          <w:lang w:val="sv-SE"/>
        </w:rPr>
        <w:tab/>
      </w:r>
      <w:r w:rsidR="00F1070D" w:rsidRPr="00F1070D">
        <w:rPr>
          <w:rFonts w:ascii="Arial" w:hAnsi="Arial" w:cs="Arial"/>
          <w:bCs/>
          <w:lang w:val="sv-SE"/>
        </w:rPr>
        <w:t>6.8.5.1</w:t>
      </w:r>
    </w:p>
    <w:p w14:paraId="3C088A4A" w14:textId="2EA7CA7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94939">
        <w:rPr>
          <w:rFonts w:ascii="Arial" w:hAnsi="Arial" w:cs="Arial"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bookmarkEnd w:id="1"/>
    <w:p w14:paraId="0936CE1B" w14:textId="269B8545" w:rsidR="00155B44" w:rsidRDefault="0062745C" w:rsidP="00155B44">
      <w:pPr>
        <w:pStyle w:val="BodyText"/>
      </w:pPr>
      <w:r>
        <w:t>At the last RAN4 meeting (RAN4#</w:t>
      </w:r>
      <w:r w:rsidR="007970FF">
        <w:t xml:space="preserve">90bis </w:t>
      </w:r>
      <w:r>
        <w:t xml:space="preserve">in </w:t>
      </w:r>
      <w:r w:rsidR="007970FF">
        <w:t>Xian</w:t>
      </w:r>
      <w:r>
        <w:t>)</w:t>
      </w:r>
      <w:r w:rsidR="00155B44">
        <w:t xml:space="preserve"> </w:t>
      </w:r>
      <w:r w:rsidR="00620067">
        <w:t>the final detail related to TDD OFF power requirement was settled</w:t>
      </w:r>
      <w:r w:rsidR="00F85719">
        <w:t xml:space="preserve"> for FR2. As an improvement it was suggested to improve the </w:t>
      </w:r>
      <w:r w:rsidR="005C6AC5">
        <w:t xml:space="preserve">specification text specifying the measurement time required to measure the noise spectral density. </w:t>
      </w:r>
      <w:r w:rsidR="009E31DA">
        <w:t xml:space="preserve">A proposal was presented in [1]. </w:t>
      </w:r>
      <w:r>
        <w:t xml:space="preserve"> </w:t>
      </w:r>
    </w:p>
    <w:p w14:paraId="52EC68F0" w14:textId="3E424763" w:rsidR="00843454" w:rsidRPr="007D610C" w:rsidRDefault="009E31DA" w:rsidP="0062745C">
      <w:pPr>
        <w:pStyle w:val="BodyText"/>
      </w:pPr>
      <w:r>
        <w:t>In t</w:t>
      </w:r>
      <w:r w:rsidR="00843454">
        <w:t>his contribution</w:t>
      </w:r>
      <w:r>
        <w:t xml:space="preserve"> we describe the technical background for the measurement time part of the TDD OFF power requirement test procedure.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8071FC7" w14:textId="3C20AF9E" w:rsidR="0025576E" w:rsidRDefault="00DD49A9" w:rsidP="000726BE">
      <w:pPr>
        <w:pStyle w:val="BodyText"/>
        <w:rPr>
          <w:lang w:val="en-US"/>
        </w:rPr>
      </w:pPr>
      <w:r>
        <w:t xml:space="preserve">The technical background to the </w:t>
      </w:r>
      <w:r w:rsidR="00FB6191">
        <w:t>measurement integration time</w:t>
      </w:r>
      <w:r w:rsidR="008D1749">
        <w:t xml:space="preserve"> is to filter the signal</w:t>
      </w:r>
      <w:r w:rsidR="00106149">
        <w:t xml:space="preserve"> to get a smooth up and down ramp of the energy</w:t>
      </w:r>
      <w:r w:rsidR="000130A6">
        <w:t xml:space="preserve"> to minimize swi</w:t>
      </w:r>
      <w:r w:rsidR="00D2158D">
        <w:t xml:space="preserve">tch </w:t>
      </w:r>
      <w:r w:rsidR="000726BE">
        <w:t xml:space="preserve">transient </w:t>
      </w:r>
      <w:r w:rsidR="00D2158D">
        <w:t>spectrum</w:t>
      </w:r>
      <w:r w:rsidR="000726BE">
        <w:t xml:space="preserve"> effects</w:t>
      </w:r>
      <w:r w:rsidR="00D2158D">
        <w:t>.</w:t>
      </w:r>
      <w:r w:rsidR="000726BE">
        <w:t xml:space="preserve"> </w:t>
      </w:r>
      <w:r w:rsidR="003667C9">
        <w:rPr>
          <w:lang w:val="en-US"/>
        </w:rPr>
        <w:t xml:space="preserve">The guard symbol </w:t>
      </w:r>
      <w:r w:rsidR="00AD00C7">
        <w:rPr>
          <w:lang w:val="en-US"/>
        </w:rPr>
        <w:t>is related to the Sub-Carrier Spacing (SCS)</w:t>
      </w:r>
      <w:r w:rsidR="006E3F77">
        <w:rPr>
          <w:lang w:val="en-US"/>
        </w:rPr>
        <w:t>, therefore is the measurement time determined by the SCS configuration.</w:t>
      </w:r>
    </w:p>
    <w:p w14:paraId="7A25F9A3" w14:textId="4C936B4E" w:rsidR="00AD2406" w:rsidRDefault="00AD2406" w:rsidP="0062745C">
      <w:pPr>
        <w:pStyle w:val="BodyText"/>
      </w:pPr>
      <w:r>
        <w:t>In the current test procedure</w:t>
      </w:r>
      <w:r w:rsidR="00E54B5A">
        <w:t xml:space="preserve"> in TS 38.141-2</w:t>
      </w:r>
      <w:r>
        <w:t>, the following text can be found:</w:t>
      </w:r>
    </w:p>
    <w:p w14:paraId="70942670" w14:textId="643F6452" w:rsidR="00AD2406" w:rsidRPr="00F305E3" w:rsidRDefault="00AD2406" w:rsidP="0062745C">
      <w:pPr>
        <w:pStyle w:val="BodyText"/>
        <w:rPr>
          <w:i/>
        </w:rPr>
      </w:pPr>
      <w:r w:rsidRPr="00F305E3">
        <w:rPr>
          <w:i/>
        </w:rPr>
        <w:t>Measure the mean power spect</w:t>
      </w:r>
      <w:r w:rsidR="008474DF">
        <w:rPr>
          <w:i/>
        </w:rPr>
        <w:t>ral</w:t>
      </w:r>
      <w:r w:rsidRPr="00F305E3">
        <w:rPr>
          <w:i/>
        </w:rPr>
        <w:t xml:space="preserve"> density as power sum over </w:t>
      </w:r>
      <w:r w:rsidR="008474DF">
        <w:rPr>
          <w:i/>
        </w:rPr>
        <w:t>two orthogonal</w:t>
      </w:r>
      <w:r w:rsidRPr="00F305E3">
        <w:rPr>
          <w:i/>
        </w:rPr>
        <w:t xml:space="preserve"> polarizations over 70/N </w:t>
      </w:r>
      <w:proofErr w:type="spellStart"/>
      <w:r w:rsidRPr="00F305E3">
        <w:rPr>
          <w:i/>
        </w:rPr>
        <w:t>μs</w:t>
      </w:r>
      <w:proofErr w:type="spellEnd"/>
      <w:r w:rsidRPr="00F305E3">
        <w:rPr>
          <w:i/>
        </w:rPr>
        <w:t xml:space="preserve"> filtered with a square filter of bandwidth equal to the RF bandwidth of the BS centred on the central frequency of the RF bandwidth. 70/N </w:t>
      </w:r>
      <w:proofErr w:type="spellStart"/>
      <w:r w:rsidRPr="00F305E3">
        <w:rPr>
          <w:i/>
        </w:rPr>
        <w:t>μs</w:t>
      </w:r>
      <w:proofErr w:type="spellEnd"/>
      <w:r w:rsidRPr="00F305E3">
        <w:rPr>
          <w:i/>
        </w:rPr>
        <w:t xml:space="preserve"> average window centre is set from 35/N </w:t>
      </w:r>
      <w:proofErr w:type="spellStart"/>
      <w:r w:rsidRPr="00F305E3">
        <w:rPr>
          <w:i/>
        </w:rPr>
        <w:t>μs</w:t>
      </w:r>
      <w:proofErr w:type="spellEnd"/>
      <w:r w:rsidRPr="00F305E3">
        <w:rPr>
          <w:i/>
        </w:rPr>
        <w:t xml:space="preserve"> after end of one transmitter ON period + 10 </w:t>
      </w:r>
      <w:proofErr w:type="spellStart"/>
      <w:r w:rsidRPr="00F305E3">
        <w:rPr>
          <w:i/>
        </w:rPr>
        <w:t>μs</w:t>
      </w:r>
      <w:proofErr w:type="spellEnd"/>
      <w:r w:rsidRPr="00F305E3">
        <w:rPr>
          <w:i/>
        </w:rPr>
        <w:t xml:space="preserve"> to 35/N </w:t>
      </w:r>
      <w:proofErr w:type="spellStart"/>
      <w:r w:rsidRPr="00F305E3">
        <w:rPr>
          <w:i/>
        </w:rPr>
        <w:t>μs</w:t>
      </w:r>
      <w:proofErr w:type="spellEnd"/>
      <w:r w:rsidRPr="00F305E3">
        <w:rPr>
          <w:i/>
        </w:rPr>
        <w:t xml:space="preserve"> before start of next transmitter ON period - 10 </w:t>
      </w:r>
      <w:proofErr w:type="spellStart"/>
      <w:r w:rsidRPr="00F305E3">
        <w:rPr>
          <w:i/>
        </w:rPr>
        <w:t>μs</w:t>
      </w:r>
      <w:proofErr w:type="spellEnd"/>
      <w:r w:rsidRPr="00F305E3">
        <w:rPr>
          <w:i/>
        </w:rPr>
        <w:t>. N = SCS/15, where SCS is Sub Carrier Spacing in kHz.</w:t>
      </w:r>
    </w:p>
    <w:p w14:paraId="24D69531" w14:textId="5BC07C93" w:rsidR="00736DF0" w:rsidRDefault="00670128" w:rsidP="0062745C">
      <w:pPr>
        <w:pStyle w:val="BodyText"/>
      </w:pPr>
      <w:r>
        <w:t xml:space="preserve">This </w:t>
      </w:r>
      <w:r w:rsidR="00844F72">
        <w:t xml:space="preserve">means that the integration time required to measure the </w:t>
      </w:r>
      <w:r w:rsidR="00CC71BD">
        <w:t xml:space="preserve">noise spectral density is varying as function of configured SCS. </w:t>
      </w:r>
      <w:r w:rsidR="0010359C">
        <w:t>The current version of TS 38.104 defi</w:t>
      </w:r>
      <w:r w:rsidR="00CC71BD">
        <w:t>n</w:t>
      </w:r>
      <w:r w:rsidR="003B305E">
        <w:t>es</w:t>
      </w:r>
      <w:r w:rsidR="0010359C">
        <w:t xml:space="preserve"> the </w:t>
      </w:r>
      <w:r w:rsidR="003B305E">
        <w:t>sub-carrier-spacing (SCS) configurations as listed for FR1 and FR2 in Table 2-1 and Table 2-2.</w:t>
      </w:r>
    </w:p>
    <w:p w14:paraId="0EDB5530" w14:textId="1D0B4B71" w:rsidR="00015A4D" w:rsidRPr="005A07C7" w:rsidRDefault="00015A4D" w:rsidP="00015A4D">
      <w:pPr>
        <w:pStyle w:val="TH"/>
        <w:rPr>
          <w:rFonts w:eastAsia="Yu Mincho"/>
          <w:lang w:eastAsia="zh-CN"/>
        </w:rPr>
      </w:pPr>
      <w:bookmarkStart w:id="2" w:name="_Hlk497144372"/>
      <w:r w:rsidRPr="005A07C7">
        <w:rPr>
          <w:rFonts w:eastAsia="Yu Mincho"/>
        </w:rPr>
        <w:t xml:space="preserve">Table </w:t>
      </w:r>
      <w:r w:rsidR="00DE2F8C">
        <w:rPr>
          <w:rFonts w:eastAsia="Yu Mincho"/>
        </w:rPr>
        <w:t>2</w:t>
      </w:r>
      <w:r w:rsidRPr="005A07C7">
        <w:rPr>
          <w:rFonts w:eastAsia="Yu Mincho"/>
        </w:rPr>
        <w:t xml:space="preserve">-1: </w:t>
      </w:r>
      <w:bookmarkEnd w:id="2"/>
      <w:r w:rsidRPr="005A07C7">
        <w:rPr>
          <w:rFonts w:eastAsia="Yu Mincho"/>
        </w:rPr>
        <w:t>Transmission bandwidth configuration N</w:t>
      </w:r>
      <w:r w:rsidRPr="005A07C7">
        <w:rPr>
          <w:rFonts w:eastAsia="Yu Mincho"/>
          <w:vertAlign w:val="subscript"/>
        </w:rPr>
        <w:t>RB</w:t>
      </w:r>
      <w:r w:rsidRPr="005A07C7">
        <w:rPr>
          <w:rFonts w:eastAsia="Yu Mincho"/>
        </w:rPr>
        <w:t xml:space="preserve"> for FR1</w:t>
      </w:r>
    </w:p>
    <w:tbl>
      <w:tblPr>
        <w:tblpPr w:leftFromText="142" w:rightFromText="142" w:vertAnchor="text" w:tblpX="-10" w:tblpY="1"/>
        <w:tblOverlap w:val="never"/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9"/>
        <w:gridCol w:w="692"/>
        <w:gridCol w:w="692"/>
        <w:gridCol w:w="692"/>
        <w:gridCol w:w="690"/>
        <w:gridCol w:w="691"/>
        <w:gridCol w:w="689"/>
        <w:gridCol w:w="689"/>
        <w:gridCol w:w="691"/>
        <w:gridCol w:w="689"/>
        <w:gridCol w:w="689"/>
        <w:gridCol w:w="691"/>
        <w:gridCol w:w="689"/>
        <w:gridCol w:w="776"/>
      </w:tblGrid>
      <w:tr w:rsidR="00015A4D" w:rsidRPr="005A07C7" w14:paraId="42346CB7" w14:textId="77777777" w:rsidTr="00B64463">
        <w:tc>
          <w:tcPr>
            <w:tcW w:w="295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5FC0AC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SCS (kHz)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6F3CBB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5</w:t>
            </w:r>
          </w:p>
          <w:p w14:paraId="3179BF41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AAFAFB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10</w:t>
            </w:r>
          </w:p>
          <w:p w14:paraId="086B24E9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173BB31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15</w:t>
            </w:r>
          </w:p>
          <w:p w14:paraId="1FE0F14A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9556FD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36D6BD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8" w:type="pct"/>
          </w:tcPr>
          <w:p w14:paraId="49D8FEA8" w14:textId="77777777" w:rsidR="00015A4D" w:rsidRPr="005A07C7" w:rsidRDefault="00015A4D" w:rsidP="00B64463">
            <w:pPr>
              <w:pStyle w:val="TAH"/>
              <w:rPr>
                <w:rFonts w:eastAsia="Yu Mincho"/>
                <w:bCs/>
                <w:sz w:val="16"/>
              </w:rPr>
            </w:pPr>
            <w:r w:rsidRPr="005A07C7">
              <w:rPr>
                <w:rFonts w:eastAsia="Yu Mincho"/>
                <w:bCs/>
                <w:sz w:val="16"/>
              </w:rPr>
              <w:t>30</w:t>
            </w:r>
          </w:p>
          <w:p w14:paraId="24AE3F63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C26FF6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4E16A4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50 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C78F75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8" w:type="pct"/>
          </w:tcPr>
          <w:p w14:paraId="7DD75B55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70</w:t>
            </w:r>
          </w:p>
          <w:p w14:paraId="49D7D84B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919E5E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8" w:type="pct"/>
          </w:tcPr>
          <w:p w14:paraId="05757649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90</w:t>
            </w:r>
          </w:p>
          <w:p w14:paraId="064784FF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C5E024" w14:textId="77777777" w:rsidR="00015A4D" w:rsidRPr="005A07C7" w:rsidRDefault="00015A4D" w:rsidP="00B6446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5A07C7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015A4D" w:rsidRPr="005A07C7" w14:paraId="0F43E857" w14:textId="77777777" w:rsidTr="00B64463">
        <w:tc>
          <w:tcPr>
            <w:tcW w:w="295" w:type="pct"/>
            <w:vMerge/>
            <w:vAlign w:val="center"/>
            <w:hideMark/>
          </w:tcPr>
          <w:p w14:paraId="703B85B1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84BB1B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0AD28D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3C3999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7A7C45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FE4D2B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14:paraId="6FE325E3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31694D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A1A849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C1AEFE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14:paraId="0F632224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2166B7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14:paraId="416E57B1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26F9A4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</w:tr>
      <w:tr w:rsidR="00015A4D" w:rsidRPr="005A07C7" w14:paraId="03991875" w14:textId="77777777" w:rsidTr="00B64463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350A54" w14:textId="77777777" w:rsidR="00015A4D" w:rsidRPr="002B42A9" w:rsidRDefault="00015A4D" w:rsidP="00B64463">
            <w:pPr>
              <w:pStyle w:val="TAC"/>
              <w:rPr>
                <w:rFonts w:eastAsia="Yu Mincho"/>
                <w:color w:val="FF0000"/>
              </w:rPr>
            </w:pPr>
            <w:r w:rsidRPr="002B42A9">
              <w:rPr>
                <w:rFonts w:eastAsia="Yu Mincho"/>
                <w:color w:val="FF0000"/>
              </w:rPr>
              <w:t>15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D9FF3F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21FFB5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5BAB47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79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0C6AB8B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AFCAF1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133</w:t>
            </w:r>
          </w:p>
        </w:tc>
        <w:tc>
          <w:tcPr>
            <w:tcW w:w="358" w:type="pct"/>
          </w:tcPr>
          <w:p w14:paraId="1309320E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t>160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D206E5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216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5F67CB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1DA01A" w14:textId="68F235C9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="00E5798E">
              <w:rPr>
                <w:rFonts w:eastAsia="Yu Mincho"/>
              </w:rPr>
              <w:t>/</w:t>
            </w:r>
            <w:r w:rsidRPr="005A07C7">
              <w:rPr>
                <w:rFonts w:eastAsia="Yu Mincho"/>
              </w:rPr>
              <w:t>A</w:t>
            </w:r>
          </w:p>
        </w:tc>
        <w:tc>
          <w:tcPr>
            <w:tcW w:w="358" w:type="pct"/>
          </w:tcPr>
          <w:p w14:paraId="1493D89E" w14:textId="2F064001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t>N</w:t>
            </w:r>
            <w:r w:rsidR="00E5798E">
              <w:t>/</w:t>
            </w:r>
            <w:r w:rsidRPr="005A07C7">
              <w:t>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E9F0B5" w14:textId="1DD233FE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="00E5798E">
              <w:rPr>
                <w:rFonts w:eastAsia="Yu Mincho"/>
              </w:rPr>
              <w:t>/</w:t>
            </w:r>
            <w:r w:rsidRPr="005A07C7">
              <w:rPr>
                <w:rFonts w:eastAsia="Yu Mincho"/>
              </w:rPr>
              <w:t>A</w:t>
            </w:r>
          </w:p>
        </w:tc>
        <w:tc>
          <w:tcPr>
            <w:tcW w:w="358" w:type="pct"/>
          </w:tcPr>
          <w:p w14:paraId="57C3F1EC" w14:textId="242151A5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t>N</w:t>
            </w:r>
            <w:r w:rsidR="00E5798E">
              <w:t>/</w:t>
            </w:r>
            <w:r w:rsidRPr="005A07C7">
              <w:t>A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24BDFC" w14:textId="2D45ED86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="00E5798E">
              <w:rPr>
                <w:rFonts w:eastAsia="Yu Mincho"/>
              </w:rPr>
              <w:t>/</w:t>
            </w:r>
            <w:r w:rsidRPr="005A07C7">
              <w:rPr>
                <w:rFonts w:eastAsia="Yu Mincho"/>
              </w:rPr>
              <w:t>A</w:t>
            </w:r>
          </w:p>
        </w:tc>
      </w:tr>
      <w:tr w:rsidR="00015A4D" w:rsidRPr="005A07C7" w14:paraId="4702AFCE" w14:textId="77777777" w:rsidTr="00B64463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4C04EA" w14:textId="77777777" w:rsidR="00015A4D" w:rsidRPr="002B42A9" w:rsidRDefault="00015A4D" w:rsidP="00B64463">
            <w:pPr>
              <w:pStyle w:val="TAC"/>
              <w:rPr>
                <w:rFonts w:eastAsia="Yu Mincho"/>
                <w:color w:val="FF0000"/>
              </w:rPr>
            </w:pPr>
            <w:r w:rsidRPr="002B42A9">
              <w:rPr>
                <w:rFonts w:eastAsia="Yu Mincho"/>
                <w:color w:val="FF0000"/>
              </w:rPr>
              <w:t>30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6558A1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05E73C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84E554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5E9D02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BA393B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65</w:t>
            </w:r>
          </w:p>
        </w:tc>
        <w:tc>
          <w:tcPr>
            <w:tcW w:w="358" w:type="pct"/>
          </w:tcPr>
          <w:p w14:paraId="42326EAA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t>78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CC4E9E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F0DB96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133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2501AE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162</w:t>
            </w:r>
          </w:p>
        </w:tc>
        <w:tc>
          <w:tcPr>
            <w:tcW w:w="358" w:type="pct"/>
          </w:tcPr>
          <w:p w14:paraId="54BE312C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t>189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715155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217</w:t>
            </w:r>
          </w:p>
        </w:tc>
        <w:tc>
          <w:tcPr>
            <w:tcW w:w="358" w:type="pct"/>
          </w:tcPr>
          <w:p w14:paraId="5949F661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t>245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7DD28A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015A4D" w:rsidRPr="005A07C7" w14:paraId="73CF7B6B" w14:textId="77777777" w:rsidTr="00B64463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1F4A1A" w14:textId="77777777" w:rsidR="00015A4D" w:rsidRPr="002B42A9" w:rsidRDefault="00015A4D" w:rsidP="00B64463">
            <w:pPr>
              <w:pStyle w:val="TAC"/>
              <w:rPr>
                <w:rFonts w:eastAsia="Yu Mincho"/>
                <w:color w:val="FF0000"/>
              </w:rPr>
            </w:pPr>
            <w:r w:rsidRPr="002B42A9">
              <w:rPr>
                <w:rFonts w:eastAsia="Yu Mincho"/>
                <w:color w:val="FF0000"/>
              </w:rPr>
              <w:t>60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6AA03C" w14:textId="6EB60B90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="00E5798E">
              <w:rPr>
                <w:rFonts w:eastAsia="Yu Mincho"/>
              </w:rPr>
              <w:t>/</w:t>
            </w:r>
            <w:r w:rsidRPr="005A07C7">
              <w:rPr>
                <w:rFonts w:eastAsia="Yu Mincho"/>
              </w:rPr>
              <w:t>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920100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3D49BA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7420730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B1A9322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31</w:t>
            </w:r>
          </w:p>
        </w:tc>
        <w:tc>
          <w:tcPr>
            <w:tcW w:w="358" w:type="pct"/>
          </w:tcPr>
          <w:p w14:paraId="358B4466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CBD25C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51F8BA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65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BFC13A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79</w:t>
            </w:r>
          </w:p>
        </w:tc>
        <w:tc>
          <w:tcPr>
            <w:tcW w:w="358" w:type="pct"/>
          </w:tcPr>
          <w:p w14:paraId="466496C0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t>93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F824EF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107</w:t>
            </w:r>
          </w:p>
        </w:tc>
        <w:tc>
          <w:tcPr>
            <w:tcW w:w="358" w:type="pct"/>
          </w:tcPr>
          <w:p w14:paraId="19ADAEDB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t>121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19CCB8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135</w:t>
            </w:r>
          </w:p>
        </w:tc>
      </w:tr>
    </w:tbl>
    <w:p w14:paraId="79BEAA22" w14:textId="77777777" w:rsidR="00015A4D" w:rsidRPr="005A07C7" w:rsidRDefault="00015A4D" w:rsidP="00015A4D"/>
    <w:p w14:paraId="2291DAB5" w14:textId="1B299FC6" w:rsidR="00015A4D" w:rsidRPr="005A07C7" w:rsidRDefault="00015A4D" w:rsidP="00015A4D">
      <w:pPr>
        <w:pStyle w:val="TH"/>
        <w:rPr>
          <w:rFonts w:eastAsia="Yu Mincho"/>
          <w:lang w:eastAsia="zh-CN"/>
        </w:rPr>
      </w:pPr>
      <w:r w:rsidRPr="005A07C7">
        <w:rPr>
          <w:rFonts w:eastAsia="Yu Mincho"/>
        </w:rPr>
        <w:t xml:space="preserve">Table </w:t>
      </w:r>
      <w:r w:rsidR="00DE2F8C">
        <w:rPr>
          <w:rFonts w:eastAsia="Yu Mincho"/>
        </w:rPr>
        <w:t>2</w:t>
      </w:r>
      <w:r w:rsidRPr="005A07C7">
        <w:rPr>
          <w:rFonts w:eastAsia="Yu Mincho"/>
        </w:rPr>
        <w:t>-2: Transmission bandwidth configuration N</w:t>
      </w:r>
      <w:r w:rsidRPr="005A07C7">
        <w:rPr>
          <w:rFonts w:eastAsia="Yu Mincho"/>
          <w:vertAlign w:val="subscript"/>
        </w:rPr>
        <w:t>RB</w:t>
      </w:r>
      <w:r w:rsidRPr="005A07C7">
        <w:rPr>
          <w:rFonts w:eastAsia="Yu Mincho"/>
        </w:rPr>
        <w:t xml:space="preserve"> for FR2</w:t>
      </w:r>
    </w:p>
    <w:tbl>
      <w:tblPr>
        <w:tblW w:w="5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7"/>
        <w:gridCol w:w="1058"/>
        <w:gridCol w:w="1058"/>
        <w:gridCol w:w="1053"/>
      </w:tblGrid>
      <w:tr w:rsidR="00015A4D" w:rsidRPr="005A07C7" w14:paraId="7FFA8353" w14:textId="77777777" w:rsidTr="00B64463">
        <w:trPr>
          <w:jc w:val="center"/>
        </w:trPr>
        <w:tc>
          <w:tcPr>
            <w:tcW w:w="1060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800B13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35B004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50 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AE7AAC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100 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A4DD93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200 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D4EFA6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400 MHz</w:t>
            </w:r>
          </w:p>
        </w:tc>
      </w:tr>
      <w:tr w:rsidR="00015A4D" w:rsidRPr="005A07C7" w14:paraId="05D5EDD2" w14:textId="77777777" w:rsidTr="00B64463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488D128E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0DBC82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05A8C9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28ED88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2D2AF5" w14:textId="77777777" w:rsidR="00015A4D" w:rsidRPr="005A07C7" w:rsidRDefault="00015A4D" w:rsidP="00B64463">
            <w:pPr>
              <w:pStyle w:val="TAH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Pr="005A07C7">
              <w:rPr>
                <w:rFonts w:eastAsia="Yu Mincho"/>
                <w:vertAlign w:val="subscript"/>
              </w:rPr>
              <w:t>RB</w:t>
            </w:r>
          </w:p>
        </w:tc>
      </w:tr>
      <w:tr w:rsidR="00015A4D" w:rsidRPr="005A07C7" w14:paraId="3BB6A726" w14:textId="77777777" w:rsidTr="00B6446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114B94" w14:textId="77777777" w:rsidR="00015A4D" w:rsidRPr="002B42A9" w:rsidRDefault="00015A4D" w:rsidP="00B64463">
            <w:pPr>
              <w:pStyle w:val="TAC"/>
              <w:rPr>
                <w:rFonts w:eastAsia="Yu Mincho"/>
                <w:color w:val="FF0000"/>
              </w:rPr>
            </w:pPr>
            <w:r w:rsidRPr="002B42A9">
              <w:rPr>
                <w:rFonts w:eastAsia="Yu Mincho"/>
                <w:color w:val="FF0000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8D791B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B6BE2E5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EC15C0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0B472F" w14:textId="58E68401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N</w:t>
            </w:r>
            <w:r w:rsidR="00E5798E">
              <w:rPr>
                <w:rFonts w:eastAsia="Yu Mincho"/>
              </w:rPr>
              <w:t>/</w:t>
            </w:r>
            <w:r w:rsidRPr="005A07C7">
              <w:rPr>
                <w:rFonts w:eastAsia="Yu Mincho"/>
              </w:rPr>
              <w:t>A</w:t>
            </w:r>
          </w:p>
        </w:tc>
      </w:tr>
      <w:tr w:rsidR="00015A4D" w:rsidRPr="005A07C7" w14:paraId="0BAE8407" w14:textId="77777777" w:rsidTr="00B6446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3724CF" w14:textId="77777777" w:rsidR="00015A4D" w:rsidRPr="002B42A9" w:rsidRDefault="00015A4D" w:rsidP="00B64463">
            <w:pPr>
              <w:pStyle w:val="TAC"/>
              <w:rPr>
                <w:rFonts w:eastAsia="Yu Mincho"/>
                <w:color w:val="FF0000"/>
              </w:rPr>
            </w:pPr>
            <w:r w:rsidRPr="002B42A9">
              <w:rPr>
                <w:rFonts w:eastAsia="Yu Mincho"/>
                <w:color w:val="FF0000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8C0866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2AD373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FEA491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FC1496" w14:textId="77777777" w:rsidR="00015A4D" w:rsidRPr="005A07C7" w:rsidRDefault="00015A4D" w:rsidP="00B64463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264</w:t>
            </w:r>
          </w:p>
        </w:tc>
      </w:tr>
    </w:tbl>
    <w:p w14:paraId="77F28B46" w14:textId="2ED5F0F2" w:rsidR="00015A4D" w:rsidRDefault="00015A4D" w:rsidP="0062745C">
      <w:pPr>
        <w:pStyle w:val="BodyText"/>
      </w:pPr>
    </w:p>
    <w:p w14:paraId="15B3CEDD" w14:textId="253E4625" w:rsidR="00015A4D" w:rsidRDefault="00CC71BD" w:rsidP="0062745C">
      <w:pPr>
        <w:pStyle w:val="BodyText"/>
      </w:pPr>
      <w:r>
        <w:t xml:space="preserve">With </w:t>
      </w:r>
      <w:r w:rsidR="001F4219">
        <w:t>different SCS configurations the integration time will vary as function of configured carrier</w:t>
      </w:r>
      <w:r w:rsidR="009F221D">
        <w:t xml:space="preserve"> SCS. </w:t>
      </w:r>
      <w:r w:rsidR="00B419FE">
        <w:t xml:space="preserve">The integration time </w:t>
      </w:r>
      <w:r w:rsidR="009A2BD9">
        <w:t xml:space="preserve">in </w:t>
      </w:r>
      <w:r w:rsidR="009A2BD9" w:rsidRPr="003B305E">
        <w:rPr>
          <w:rFonts w:ascii="Symbol" w:hAnsi="Symbol"/>
        </w:rPr>
        <w:t></w:t>
      </w:r>
      <w:r w:rsidR="009A2BD9">
        <w:t xml:space="preserve">s </w:t>
      </w:r>
      <w:r w:rsidR="00B419FE">
        <w:t>is currently defined as:</w:t>
      </w:r>
    </w:p>
    <w:p w14:paraId="7FA6F2CA" w14:textId="2A65C1D2" w:rsidR="00B419FE" w:rsidRDefault="00AC0A6E" w:rsidP="003B305E">
      <w:pPr>
        <w:pStyle w:val="BodyText"/>
        <w:jc w:val="center"/>
      </w:pPr>
      <m:oMathPara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SCS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den>
          </m:f>
        </m:oMath>
      </m:oMathPara>
    </w:p>
    <w:p w14:paraId="68265633" w14:textId="06E274A5" w:rsidR="00E13370" w:rsidRDefault="009A2BD9" w:rsidP="0062745C">
      <w:pPr>
        <w:pStyle w:val="BodyText"/>
      </w:pPr>
      <w:r>
        <w:lastRenderedPageBreak/>
        <w:t xml:space="preserve">, where SCS is the sub-carrier-spacing in kHz. </w:t>
      </w:r>
      <w:r w:rsidR="00C24D55">
        <w:t>The integration time is listed for supported SCS in Table 2-</w:t>
      </w:r>
      <w:r w:rsidR="003B305E">
        <w:t>3</w:t>
      </w:r>
      <w:r w:rsidR="00C24D55">
        <w:t>.</w:t>
      </w:r>
      <w:r w:rsidR="003B61A8">
        <w:t xml:space="preserve">  </w:t>
      </w:r>
    </w:p>
    <w:p w14:paraId="21C5D3BF" w14:textId="73B4358D" w:rsidR="004B372C" w:rsidRPr="003C0B2F" w:rsidRDefault="004B372C" w:rsidP="004B372C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 w:rsidR="003B305E">
        <w:rPr>
          <w:rFonts w:ascii="Arial" w:eastAsia="SimSun" w:hAnsi="Arial"/>
          <w:b/>
        </w:rPr>
        <w:t>3</w:t>
      </w:r>
      <w:r w:rsidRPr="003C0B2F">
        <w:rPr>
          <w:rFonts w:ascii="Arial" w:eastAsia="SimSun" w:hAnsi="Arial"/>
          <w:b/>
        </w:rPr>
        <w:t xml:space="preserve">: </w:t>
      </w:r>
      <w:r w:rsidR="00C24D55">
        <w:rPr>
          <w:rFonts w:ascii="Arial" w:eastAsia="SimSun" w:hAnsi="Arial"/>
          <w:b/>
        </w:rPr>
        <w:t>Integration time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76"/>
        <w:gridCol w:w="1487"/>
      </w:tblGrid>
      <w:tr w:rsidR="0092738B" w:rsidRPr="000C0827" w14:paraId="5C646333" w14:textId="77777777" w:rsidTr="00C46483">
        <w:trPr>
          <w:tblHeader/>
          <w:jc w:val="center"/>
        </w:trPr>
        <w:tc>
          <w:tcPr>
            <w:tcW w:w="0" w:type="auto"/>
          </w:tcPr>
          <w:p w14:paraId="3D590B79" w14:textId="209A1A6C" w:rsidR="0092738B" w:rsidRDefault="0092738B" w:rsidP="00BF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28AF18B3" w14:textId="656B836C" w:rsidR="0092738B" w:rsidRDefault="0092738B" w:rsidP="00B60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0" w:type="auto"/>
            <w:shd w:val="clear" w:color="auto" w:fill="auto"/>
          </w:tcPr>
          <w:p w14:paraId="60536491" w14:textId="3624D26B" w:rsidR="0092738B" w:rsidRDefault="0092738B" w:rsidP="00BF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Integration time</w:t>
            </w:r>
          </w:p>
          <w:p w14:paraId="7A45EAD6" w14:textId="3DA92C6A" w:rsidR="0092738B" w:rsidRPr="000C0827" w:rsidRDefault="0092738B" w:rsidP="00BF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</w:t>
            </w:r>
            <w:r w:rsidRPr="003B305E">
              <w:rPr>
                <w:rFonts w:ascii="Symbol" w:hAnsi="Symbol"/>
                <w:b/>
                <w:sz w:val="18"/>
              </w:rPr>
              <w:t></w:t>
            </w:r>
            <w:r>
              <w:rPr>
                <w:rFonts w:ascii="Arial" w:hAnsi="Arial"/>
                <w:b/>
                <w:sz w:val="18"/>
              </w:rPr>
              <w:t>s)</w:t>
            </w:r>
          </w:p>
        </w:tc>
      </w:tr>
      <w:tr w:rsidR="0092738B" w:rsidRPr="000C0827" w14:paraId="544A194B" w14:textId="77777777" w:rsidTr="00C46483">
        <w:trPr>
          <w:jc w:val="center"/>
        </w:trPr>
        <w:tc>
          <w:tcPr>
            <w:tcW w:w="0" w:type="auto"/>
          </w:tcPr>
          <w:p w14:paraId="123E7C56" w14:textId="7A201347" w:rsidR="0092738B" w:rsidRDefault="0092738B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0234BCCC" w14:textId="6798C59F" w:rsidR="0092738B" w:rsidRPr="000C0827" w:rsidRDefault="00B601B8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70</w:t>
            </w:r>
          </w:p>
        </w:tc>
      </w:tr>
      <w:tr w:rsidR="0092738B" w:rsidRPr="000C0827" w14:paraId="157DD038" w14:textId="77777777" w:rsidTr="00C46483">
        <w:trPr>
          <w:jc w:val="center"/>
        </w:trPr>
        <w:tc>
          <w:tcPr>
            <w:tcW w:w="0" w:type="auto"/>
          </w:tcPr>
          <w:p w14:paraId="39B946C3" w14:textId="09A506F6" w:rsidR="0092738B" w:rsidRDefault="0092738B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14:paraId="13DC6BA1" w14:textId="4715DBBA" w:rsidR="0092738B" w:rsidRPr="000C0827" w:rsidRDefault="00B601B8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35</w:t>
            </w:r>
          </w:p>
        </w:tc>
      </w:tr>
      <w:tr w:rsidR="0092738B" w:rsidRPr="000C0827" w14:paraId="2D880DD6" w14:textId="77777777" w:rsidTr="00C46483">
        <w:trPr>
          <w:jc w:val="center"/>
        </w:trPr>
        <w:tc>
          <w:tcPr>
            <w:tcW w:w="0" w:type="auto"/>
          </w:tcPr>
          <w:p w14:paraId="16A9A606" w14:textId="7035E380" w:rsidR="0092738B" w:rsidRDefault="0092738B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14:paraId="0552F812" w14:textId="02900817" w:rsidR="0092738B" w:rsidRDefault="00F05A00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17.5</w:t>
            </w:r>
          </w:p>
        </w:tc>
      </w:tr>
      <w:tr w:rsidR="0092738B" w:rsidRPr="000C0827" w14:paraId="2692CE9A" w14:textId="77777777" w:rsidTr="00C46483">
        <w:trPr>
          <w:jc w:val="center"/>
        </w:trPr>
        <w:tc>
          <w:tcPr>
            <w:tcW w:w="0" w:type="auto"/>
          </w:tcPr>
          <w:p w14:paraId="29CDE756" w14:textId="736338C4" w:rsidR="0092738B" w:rsidRDefault="0092738B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120</w:t>
            </w:r>
          </w:p>
        </w:tc>
        <w:tc>
          <w:tcPr>
            <w:tcW w:w="0" w:type="auto"/>
            <w:shd w:val="clear" w:color="auto" w:fill="auto"/>
          </w:tcPr>
          <w:p w14:paraId="5B308C82" w14:textId="0B58120B" w:rsidR="0092738B" w:rsidRDefault="00F05A00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8.75</w:t>
            </w:r>
          </w:p>
        </w:tc>
      </w:tr>
    </w:tbl>
    <w:p w14:paraId="57879E49" w14:textId="38A19A8F" w:rsidR="004B372C" w:rsidRDefault="004B372C" w:rsidP="0062745C">
      <w:pPr>
        <w:pStyle w:val="BodyText"/>
      </w:pPr>
    </w:p>
    <w:p w14:paraId="2AB337C4" w14:textId="109DFFAC" w:rsidR="003B305E" w:rsidRDefault="002A1879" w:rsidP="0062745C">
      <w:pPr>
        <w:pStyle w:val="BodyText"/>
      </w:pPr>
      <w:r>
        <w:t xml:space="preserve">At the last meeting is was suggested to </w:t>
      </w:r>
      <w:r w:rsidR="001E5E10">
        <w:t xml:space="preserve">replace </w:t>
      </w:r>
      <w:r w:rsidR="001E5E10" w:rsidRPr="00C46483">
        <w:rPr>
          <w:i/>
        </w:rPr>
        <w:t>N</w:t>
      </w:r>
      <w:r w:rsidR="001E5E10">
        <w:t xml:space="preserve"> with </w:t>
      </w:r>
      <w:r w:rsidR="001E5E10" w:rsidRPr="00C46483">
        <w:rPr>
          <w:i/>
        </w:rPr>
        <w:t>2</w:t>
      </w:r>
      <w:r w:rsidR="001E5E10" w:rsidRPr="00C46483">
        <w:rPr>
          <w:rFonts w:ascii="Symbol" w:hAnsi="Symbol"/>
          <w:i/>
          <w:vertAlign w:val="superscript"/>
        </w:rPr>
        <w:t></w:t>
      </w:r>
      <w:r w:rsidR="001E5E10">
        <w:t xml:space="preserve">, where </w:t>
      </w:r>
      <w:r w:rsidR="00351444" w:rsidRPr="00C46483">
        <w:rPr>
          <w:rFonts w:ascii="Symbol" w:hAnsi="Symbol"/>
          <w:i/>
        </w:rPr>
        <w:t></w:t>
      </w:r>
      <w:r w:rsidR="001E5E10">
        <w:t xml:space="preserve"> is the </w:t>
      </w:r>
      <w:r w:rsidR="00A934F5">
        <w:t xml:space="preserve">subcarrier </w:t>
      </w:r>
      <w:r w:rsidR="002D7F46">
        <w:t xml:space="preserve">configuration. This </w:t>
      </w:r>
      <w:r w:rsidR="00CE6ACF">
        <w:t xml:space="preserve">change gives the equivalent results under the assumption of the definition of </w:t>
      </w:r>
      <w:r w:rsidR="00CE6ACF" w:rsidRPr="00C46483">
        <w:rPr>
          <w:rFonts w:ascii="Symbol" w:hAnsi="Symbol"/>
          <w:i/>
        </w:rPr>
        <w:t></w:t>
      </w:r>
      <w:r w:rsidR="00CE6ACF">
        <w:t xml:space="preserve"> to be as described in Table 2-4.</w:t>
      </w:r>
    </w:p>
    <w:p w14:paraId="24787360" w14:textId="7C600669" w:rsidR="00CE6ACF" w:rsidRPr="003C0B2F" w:rsidRDefault="00CE6ACF" w:rsidP="00CE6ACF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>
        <w:rPr>
          <w:rFonts w:ascii="Arial" w:eastAsia="SimSun" w:hAnsi="Arial"/>
          <w:b/>
        </w:rPr>
        <w:t>4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Subcarrier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76"/>
        <w:gridCol w:w="2441"/>
      </w:tblGrid>
      <w:tr w:rsidR="00CE6ACF" w:rsidRPr="000C0827" w14:paraId="723AFB98" w14:textId="77777777" w:rsidTr="00C46483">
        <w:trPr>
          <w:tblHeader/>
          <w:jc w:val="center"/>
        </w:trPr>
        <w:tc>
          <w:tcPr>
            <w:tcW w:w="0" w:type="auto"/>
          </w:tcPr>
          <w:p w14:paraId="3BEEF8DA" w14:textId="68EC1DD4" w:rsidR="00CE6ACF" w:rsidRDefault="00CE6ACF" w:rsidP="00B644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59CD87E7" w14:textId="77777777" w:rsidR="00CE6ACF" w:rsidRDefault="00CE6ACF" w:rsidP="00B644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0" w:type="auto"/>
            <w:shd w:val="clear" w:color="auto" w:fill="auto"/>
          </w:tcPr>
          <w:p w14:paraId="025AD8C7" w14:textId="7A56FB64" w:rsidR="00CE6ACF" w:rsidRPr="000C0827" w:rsidRDefault="00CE6ACF" w:rsidP="00CE6A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Subcarrier configuration, </w:t>
            </w:r>
            <w:r w:rsidRPr="00C46483">
              <w:rPr>
                <w:rFonts w:ascii="Symbol" w:hAnsi="Symbol"/>
                <w:b/>
                <w:i/>
                <w:sz w:val="18"/>
              </w:rPr>
              <w:t></w:t>
            </w:r>
          </w:p>
        </w:tc>
      </w:tr>
      <w:tr w:rsidR="00CE6ACF" w:rsidRPr="000C0827" w14:paraId="30C27ADE" w14:textId="77777777" w:rsidTr="00C46483">
        <w:trPr>
          <w:jc w:val="center"/>
        </w:trPr>
        <w:tc>
          <w:tcPr>
            <w:tcW w:w="0" w:type="auto"/>
          </w:tcPr>
          <w:p w14:paraId="5BD2E3FD" w14:textId="77777777" w:rsidR="00CE6ACF" w:rsidRDefault="00CE6ACF" w:rsidP="00B644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448155B9" w14:textId="75F7345E" w:rsidR="00CE6ACF" w:rsidRPr="000C0827" w:rsidRDefault="00CE6ACF" w:rsidP="00B644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 w:rsidR="00CE6ACF" w:rsidRPr="000C0827" w14:paraId="16A7624A" w14:textId="77777777" w:rsidTr="00C46483">
        <w:trPr>
          <w:jc w:val="center"/>
        </w:trPr>
        <w:tc>
          <w:tcPr>
            <w:tcW w:w="0" w:type="auto"/>
          </w:tcPr>
          <w:p w14:paraId="2FF05644" w14:textId="77777777" w:rsidR="00CE6ACF" w:rsidRDefault="00CE6ACF" w:rsidP="00B644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14:paraId="322A2A59" w14:textId="74548DB2" w:rsidR="00CE6ACF" w:rsidRPr="000C0827" w:rsidRDefault="00CD38F6" w:rsidP="00B644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</w:t>
            </w:r>
          </w:p>
        </w:tc>
      </w:tr>
      <w:tr w:rsidR="00CE6ACF" w:rsidRPr="000C0827" w14:paraId="07B66B7A" w14:textId="77777777" w:rsidTr="00C46483">
        <w:trPr>
          <w:jc w:val="center"/>
        </w:trPr>
        <w:tc>
          <w:tcPr>
            <w:tcW w:w="0" w:type="auto"/>
          </w:tcPr>
          <w:p w14:paraId="2E726F13" w14:textId="77777777" w:rsidR="00CE6ACF" w:rsidRDefault="00CE6ACF" w:rsidP="00B644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14:paraId="771BFC99" w14:textId="29DA31A8" w:rsidR="00CE6ACF" w:rsidRDefault="00CD38F6" w:rsidP="00B644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CE6ACF" w:rsidRPr="000C0827" w14:paraId="629DCDF2" w14:textId="77777777" w:rsidTr="00C46483">
        <w:trPr>
          <w:jc w:val="center"/>
        </w:trPr>
        <w:tc>
          <w:tcPr>
            <w:tcW w:w="0" w:type="auto"/>
          </w:tcPr>
          <w:p w14:paraId="7C45DE64" w14:textId="77777777" w:rsidR="00CE6ACF" w:rsidRDefault="00CE6ACF" w:rsidP="00B644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120</w:t>
            </w:r>
          </w:p>
        </w:tc>
        <w:tc>
          <w:tcPr>
            <w:tcW w:w="0" w:type="auto"/>
            <w:shd w:val="clear" w:color="auto" w:fill="auto"/>
          </w:tcPr>
          <w:p w14:paraId="1F718F93" w14:textId="47F0FB49" w:rsidR="00CE6ACF" w:rsidRDefault="00CD38F6" w:rsidP="00B644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</w:tbl>
    <w:p w14:paraId="70C85EB3" w14:textId="77777777" w:rsidR="00CE6ACF" w:rsidRDefault="00CE6ACF" w:rsidP="0062745C">
      <w:pPr>
        <w:pStyle w:val="BodyText"/>
      </w:pPr>
    </w:p>
    <w:p w14:paraId="6A35EB29" w14:textId="032C353E" w:rsidR="004B372C" w:rsidRDefault="002D2483" w:rsidP="0062745C">
      <w:pPr>
        <w:pStyle w:val="BodyText"/>
      </w:pPr>
      <w:r>
        <w:t xml:space="preserve">Currently, the definition of </w:t>
      </w:r>
      <w:r w:rsidR="00EC52B7">
        <w:t>subcarrier configuration is not very clear in TS 38.104, TS 38.141-1 and TS 38.141-2.</w:t>
      </w:r>
    </w:p>
    <w:p w14:paraId="5979DE6A" w14:textId="6A704090" w:rsidR="00C46483" w:rsidRDefault="007A5E1E" w:rsidP="00C46483">
      <w:pPr>
        <w:pStyle w:val="BodyText"/>
      </w:pPr>
      <w:r>
        <w:t>In TS 38.211, the subcarrier configuration</w:t>
      </w:r>
      <w:r w:rsidR="00EA2AC0">
        <w:t xml:space="preserve">, </w:t>
      </w:r>
      <w:r w:rsidR="00EA2AC0" w:rsidRPr="00EA2AC0">
        <w:rPr>
          <w:rFonts w:ascii="Symbol" w:hAnsi="Symbol"/>
          <w:i/>
        </w:rPr>
        <w:t></w:t>
      </w:r>
      <w:r>
        <w:t xml:space="preserve"> is defined as:</w:t>
      </w:r>
    </w:p>
    <w:p w14:paraId="56126D7F" w14:textId="39DF613D" w:rsidR="007A5E1E" w:rsidRDefault="007A5E1E" w:rsidP="00383BF4">
      <w:pPr>
        <w:pStyle w:val="BodyText"/>
        <w:jc w:val="center"/>
        <w:rPr>
          <w:rFonts w:eastAsia="Batang"/>
        </w:rPr>
      </w:pPr>
      <m:oMath>
        <m:r>
          <m:rPr>
            <m:sty m:val="p"/>
          </m:rPr>
          <w:rPr>
            <w:rFonts w:ascii="Cambria Math" w:eastAsia="Batang" w:hAnsi="Cambria Math"/>
          </w:rPr>
          <m:t>Δ</m:t>
        </m:r>
        <m:r>
          <w:rPr>
            <w:rFonts w:ascii="Cambria Math" w:eastAsia="Batang" w:hAnsi="Cambria Math"/>
          </w:rPr>
          <m:t>f=</m:t>
        </m:r>
        <m:sSup>
          <m:sSupPr>
            <m:ctrlPr>
              <w:rPr>
                <w:rFonts w:ascii="Cambria Math" w:eastAsia="Batang" w:hAnsi="Cambria Math"/>
                <w:i/>
              </w:rPr>
            </m:ctrlPr>
          </m:sSupPr>
          <m:e>
            <m:r>
              <w:rPr>
                <w:rFonts w:ascii="Cambria Math" w:eastAsia="Batang" w:hAnsi="Cambria Math"/>
              </w:rPr>
              <m:t>2</m:t>
            </m:r>
          </m:e>
          <m:sup>
            <m:r>
              <w:rPr>
                <w:rFonts w:ascii="Cambria Math" w:eastAsia="Batang" w:hAnsi="Cambria Math"/>
              </w:rPr>
              <m:t>μ</m:t>
            </m:r>
          </m:sup>
        </m:sSup>
        <m:r>
          <w:rPr>
            <w:rFonts w:ascii="Cambria Math" w:eastAsia="Batang" w:hAnsi="Cambria Math"/>
          </w:rPr>
          <m:t>∙15</m:t>
        </m:r>
      </m:oMath>
      <w:r w:rsidR="00EA2AC0">
        <w:rPr>
          <w:rFonts w:eastAsia="Batang"/>
        </w:rPr>
        <w:t xml:space="preserve"> </w:t>
      </w:r>
      <w:r w:rsidR="00383BF4">
        <w:rPr>
          <w:rFonts w:eastAsia="Batang"/>
        </w:rPr>
        <w:t>(kHz)</w:t>
      </w:r>
    </w:p>
    <w:p w14:paraId="4414BB5E" w14:textId="16A2E340" w:rsidR="00532444" w:rsidRDefault="00DB6766" w:rsidP="0062745C">
      <w:pPr>
        <w:pStyle w:val="BodyText"/>
      </w:pPr>
      <w:r>
        <w:t>E</w:t>
      </w:r>
      <w:r w:rsidRPr="00DB6766">
        <w:t>ven though</w:t>
      </w:r>
      <w:r w:rsidR="00532444">
        <w:t xml:space="preserve">, subcarrier configuration is defined in </w:t>
      </w:r>
      <w:r>
        <w:t xml:space="preserve">the RAN1 </w:t>
      </w:r>
      <w:r w:rsidR="00BE2858">
        <w:t xml:space="preserve">specification </w:t>
      </w:r>
      <w:r w:rsidR="00532444">
        <w:t>TS 38.211, it is not used in RAN4 specifications.</w:t>
      </w:r>
      <w:r w:rsidR="00B31C6B">
        <w:t xml:space="preserve"> From an RF perspective it is better to keep the </w:t>
      </w:r>
      <w:r w:rsidR="00F86FE3">
        <w:t>current definition based on SCS in TS 38.104, TS 38.141-1 and TS 38.141-2</w:t>
      </w:r>
      <w:r w:rsidR="00BE2858">
        <w:t xml:space="preserve">, since SCS is used </w:t>
      </w:r>
      <w:r w:rsidR="00EA2AC0">
        <w:t>everywhere else in RAN4 specifications</w:t>
      </w:r>
      <w:r w:rsidR="00A0123A">
        <w:t>.</w:t>
      </w:r>
    </w:p>
    <w:p w14:paraId="01F4CC85" w14:textId="5BF68725" w:rsidR="00A0123A" w:rsidRDefault="00A0123A" w:rsidP="0062745C">
      <w:pPr>
        <w:pStyle w:val="BodyText"/>
      </w:pPr>
      <w:r>
        <w:t>It shall also be noticed that for the conformance test specification</w:t>
      </w:r>
      <w:r w:rsidR="00B40457">
        <w:t xml:space="preserve">, </w:t>
      </w:r>
      <w:r w:rsidR="0054670E">
        <w:t xml:space="preserve">TS 38.141-1, subclause 4.8.3 and </w:t>
      </w:r>
      <w:r w:rsidR="00B40457">
        <w:t>TS 38.141-</w:t>
      </w:r>
      <w:r w:rsidR="00A445CB">
        <w:t>2, subclause 4.8.2</w:t>
      </w:r>
      <w:r w:rsidR="00A13F0E">
        <w:t xml:space="preserve"> states following;</w:t>
      </w:r>
    </w:p>
    <w:p w14:paraId="56476B24" w14:textId="54608E5F" w:rsidR="00A13F0E" w:rsidRDefault="00704F29" w:rsidP="0062745C">
      <w:pPr>
        <w:pStyle w:val="BodyText"/>
        <w:rPr>
          <w:i/>
        </w:rPr>
      </w:pPr>
      <w:r w:rsidRPr="00704F29">
        <w:rPr>
          <w:i/>
        </w:rPr>
        <w:t>Unless otherwise stated, single carrier configuration (SC) tests shall be performed using signal with narrowest supported BS channel bandwidth with the smallest supported subcarrier spacing declared per operating band.</w:t>
      </w:r>
    </w:p>
    <w:p w14:paraId="283D3FE6" w14:textId="77777777" w:rsidR="00704F29" w:rsidRPr="00704F29" w:rsidRDefault="00704F29" w:rsidP="00704F29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41C5AE7" w14:textId="63D8A9F5" w:rsidR="00A93C7A" w:rsidRDefault="005E0A9B" w:rsidP="003B61A8">
      <w:pPr>
        <w:pStyle w:val="BodyText"/>
      </w:pPr>
      <w:r>
        <w:t xml:space="preserve">In this </w:t>
      </w:r>
      <w:r w:rsidR="00A93C7A">
        <w:t>contribution</w:t>
      </w:r>
      <w:r>
        <w:t xml:space="preserve"> we present some technical background information for TDD OFF power requirement </w:t>
      </w:r>
      <w:r w:rsidR="00E56788">
        <w:t xml:space="preserve">and details related to the configuration of the measurement receiver. The integration time to be used </w:t>
      </w:r>
      <w:r w:rsidR="00A93C7A">
        <w:t xml:space="preserve">depends on the configuration of the carrier to be measured on. </w:t>
      </w:r>
    </w:p>
    <w:p w14:paraId="188A849B" w14:textId="6697E95A" w:rsidR="003B61A8" w:rsidRDefault="00A93C7A" w:rsidP="003B61A8">
      <w:pPr>
        <w:pStyle w:val="BodyText"/>
      </w:pPr>
      <w:r>
        <w:t xml:space="preserve">Since SCS is a key parameter in RAN4 specifications it is suggested to keep the definition of the integration time based on SCS, instead of using the parameter </w:t>
      </w:r>
      <w:r w:rsidRPr="00A93C7A">
        <w:rPr>
          <w:rFonts w:ascii="Symbol" w:hAnsi="Symbol"/>
          <w:i/>
        </w:rPr>
        <w:t></w:t>
      </w:r>
      <w:r>
        <w:t xml:space="preserve"> defined in TS 38.211.</w:t>
      </w:r>
      <w:r w:rsidR="003B61A8">
        <w:t xml:space="preserve">  </w:t>
      </w:r>
    </w:p>
    <w:p w14:paraId="6CE0178E" w14:textId="77777777" w:rsidR="004C3A6F" w:rsidRDefault="004C3A6F" w:rsidP="003B61A8">
      <w:pPr>
        <w:pStyle w:val="BodyText"/>
      </w:pPr>
    </w:p>
    <w:p w14:paraId="613A4D09" w14:textId="694EA593" w:rsidR="00D22CCA" w:rsidRPr="004C3A6F" w:rsidRDefault="00D22CCA" w:rsidP="003B61A8">
      <w:pPr>
        <w:pStyle w:val="BodyText"/>
        <w:rPr>
          <w:b/>
          <w:u w:val="single"/>
        </w:rPr>
      </w:pPr>
      <w:r w:rsidRPr="004C3A6F">
        <w:rPr>
          <w:b/>
          <w:u w:val="single"/>
        </w:rPr>
        <w:t>Proposal:</w:t>
      </w:r>
    </w:p>
    <w:p w14:paraId="0932D94A" w14:textId="760EB19C" w:rsidR="00D22CCA" w:rsidRDefault="00E3646D" w:rsidP="003B61A8">
      <w:pPr>
        <w:pStyle w:val="BodyText"/>
      </w:pPr>
      <w:r>
        <w:t>For TDD OFF use SCS as parameter</w:t>
      </w:r>
      <w:r w:rsidR="00794939">
        <w:t xml:space="preserve"> in TS 38.104, TS 38.141-1 and TS 38.141-2</w:t>
      </w:r>
      <w:r w:rsidR="004C3A6F">
        <w:t>.</w:t>
      </w:r>
    </w:p>
    <w:p w14:paraId="217AE38D" w14:textId="77777777" w:rsidR="004C3A6F" w:rsidRPr="007D610C" w:rsidRDefault="004C3A6F" w:rsidP="003B61A8">
      <w:pPr>
        <w:pStyle w:val="BodyText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1F2F9518" w:rsidR="003B61A8" w:rsidRDefault="003B61A8" w:rsidP="003B61A8">
      <w:pPr>
        <w:ind w:left="709" w:hanging="709"/>
      </w:pPr>
      <w:r>
        <w:t>[1]</w:t>
      </w:r>
      <w:r>
        <w:tab/>
      </w:r>
      <w:r w:rsidR="00FA0604">
        <w:t>R4-1903263, “</w:t>
      </w:r>
      <w:r w:rsidR="0080744E" w:rsidRPr="0080744E">
        <w:t>Transmit ON/OFF power</w:t>
      </w:r>
      <w:r w:rsidR="00FA0604">
        <w:t>”, CATT</w:t>
      </w:r>
      <w:r w:rsidR="0080744E">
        <w:t>, RAN4#90bis</w:t>
      </w:r>
    </w:p>
    <w:bookmarkEnd w:id="0"/>
    <w:p w14:paraId="7185828F" w14:textId="77777777" w:rsidR="005C7173" w:rsidRDefault="005C7173" w:rsidP="005C7173"/>
    <w:sectPr w:rsidR="005C717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CF18F" w14:textId="77777777" w:rsidR="00562810" w:rsidRDefault="00562810">
      <w:r>
        <w:separator/>
      </w:r>
    </w:p>
  </w:endnote>
  <w:endnote w:type="continuationSeparator" w:id="0">
    <w:p w14:paraId="4CF99320" w14:textId="77777777" w:rsidR="00562810" w:rsidRDefault="0056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79175" w14:textId="77777777" w:rsidR="00562810" w:rsidRDefault="00562810">
      <w:r>
        <w:separator/>
      </w:r>
    </w:p>
  </w:footnote>
  <w:footnote w:type="continuationSeparator" w:id="0">
    <w:p w14:paraId="6A1241C6" w14:textId="77777777" w:rsidR="00562810" w:rsidRDefault="00562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0A6"/>
    <w:rsid w:val="00015A4D"/>
    <w:rsid w:val="00033397"/>
    <w:rsid w:val="00040095"/>
    <w:rsid w:val="00051834"/>
    <w:rsid w:val="00054A22"/>
    <w:rsid w:val="000560CC"/>
    <w:rsid w:val="000655A6"/>
    <w:rsid w:val="000726BE"/>
    <w:rsid w:val="00080512"/>
    <w:rsid w:val="00094D53"/>
    <w:rsid w:val="00096009"/>
    <w:rsid w:val="000D58AB"/>
    <w:rsid w:val="000D696C"/>
    <w:rsid w:val="000E1DEA"/>
    <w:rsid w:val="000E632F"/>
    <w:rsid w:val="000F0805"/>
    <w:rsid w:val="0010359C"/>
    <w:rsid w:val="00106149"/>
    <w:rsid w:val="00106F91"/>
    <w:rsid w:val="00155B44"/>
    <w:rsid w:val="00176C71"/>
    <w:rsid w:val="001862BC"/>
    <w:rsid w:val="001C1DF4"/>
    <w:rsid w:val="001D02C2"/>
    <w:rsid w:val="001E5E10"/>
    <w:rsid w:val="001E62AA"/>
    <w:rsid w:val="001F168B"/>
    <w:rsid w:val="001F33FD"/>
    <w:rsid w:val="001F4219"/>
    <w:rsid w:val="001F542E"/>
    <w:rsid w:val="00231BBF"/>
    <w:rsid w:val="00231DE5"/>
    <w:rsid w:val="0023254C"/>
    <w:rsid w:val="002347A2"/>
    <w:rsid w:val="00241D8F"/>
    <w:rsid w:val="0025576E"/>
    <w:rsid w:val="00280CDB"/>
    <w:rsid w:val="002A0978"/>
    <w:rsid w:val="002A1879"/>
    <w:rsid w:val="002B067D"/>
    <w:rsid w:val="002B0AA9"/>
    <w:rsid w:val="002B0B48"/>
    <w:rsid w:val="002B42A9"/>
    <w:rsid w:val="002D2483"/>
    <w:rsid w:val="002D7F46"/>
    <w:rsid w:val="002E2D39"/>
    <w:rsid w:val="002F1E03"/>
    <w:rsid w:val="003172DC"/>
    <w:rsid w:val="003348D7"/>
    <w:rsid w:val="00351444"/>
    <w:rsid w:val="0035462D"/>
    <w:rsid w:val="00361E87"/>
    <w:rsid w:val="003667C9"/>
    <w:rsid w:val="00383BF4"/>
    <w:rsid w:val="003B1D4A"/>
    <w:rsid w:val="003B305E"/>
    <w:rsid w:val="003B61A8"/>
    <w:rsid w:val="003C0B2F"/>
    <w:rsid w:val="003C3971"/>
    <w:rsid w:val="003C7488"/>
    <w:rsid w:val="004239C7"/>
    <w:rsid w:val="00424BFB"/>
    <w:rsid w:val="00473477"/>
    <w:rsid w:val="004A4210"/>
    <w:rsid w:val="004A5A30"/>
    <w:rsid w:val="004B372C"/>
    <w:rsid w:val="004B5078"/>
    <w:rsid w:val="004C3A6F"/>
    <w:rsid w:val="004C43A9"/>
    <w:rsid w:val="004D2EFE"/>
    <w:rsid w:val="004D3578"/>
    <w:rsid w:val="004E0C1D"/>
    <w:rsid w:val="004E213A"/>
    <w:rsid w:val="004E29CC"/>
    <w:rsid w:val="004F4D5A"/>
    <w:rsid w:val="00532444"/>
    <w:rsid w:val="00543E6C"/>
    <w:rsid w:val="0054670E"/>
    <w:rsid w:val="00562810"/>
    <w:rsid w:val="00565087"/>
    <w:rsid w:val="00567D27"/>
    <w:rsid w:val="00592A9D"/>
    <w:rsid w:val="00594E26"/>
    <w:rsid w:val="005B3C73"/>
    <w:rsid w:val="005B4A0A"/>
    <w:rsid w:val="005C2897"/>
    <w:rsid w:val="005C6AC5"/>
    <w:rsid w:val="005C7173"/>
    <w:rsid w:val="005D2E01"/>
    <w:rsid w:val="005D3244"/>
    <w:rsid w:val="005D3EE8"/>
    <w:rsid w:val="005E0A9B"/>
    <w:rsid w:val="00612061"/>
    <w:rsid w:val="00614FDF"/>
    <w:rsid w:val="00620067"/>
    <w:rsid w:val="0062745C"/>
    <w:rsid w:val="006437A9"/>
    <w:rsid w:val="006639DB"/>
    <w:rsid w:val="00670128"/>
    <w:rsid w:val="00674E7D"/>
    <w:rsid w:val="006D1100"/>
    <w:rsid w:val="006E3F77"/>
    <w:rsid w:val="006E5C86"/>
    <w:rsid w:val="00704F29"/>
    <w:rsid w:val="007148E4"/>
    <w:rsid w:val="007170B2"/>
    <w:rsid w:val="00734A5B"/>
    <w:rsid w:val="00736DF0"/>
    <w:rsid w:val="00744E76"/>
    <w:rsid w:val="007577CB"/>
    <w:rsid w:val="00771315"/>
    <w:rsid w:val="00781F0F"/>
    <w:rsid w:val="00794939"/>
    <w:rsid w:val="007970FF"/>
    <w:rsid w:val="007A0F21"/>
    <w:rsid w:val="007A2E78"/>
    <w:rsid w:val="007A5E1E"/>
    <w:rsid w:val="007B4A73"/>
    <w:rsid w:val="007C4C45"/>
    <w:rsid w:val="007F52D4"/>
    <w:rsid w:val="008028A4"/>
    <w:rsid w:val="00805820"/>
    <w:rsid w:val="0080744E"/>
    <w:rsid w:val="00826F97"/>
    <w:rsid w:val="00843454"/>
    <w:rsid w:val="00844F72"/>
    <w:rsid w:val="008474DF"/>
    <w:rsid w:val="00857050"/>
    <w:rsid w:val="00872E34"/>
    <w:rsid w:val="008768CA"/>
    <w:rsid w:val="008877E6"/>
    <w:rsid w:val="0089363A"/>
    <w:rsid w:val="008B735F"/>
    <w:rsid w:val="008C0085"/>
    <w:rsid w:val="008C2529"/>
    <w:rsid w:val="008D1749"/>
    <w:rsid w:val="008F6912"/>
    <w:rsid w:val="0090271F"/>
    <w:rsid w:val="00902E23"/>
    <w:rsid w:val="0090598A"/>
    <w:rsid w:val="00907978"/>
    <w:rsid w:val="0091348E"/>
    <w:rsid w:val="00917CCB"/>
    <w:rsid w:val="009228DF"/>
    <w:rsid w:val="0092738B"/>
    <w:rsid w:val="0092774C"/>
    <w:rsid w:val="00942EC2"/>
    <w:rsid w:val="00944C13"/>
    <w:rsid w:val="00974355"/>
    <w:rsid w:val="009A2BD9"/>
    <w:rsid w:val="009A2D2D"/>
    <w:rsid w:val="009B13F6"/>
    <w:rsid w:val="009B5100"/>
    <w:rsid w:val="009E31DA"/>
    <w:rsid w:val="009F221D"/>
    <w:rsid w:val="009F37B7"/>
    <w:rsid w:val="00A0123A"/>
    <w:rsid w:val="00A10F02"/>
    <w:rsid w:val="00A13F0E"/>
    <w:rsid w:val="00A164B4"/>
    <w:rsid w:val="00A2325B"/>
    <w:rsid w:val="00A445CB"/>
    <w:rsid w:val="00A53724"/>
    <w:rsid w:val="00A6396C"/>
    <w:rsid w:val="00A82346"/>
    <w:rsid w:val="00A87275"/>
    <w:rsid w:val="00A934F5"/>
    <w:rsid w:val="00A93C7A"/>
    <w:rsid w:val="00AC0A6E"/>
    <w:rsid w:val="00AC17A1"/>
    <w:rsid w:val="00AD00C7"/>
    <w:rsid w:val="00AD2406"/>
    <w:rsid w:val="00B14246"/>
    <w:rsid w:val="00B15449"/>
    <w:rsid w:val="00B31C6B"/>
    <w:rsid w:val="00B40457"/>
    <w:rsid w:val="00B419FE"/>
    <w:rsid w:val="00B476B7"/>
    <w:rsid w:val="00B57386"/>
    <w:rsid w:val="00B601B8"/>
    <w:rsid w:val="00B96C0C"/>
    <w:rsid w:val="00BA498C"/>
    <w:rsid w:val="00BC0F7D"/>
    <w:rsid w:val="00BE2068"/>
    <w:rsid w:val="00BE2858"/>
    <w:rsid w:val="00BF1095"/>
    <w:rsid w:val="00BF1C81"/>
    <w:rsid w:val="00C17A60"/>
    <w:rsid w:val="00C24D55"/>
    <w:rsid w:val="00C33079"/>
    <w:rsid w:val="00C371B3"/>
    <w:rsid w:val="00C45231"/>
    <w:rsid w:val="00C46483"/>
    <w:rsid w:val="00C6035E"/>
    <w:rsid w:val="00C72833"/>
    <w:rsid w:val="00C92C8B"/>
    <w:rsid w:val="00C93F40"/>
    <w:rsid w:val="00CA3B1D"/>
    <w:rsid w:val="00CA3D0C"/>
    <w:rsid w:val="00CA3D41"/>
    <w:rsid w:val="00CA47BF"/>
    <w:rsid w:val="00CB380A"/>
    <w:rsid w:val="00CC3F7F"/>
    <w:rsid w:val="00CC71BD"/>
    <w:rsid w:val="00CD110C"/>
    <w:rsid w:val="00CD2E52"/>
    <w:rsid w:val="00CD38F6"/>
    <w:rsid w:val="00CD66A1"/>
    <w:rsid w:val="00CE6ACF"/>
    <w:rsid w:val="00D11B3A"/>
    <w:rsid w:val="00D2158D"/>
    <w:rsid w:val="00D22CCA"/>
    <w:rsid w:val="00D2544C"/>
    <w:rsid w:val="00D4682F"/>
    <w:rsid w:val="00D56778"/>
    <w:rsid w:val="00D738D6"/>
    <w:rsid w:val="00D755EB"/>
    <w:rsid w:val="00D87E00"/>
    <w:rsid w:val="00D9134D"/>
    <w:rsid w:val="00D96451"/>
    <w:rsid w:val="00DA7A03"/>
    <w:rsid w:val="00DB1818"/>
    <w:rsid w:val="00DB6766"/>
    <w:rsid w:val="00DC309B"/>
    <w:rsid w:val="00DC4DA2"/>
    <w:rsid w:val="00DD49A9"/>
    <w:rsid w:val="00DE2F8C"/>
    <w:rsid w:val="00DF2B1F"/>
    <w:rsid w:val="00DF62CD"/>
    <w:rsid w:val="00E13370"/>
    <w:rsid w:val="00E3646D"/>
    <w:rsid w:val="00E41C4A"/>
    <w:rsid w:val="00E448DE"/>
    <w:rsid w:val="00E54B5A"/>
    <w:rsid w:val="00E56788"/>
    <w:rsid w:val="00E5798E"/>
    <w:rsid w:val="00E77645"/>
    <w:rsid w:val="00EA2AC0"/>
    <w:rsid w:val="00EA7C61"/>
    <w:rsid w:val="00EC4A25"/>
    <w:rsid w:val="00EC52B7"/>
    <w:rsid w:val="00EF1994"/>
    <w:rsid w:val="00EF1FC5"/>
    <w:rsid w:val="00F025A2"/>
    <w:rsid w:val="00F04712"/>
    <w:rsid w:val="00F05A00"/>
    <w:rsid w:val="00F1070D"/>
    <w:rsid w:val="00F22EC7"/>
    <w:rsid w:val="00F26CEE"/>
    <w:rsid w:val="00F305E3"/>
    <w:rsid w:val="00F653B8"/>
    <w:rsid w:val="00F85719"/>
    <w:rsid w:val="00F86FE3"/>
    <w:rsid w:val="00F967A2"/>
    <w:rsid w:val="00FA0604"/>
    <w:rsid w:val="00FA1266"/>
    <w:rsid w:val="00FB6191"/>
    <w:rsid w:val="00FC1192"/>
    <w:rsid w:val="00FE11B9"/>
    <w:rsid w:val="00FE181B"/>
    <w:rsid w:val="00FE6A84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AC0A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3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05FC2-3C02-40FB-BA99-D0C62F4F8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</Pages>
  <Words>769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109</cp:revision>
  <dcterms:created xsi:type="dcterms:W3CDTF">2018-11-16T18:00:00Z</dcterms:created>
  <dcterms:modified xsi:type="dcterms:W3CDTF">2019-05-03T06:14:00Z</dcterms:modified>
</cp:coreProperties>
</file>