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5F7E9B94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bookmarkStart w:id="1" w:name="_GoBack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A6396C">
        <w:rPr>
          <w:rFonts w:cs="Arial"/>
          <w:sz w:val="24"/>
        </w:rPr>
        <w:t>91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772488">
        <w:rPr>
          <w:rFonts w:cs="Arial"/>
          <w:iCs/>
          <w:sz w:val="24"/>
        </w:rPr>
        <w:t>1906163</w:t>
      </w:r>
    </w:p>
    <w:p w14:paraId="1BC12648" w14:textId="6462320E" w:rsidR="003B61A8" w:rsidRDefault="00A6396C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Reno</w:t>
      </w:r>
      <w:r w:rsidR="0062745C">
        <w:rPr>
          <w:rFonts w:cs="Arial"/>
          <w:sz w:val="24"/>
        </w:rPr>
        <w:t xml:space="preserve">, </w:t>
      </w:r>
      <w:r>
        <w:rPr>
          <w:rFonts w:cs="Arial"/>
          <w:sz w:val="24"/>
        </w:rPr>
        <w:t>US</w:t>
      </w:r>
      <w:r w:rsidR="003B61A8">
        <w:rPr>
          <w:rFonts w:cs="Arial"/>
          <w:sz w:val="24"/>
        </w:rPr>
        <w:t xml:space="preserve">, </w:t>
      </w:r>
      <w:r>
        <w:rPr>
          <w:rFonts w:cs="Arial"/>
          <w:sz w:val="24"/>
        </w:rPr>
        <w:t>13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 w:rsidR="004B372C">
        <w:rPr>
          <w:rFonts w:cs="Arial"/>
          <w:sz w:val="24"/>
        </w:rPr>
        <w:t xml:space="preserve">– </w:t>
      </w:r>
      <w:r>
        <w:rPr>
          <w:rFonts w:cs="Arial"/>
          <w:sz w:val="24"/>
        </w:rPr>
        <w:t>17</w:t>
      </w:r>
      <w:r w:rsidRPr="00E448DE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May </w:t>
      </w:r>
      <w:r w:rsidR="003B61A8">
        <w:rPr>
          <w:rFonts w:cs="Arial"/>
          <w:sz w:val="24"/>
        </w:rPr>
        <w:t>201</w:t>
      </w:r>
      <w:r w:rsidR="00CD110C">
        <w:rPr>
          <w:rFonts w:cs="Arial"/>
          <w:sz w:val="24"/>
        </w:rPr>
        <w:t>9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21E62CCF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03E7">
        <w:rPr>
          <w:rFonts w:ascii="Arial" w:hAnsi="Arial" w:cs="Arial"/>
        </w:rPr>
        <w:t>On EUT size considerations</w:t>
      </w:r>
      <w:r w:rsidR="00CD06BA">
        <w:rPr>
          <w:rFonts w:ascii="Arial" w:hAnsi="Arial" w:cs="Arial"/>
        </w:rPr>
        <w:t xml:space="preserve"> regarding BS OTA testing</w:t>
      </w:r>
    </w:p>
    <w:p w14:paraId="72798C4E" w14:textId="1B874B58" w:rsidR="003B61A8" w:rsidRPr="00155B44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155B44">
        <w:rPr>
          <w:rFonts w:ascii="Arial" w:hAnsi="Arial" w:cs="Arial"/>
          <w:b/>
          <w:lang w:val="sv-SE"/>
        </w:rPr>
        <w:t>Agenda item:</w:t>
      </w:r>
      <w:r w:rsidRPr="00155B44">
        <w:rPr>
          <w:rFonts w:ascii="Arial" w:hAnsi="Arial" w:cs="Arial"/>
          <w:b/>
          <w:lang w:val="sv-SE"/>
        </w:rPr>
        <w:tab/>
      </w:r>
      <w:r w:rsidR="003E1EE9" w:rsidRPr="003E1EE9">
        <w:rPr>
          <w:rFonts w:ascii="Arial" w:hAnsi="Arial" w:cs="Arial"/>
          <w:bCs/>
          <w:lang w:val="sv-SE"/>
        </w:rPr>
        <w:t>6.8.5.3.7</w:t>
      </w:r>
    </w:p>
    <w:bookmarkEnd w:id="1"/>
    <w:p w14:paraId="3C088A4A" w14:textId="577063D0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2745C" w:rsidRPr="0062745C">
        <w:rPr>
          <w:rFonts w:ascii="Arial" w:hAnsi="Arial" w:cs="Arial"/>
        </w:rPr>
        <w:t>Discussion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68DA47F" w14:textId="3DDC78A7" w:rsidR="00843454" w:rsidRDefault="0062745C" w:rsidP="00155B44">
      <w:pPr>
        <w:pStyle w:val="BodyText"/>
      </w:pPr>
      <w:r>
        <w:t>At the last RAN4 meeting (RAN4#</w:t>
      </w:r>
      <w:r w:rsidR="0000064A">
        <w:t xml:space="preserve">90bis </w:t>
      </w:r>
      <w:r>
        <w:t xml:space="preserve">in </w:t>
      </w:r>
      <w:r w:rsidR="0000064A">
        <w:t>Xian</w:t>
      </w:r>
      <w:r>
        <w:t>)</w:t>
      </w:r>
      <w:r w:rsidR="00155B44">
        <w:t xml:space="preserve"> </w:t>
      </w:r>
      <w:r w:rsidR="0000064A">
        <w:t>aspect</w:t>
      </w:r>
      <w:r w:rsidR="000803E7">
        <w:t>s</w:t>
      </w:r>
      <w:r w:rsidR="0000064A">
        <w:t xml:space="preserve"> </w:t>
      </w:r>
      <w:r w:rsidR="00AF4940">
        <w:t>related to how to predict the</w:t>
      </w:r>
      <w:r w:rsidR="004C4D2C">
        <w:t xml:space="preserve"> </w:t>
      </w:r>
      <w:r w:rsidR="00AF4940">
        <w:t>test distance for NR BS OTA testing was discussed.</w:t>
      </w:r>
      <w:r w:rsidR="004C4D2C">
        <w:t xml:space="preserve"> </w:t>
      </w:r>
      <w:r w:rsidR="00DD6E4E">
        <w:t xml:space="preserve">In general, the appropriate test distance depends on requirement parameter, frequency and size of the radiating aperture. </w:t>
      </w:r>
      <w:r w:rsidR="001E3B1D">
        <w:t xml:space="preserve">The operating frequency and radiating </w:t>
      </w:r>
      <w:r w:rsidR="00305E1B">
        <w:t xml:space="preserve">aperture size </w:t>
      </w:r>
      <w:r w:rsidR="00031481">
        <w:t>depend</w:t>
      </w:r>
      <w:r w:rsidR="00305E1B">
        <w:t xml:space="preserve"> on type of base station to be tested. </w:t>
      </w:r>
      <w:r w:rsidR="00AF4940">
        <w:t xml:space="preserve"> </w:t>
      </w:r>
      <w:r>
        <w:t xml:space="preserve"> </w:t>
      </w:r>
    </w:p>
    <w:p w14:paraId="52EC68F0" w14:textId="08213742" w:rsidR="00843454" w:rsidRPr="007D610C" w:rsidRDefault="00BB22FD" w:rsidP="0062745C">
      <w:pPr>
        <w:pStyle w:val="BodyText"/>
      </w:pPr>
      <w:r>
        <w:t>In t</w:t>
      </w:r>
      <w:r w:rsidR="00843454">
        <w:t>his contribution</w:t>
      </w:r>
      <w:r>
        <w:t xml:space="preserve"> </w:t>
      </w:r>
      <w:r w:rsidR="00E31118">
        <w:t xml:space="preserve">we present an overview of how the test distance </w:t>
      </w:r>
      <w:r w:rsidR="0074126C">
        <w:t>is handled for different OTA requirements for base station conformance testing</w:t>
      </w:r>
      <w:r w:rsidR="00E31118">
        <w:t>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8265633" w14:textId="7337F230" w:rsidR="00E13370" w:rsidRDefault="00087605" w:rsidP="0062745C">
      <w:pPr>
        <w:pStyle w:val="BodyText"/>
      </w:pPr>
      <w:r>
        <w:t xml:space="preserve">In TS 38.141-2 different parameters </w:t>
      </w:r>
      <w:r w:rsidR="00171372">
        <w:t xml:space="preserve">are used for different OTA requirements. The size of the EUT and the parameter to be testing will set restrictions on the test distance </w:t>
      </w:r>
      <w:r w:rsidR="00B403C5">
        <w:t>and</w:t>
      </w:r>
      <w:r w:rsidR="00787BAF">
        <w:t xml:space="preserve"> quite zone within a</w:t>
      </w:r>
      <w:r w:rsidR="00F44F9A">
        <w:t>n</w:t>
      </w:r>
      <w:r w:rsidR="00787BAF">
        <w:t xml:space="preserve"> OTA test range</w:t>
      </w:r>
      <w:r w:rsidR="00B403C5">
        <w:t xml:space="preserve">. In table 2-1, OTA requirement </w:t>
      </w:r>
      <w:r w:rsidR="00F44F9A">
        <w:t>has</w:t>
      </w:r>
      <w:r w:rsidR="00B403C5">
        <w:t xml:space="preserve"> been classified </w:t>
      </w:r>
      <w:r w:rsidR="000F0804">
        <w:t>as directional, TRP or co-location requirements</w:t>
      </w:r>
      <w:r w:rsidR="00F44F9A">
        <w:t xml:space="preserve"> with different impact on the required test distance. </w:t>
      </w:r>
      <w:r w:rsidR="003B61A8">
        <w:t xml:space="preserve">  </w:t>
      </w:r>
    </w:p>
    <w:p w14:paraId="21C5D3BF" w14:textId="0398B163" w:rsidR="004B372C" w:rsidRPr="003C0B2F" w:rsidRDefault="004B372C" w:rsidP="004B372C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 xml:space="preserve">Table 2-1: </w:t>
      </w:r>
      <w:r w:rsidR="009C042F">
        <w:rPr>
          <w:rFonts w:ascii="Arial" w:eastAsia="SimSun" w:hAnsi="Arial"/>
          <w:b/>
        </w:rPr>
        <w:t xml:space="preserve">Requirement parameters </w:t>
      </w:r>
      <w:r w:rsidRPr="003C0B2F">
        <w:rPr>
          <w:rFonts w:ascii="Arial" w:eastAsia="SimSun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07"/>
        <w:gridCol w:w="1858"/>
        <w:gridCol w:w="2837"/>
        <w:gridCol w:w="3629"/>
      </w:tblGrid>
      <w:tr w:rsidR="002F2D59" w:rsidRPr="000C0827" w14:paraId="5C646333" w14:textId="77777777" w:rsidTr="001F7141">
        <w:trPr>
          <w:tblHeader/>
          <w:jc w:val="center"/>
        </w:trPr>
        <w:tc>
          <w:tcPr>
            <w:tcW w:w="0" w:type="auto"/>
          </w:tcPr>
          <w:p w14:paraId="28AF18B3" w14:textId="319A705A" w:rsidR="002F2D59" w:rsidRDefault="002F2D59" w:rsidP="001F71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Classification</w:t>
            </w:r>
          </w:p>
        </w:tc>
        <w:tc>
          <w:tcPr>
            <w:tcW w:w="0" w:type="auto"/>
            <w:shd w:val="clear" w:color="auto" w:fill="auto"/>
          </w:tcPr>
          <w:p w14:paraId="7A45EAD6" w14:textId="5C52A9EB" w:rsidR="002F2D59" w:rsidRPr="000C0827" w:rsidRDefault="002F2D59" w:rsidP="00BF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Parameters</w:t>
            </w:r>
          </w:p>
        </w:tc>
        <w:tc>
          <w:tcPr>
            <w:tcW w:w="0" w:type="auto"/>
          </w:tcPr>
          <w:p w14:paraId="23B03EFD" w14:textId="17CD13AE" w:rsidR="002F2D59" w:rsidDel="005A65A2" w:rsidRDefault="00CE26A6" w:rsidP="00BF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Distance</w:t>
            </w:r>
          </w:p>
        </w:tc>
        <w:tc>
          <w:tcPr>
            <w:tcW w:w="0" w:type="auto"/>
          </w:tcPr>
          <w:p w14:paraId="674EFD9D" w14:textId="6A4D8352" w:rsidR="002F2D59" w:rsidRDefault="002F2D59" w:rsidP="00BF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2F2D59" w:rsidRPr="000C0827" w14:paraId="544A194B" w14:textId="77777777" w:rsidTr="001F7141">
        <w:trPr>
          <w:jc w:val="center"/>
        </w:trPr>
        <w:tc>
          <w:tcPr>
            <w:tcW w:w="0" w:type="auto"/>
          </w:tcPr>
          <w:p w14:paraId="123E7C56" w14:textId="40CC25AA" w:rsidR="002F2D59" w:rsidRDefault="002F2D59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Directional</w:t>
            </w:r>
          </w:p>
        </w:tc>
        <w:tc>
          <w:tcPr>
            <w:tcW w:w="0" w:type="auto"/>
            <w:shd w:val="clear" w:color="auto" w:fill="auto"/>
          </w:tcPr>
          <w:p w14:paraId="0234BCCC" w14:textId="105FCE36" w:rsidR="002F2D59" w:rsidRPr="000C0827" w:rsidRDefault="002F2D59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EIRP, EIS and field-strength</w:t>
            </w:r>
          </w:p>
        </w:tc>
        <w:tc>
          <w:tcPr>
            <w:tcW w:w="0" w:type="auto"/>
          </w:tcPr>
          <w:p w14:paraId="03F34F7D" w14:textId="67B6CCCD" w:rsidR="002F2D59" w:rsidRDefault="005F69C6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F</w:t>
            </w:r>
            <w:r w:rsidR="00CE26A6">
              <w:rPr>
                <w:rFonts w:ascii="Arial" w:hAnsi="Arial"/>
                <w:sz w:val="18"/>
                <w:szCs w:val="18"/>
                <w:lang w:eastAsia="zh-CN"/>
              </w:rPr>
              <w:t>ar-field</w:t>
            </w:r>
            <w:r w:rsidR="00CD06BA">
              <w:rPr>
                <w:rFonts w:ascii="Arial" w:hAnsi="Arial"/>
                <w:sz w:val="18"/>
                <w:szCs w:val="18"/>
                <w:lang w:eastAsia="zh-CN"/>
              </w:rPr>
              <w:t xml:space="preserve"> region</w:t>
            </w:r>
          </w:p>
        </w:tc>
        <w:tc>
          <w:tcPr>
            <w:tcW w:w="0" w:type="auto"/>
          </w:tcPr>
          <w:p w14:paraId="3C3B9183" w14:textId="3AFA1E92" w:rsidR="002F2D59" w:rsidRDefault="004537C5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EIRP can be measured </w:t>
            </w:r>
            <w:r w:rsidR="00645135">
              <w:rPr>
                <w:rFonts w:ascii="Arial" w:hAnsi="Arial"/>
                <w:sz w:val="18"/>
                <w:szCs w:val="18"/>
                <w:lang w:eastAsia="zh-CN"/>
              </w:rPr>
              <w:t>in the near-field region and a transformation gives the far-field result</w:t>
            </w:r>
          </w:p>
        </w:tc>
      </w:tr>
      <w:tr w:rsidR="002F2D59" w:rsidRPr="000C0827" w14:paraId="157DD038" w14:textId="77777777" w:rsidTr="001F7141">
        <w:trPr>
          <w:jc w:val="center"/>
        </w:trPr>
        <w:tc>
          <w:tcPr>
            <w:tcW w:w="0" w:type="auto"/>
          </w:tcPr>
          <w:p w14:paraId="39B946C3" w14:textId="50682846" w:rsidR="002F2D59" w:rsidRDefault="002F2D59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TRP</w:t>
            </w:r>
          </w:p>
        </w:tc>
        <w:tc>
          <w:tcPr>
            <w:tcW w:w="0" w:type="auto"/>
            <w:shd w:val="clear" w:color="auto" w:fill="auto"/>
          </w:tcPr>
          <w:p w14:paraId="13DC6BA1" w14:textId="504A6E9C" w:rsidR="002F2D59" w:rsidRPr="000C0827" w:rsidRDefault="002F2D59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TRP</w:t>
            </w:r>
          </w:p>
        </w:tc>
        <w:tc>
          <w:tcPr>
            <w:tcW w:w="0" w:type="auto"/>
          </w:tcPr>
          <w:p w14:paraId="162CCEE1" w14:textId="71B75316" w:rsidR="002F2D59" w:rsidRDefault="00BF38E0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Far-field</w:t>
            </w:r>
            <w:r w:rsidR="009E6E2A">
              <w:rPr>
                <w:rFonts w:ascii="Arial" w:hAnsi="Arial"/>
                <w:sz w:val="18"/>
                <w:lang w:eastAsia="x-none"/>
              </w:rPr>
              <w:t xml:space="preserve"> region</w:t>
            </w:r>
            <w:r>
              <w:rPr>
                <w:rFonts w:ascii="Arial" w:hAnsi="Arial"/>
                <w:sz w:val="18"/>
                <w:lang w:eastAsia="x-none"/>
              </w:rPr>
              <w:t xml:space="preserve"> or </w:t>
            </w:r>
            <w:r w:rsidR="009E6E2A">
              <w:rPr>
                <w:rFonts w:ascii="Arial" w:hAnsi="Arial"/>
                <w:sz w:val="18"/>
                <w:lang w:eastAsia="x-none"/>
              </w:rPr>
              <w:t>N</w:t>
            </w:r>
            <w:r>
              <w:rPr>
                <w:rFonts w:ascii="Arial" w:hAnsi="Arial"/>
                <w:sz w:val="18"/>
                <w:lang w:eastAsia="x-none"/>
              </w:rPr>
              <w:t>ear-field</w:t>
            </w:r>
            <w:r w:rsidR="009E6E2A">
              <w:rPr>
                <w:rFonts w:ascii="Arial" w:hAnsi="Arial"/>
                <w:sz w:val="18"/>
                <w:lang w:eastAsia="x-none"/>
              </w:rPr>
              <w:t xml:space="preserve"> region</w:t>
            </w:r>
          </w:p>
        </w:tc>
        <w:tc>
          <w:tcPr>
            <w:tcW w:w="0" w:type="auto"/>
          </w:tcPr>
          <w:p w14:paraId="0A19A93A" w14:textId="4E74F791" w:rsidR="002F2D59" w:rsidRDefault="001826EE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In the general case, TRP is measure by </w:t>
            </w:r>
            <w:r w:rsidR="008E695B">
              <w:rPr>
                <w:rFonts w:ascii="Arial" w:hAnsi="Arial"/>
                <w:sz w:val="18"/>
                <w:lang w:eastAsia="x-none"/>
              </w:rPr>
              <w:t>measuring</w:t>
            </w:r>
            <w:r>
              <w:rPr>
                <w:rFonts w:ascii="Arial" w:hAnsi="Arial"/>
                <w:sz w:val="18"/>
                <w:lang w:eastAsia="x-none"/>
              </w:rPr>
              <w:t xml:space="preserve"> power density</w:t>
            </w:r>
            <w:r w:rsidR="008E695B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  <w:tr w:rsidR="002F2D59" w:rsidRPr="000C0827" w14:paraId="2D880DD6" w14:textId="77777777" w:rsidTr="001F7141">
        <w:trPr>
          <w:jc w:val="center"/>
        </w:trPr>
        <w:tc>
          <w:tcPr>
            <w:tcW w:w="0" w:type="auto"/>
          </w:tcPr>
          <w:p w14:paraId="16A9A606" w14:textId="43859321" w:rsidR="002F2D59" w:rsidRDefault="002F2D59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Co-location</w:t>
            </w:r>
          </w:p>
        </w:tc>
        <w:tc>
          <w:tcPr>
            <w:tcW w:w="0" w:type="auto"/>
            <w:shd w:val="clear" w:color="auto" w:fill="auto"/>
          </w:tcPr>
          <w:p w14:paraId="0552F812" w14:textId="494E8AFC" w:rsidR="002F2D59" w:rsidRDefault="002F2D59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Conducted power levels</w:t>
            </w:r>
            <w:r w:rsidR="000C27CE">
              <w:rPr>
                <w:rFonts w:ascii="Arial" w:hAnsi="Arial"/>
                <w:sz w:val="18"/>
                <w:lang w:eastAsia="x-none"/>
              </w:rPr>
              <w:t xml:space="preserve"> at the</w:t>
            </w:r>
            <w:r w:rsidR="00AF2E75">
              <w:rPr>
                <w:rFonts w:ascii="Arial" w:hAnsi="Arial"/>
                <w:sz w:val="18"/>
                <w:lang w:eastAsia="x-none"/>
              </w:rPr>
              <w:t xml:space="preserve"> CLTA</w:t>
            </w:r>
          </w:p>
        </w:tc>
        <w:tc>
          <w:tcPr>
            <w:tcW w:w="0" w:type="auto"/>
          </w:tcPr>
          <w:p w14:paraId="1E4C7343" w14:textId="170994B1" w:rsidR="002F2D59" w:rsidRDefault="00BF38E0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According to co-location concept defined in TS 38.141-2, subclause </w:t>
            </w:r>
            <w:r w:rsidR="005F69C6">
              <w:rPr>
                <w:rFonts w:ascii="Arial" w:hAnsi="Arial"/>
                <w:sz w:val="18"/>
                <w:lang w:eastAsia="x-none"/>
              </w:rPr>
              <w:t>4.12</w:t>
            </w:r>
          </w:p>
        </w:tc>
        <w:tc>
          <w:tcPr>
            <w:tcW w:w="0" w:type="auto"/>
          </w:tcPr>
          <w:p w14:paraId="5B036D61" w14:textId="620D1270" w:rsidR="002F2D59" w:rsidRDefault="007D18D4" w:rsidP="00BF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For FR1</w:t>
            </w:r>
            <w:r w:rsidR="00ED0395">
              <w:rPr>
                <w:rFonts w:ascii="Arial" w:hAnsi="Arial"/>
                <w:sz w:val="18"/>
                <w:lang w:eastAsia="x-none"/>
              </w:rPr>
              <w:t>, the isolation between two base station in the ne</w:t>
            </w:r>
            <w:r w:rsidR="00017DF5">
              <w:rPr>
                <w:rFonts w:ascii="Arial" w:hAnsi="Arial"/>
                <w:sz w:val="18"/>
                <w:lang w:eastAsia="x-none"/>
              </w:rPr>
              <w:t>ar-field region is considered.</w:t>
            </w:r>
          </w:p>
        </w:tc>
      </w:tr>
    </w:tbl>
    <w:p w14:paraId="57879E49" w14:textId="77777777" w:rsidR="004B372C" w:rsidRDefault="004B372C" w:rsidP="0062745C">
      <w:pPr>
        <w:pStyle w:val="BodyText"/>
      </w:pPr>
    </w:p>
    <w:p w14:paraId="08D044AB" w14:textId="11394575" w:rsidR="004B372C" w:rsidRDefault="001D2253" w:rsidP="0062745C">
      <w:pPr>
        <w:pStyle w:val="BodyText"/>
      </w:pPr>
      <w:r>
        <w:t>Another aspect to consider is the type of requirement</w:t>
      </w:r>
      <w:r w:rsidR="001B36CF">
        <w:t xml:space="preserve">. For in-band </w:t>
      </w:r>
      <w:r w:rsidR="00D91AFF">
        <w:t>requirements</w:t>
      </w:r>
      <w:r w:rsidR="001B36CF">
        <w:t xml:space="preserve">, for which the antenna </w:t>
      </w:r>
      <w:r w:rsidR="00B71BA8">
        <w:t>efficiency</w:t>
      </w:r>
      <w:r w:rsidR="00017DF5">
        <w:t xml:space="preserve"> and spatial aspects are</w:t>
      </w:r>
      <w:r w:rsidR="001B36CF">
        <w:t xml:space="preserve"> optimized the radiating aperture is </w:t>
      </w:r>
      <w:r w:rsidR="00911BF3">
        <w:t xml:space="preserve">related to the </w:t>
      </w:r>
      <w:r w:rsidR="00C1120E">
        <w:t xml:space="preserve">physical </w:t>
      </w:r>
      <w:r w:rsidR="00911BF3">
        <w:t xml:space="preserve">antenna aperture. Strictly speaking, the radiating aperture is slightly larger than the physical size of the </w:t>
      </w:r>
      <w:r w:rsidR="00C1120E">
        <w:t xml:space="preserve">physical </w:t>
      </w:r>
      <w:r w:rsidR="00911BF3">
        <w:t xml:space="preserve">antenna </w:t>
      </w:r>
      <w:r w:rsidR="00C1120E">
        <w:t xml:space="preserve">array </w:t>
      </w:r>
      <w:r w:rsidR="00D91AFF">
        <w:t xml:space="preserve">itself. </w:t>
      </w:r>
      <w:r w:rsidR="003C024B">
        <w:t xml:space="preserve">This is due currents excited in the close vicinity of the antenna elements. </w:t>
      </w:r>
      <w:r w:rsidR="005D4341">
        <w:t>However, f</w:t>
      </w:r>
      <w:r w:rsidR="00D91AFF">
        <w:t>or out-of-band requirements, e.g. spurious emission</w:t>
      </w:r>
      <w:r w:rsidR="007F066A">
        <w:t xml:space="preserve">, it is more suitable to consider the whole EUT </w:t>
      </w:r>
      <w:r w:rsidR="005D4341">
        <w:t xml:space="preserve">physical </w:t>
      </w:r>
      <w:r w:rsidR="007F066A">
        <w:t>dimension</w:t>
      </w:r>
      <w:r w:rsidR="00D52D05">
        <w:t xml:space="preserve">, since </w:t>
      </w:r>
      <w:r w:rsidR="00031481">
        <w:t xml:space="preserve">the measurement cannot differentiate between </w:t>
      </w:r>
      <w:r w:rsidR="00D52D05">
        <w:t>radiation from the antenna</w:t>
      </w:r>
      <w:r w:rsidR="00031481">
        <w:t xml:space="preserve"> or the</w:t>
      </w:r>
      <w:r w:rsidR="00D52D05">
        <w:t xml:space="preserve"> enclosure</w:t>
      </w:r>
      <w:r w:rsidR="00031481">
        <w:t>.</w:t>
      </w:r>
    </w:p>
    <w:p w14:paraId="319A7E8E" w14:textId="4B95A693" w:rsidR="00D704DC" w:rsidRDefault="008E695B" w:rsidP="0062745C">
      <w:pPr>
        <w:pStyle w:val="BodyText"/>
      </w:pPr>
      <w:r>
        <w:t>A</w:t>
      </w:r>
      <w:r w:rsidR="005D4341">
        <w:t>t a</w:t>
      </w:r>
      <w:r>
        <w:t xml:space="preserve"> first glance, </w:t>
      </w:r>
      <w:r w:rsidR="00265246">
        <w:t>base station within the same class looks similar</w:t>
      </w:r>
      <w:r w:rsidR="00F24DF5">
        <w:t xml:space="preserve">, but </w:t>
      </w:r>
      <w:proofErr w:type="gramStart"/>
      <w:r w:rsidR="00F24DF5">
        <w:t>considering the fact that</w:t>
      </w:r>
      <w:proofErr w:type="gramEnd"/>
      <w:r w:rsidR="00F24DF5">
        <w:t xml:space="preserve"> the size of the antenna can</w:t>
      </w:r>
      <w:r w:rsidR="008F045F">
        <w:t>’</w:t>
      </w:r>
      <w:r w:rsidR="00F24DF5">
        <w:t xml:space="preserve">t be determined by just looking at the enclosure makes OTA testing </w:t>
      </w:r>
      <w:r w:rsidR="008F045F">
        <w:t>challenging. D</w:t>
      </w:r>
      <w:r>
        <w:t xml:space="preserve">ifferent types of base station (Wide Area, Medium Range and Local Area) looks very different as visualised in Figure 2-1. </w:t>
      </w:r>
    </w:p>
    <w:p w14:paraId="2FB61DEC" w14:textId="77777777" w:rsidR="008E695B" w:rsidRDefault="008E695B" w:rsidP="00D809F6">
      <w:pPr>
        <w:pStyle w:val="BodyText"/>
        <w:ind w:firstLine="1701"/>
      </w:pPr>
      <w:r>
        <w:rPr>
          <w:noProof/>
          <w:color w:val="262626"/>
          <w:lang w:val="en"/>
        </w:rPr>
        <w:lastRenderedPageBreak/>
        <w:drawing>
          <wp:inline distT="0" distB="0" distL="0" distR="0" wp14:anchorId="2D343BBC" wp14:editId="5A3CD298">
            <wp:extent cx="4091870" cy="2301051"/>
            <wp:effectExtent l="0" t="0" r="4445" b="4445"/>
            <wp:docPr id="2" name="Picture 2" descr="Composite image of Ericsson Radio System Red Dot Product Design winners 2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mposite image of Ericsson Radio System Red Dot Product Design winners 20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037" cy="2313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6AC7D" w14:textId="47821B46" w:rsidR="008E695B" w:rsidRDefault="008E695B" w:rsidP="008E695B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>
        <w:rPr>
          <w:rFonts w:ascii="Arial" w:hAnsi="Arial"/>
          <w:b/>
          <w:lang w:eastAsia="x-none"/>
        </w:rPr>
        <w:t>1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</w:t>
      </w:r>
      <w:r w:rsidR="00F95FA6">
        <w:rPr>
          <w:rFonts w:ascii="Arial" w:hAnsi="Arial"/>
          <w:b/>
          <w:lang w:eastAsia="x-none"/>
        </w:rPr>
        <w:t>Example b</w:t>
      </w:r>
      <w:r>
        <w:rPr>
          <w:rFonts w:ascii="Arial" w:hAnsi="Arial"/>
          <w:b/>
          <w:lang w:eastAsia="x-none"/>
        </w:rPr>
        <w:t>ase station</w:t>
      </w:r>
      <w:r w:rsidR="00F95FA6">
        <w:rPr>
          <w:rFonts w:ascii="Arial" w:hAnsi="Arial"/>
          <w:b/>
          <w:lang w:eastAsia="x-none"/>
        </w:rPr>
        <w:t xml:space="preserve"> enclosures</w:t>
      </w:r>
    </w:p>
    <w:p w14:paraId="1DBBBFB0" w14:textId="6B075880" w:rsidR="00830A14" w:rsidRDefault="008E695B" w:rsidP="0062745C">
      <w:pPr>
        <w:pStyle w:val="BodyText"/>
      </w:pPr>
      <w:r>
        <w:t xml:space="preserve">Its clear that a visual inspection </w:t>
      </w:r>
      <w:r w:rsidR="00862BD8">
        <w:t xml:space="preserve">of the base station enclosure </w:t>
      </w:r>
      <w:r>
        <w:t>doesn’t gives</w:t>
      </w:r>
      <w:r w:rsidR="00862BD8">
        <w:t xml:space="preserve"> </w:t>
      </w:r>
      <w:proofErr w:type="gramStart"/>
      <w:r w:rsidR="00862BD8">
        <w:t>sufficient</w:t>
      </w:r>
      <w:proofErr w:type="gramEnd"/>
      <w:r w:rsidR="00862BD8">
        <w:t xml:space="preserve"> details on the size of the antenna.</w:t>
      </w:r>
      <w:r w:rsidR="006F121B">
        <w:t xml:space="preserve"> </w:t>
      </w:r>
      <w:r w:rsidR="007A52C8">
        <w:t xml:space="preserve">Using the physical </w:t>
      </w:r>
      <w:r w:rsidR="008E2AC9">
        <w:t xml:space="preserve">dimension of the base station enclosure as baseline for determining the test distance may result in </w:t>
      </w:r>
      <w:r w:rsidR="00CA6FD8">
        <w:t xml:space="preserve">very large test distances for direct far-field test ranges. </w:t>
      </w:r>
    </w:p>
    <w:p w14:paraId="122C897B" w14:textId="7249F02A" w:rsidR="004B372C" w:rsidRDefault="00830A14" w:rsidP="004B372C">
      <w:pPr>
        <w:pStyle w:val="BodyText"/>
      </w:pPr>
      <w:r>
        <w:t xml:space="preserve">Since the physical dimension of the enclosure and the size of the radiating antenna aperture </w:t>
      </w:r>
      <w:r w:rsidR="00DF5656">
        <w:t xml:space="preserve">can vary between different base station types and </w:t>
      </w:r>
      <w:r w:rsidR="00DF5C5E">
        <w:t>implementations</w:t>
      </w:r>
      <w:r w:rsidR="00AA76D1">
        <w:t xml:space="preserve"> </w:t>
      </w:r>
      <w:r w:rsidR="006823B5">
        <w:t xml:space="preserve">the test distance </w:t>
      </w:r>
      <w:r w:rsidR="00DF5C5E">
        <w:t>can’t</w:t>
      </w:r>
      <w:r w:rsidR="006823B5">
        <w:t xml:space="preserve"> not be fixed to physical enclosure. In figure </w:t>
      </w:r>
      <w:r w:rsidR="00DF5C5E">
        <w:t>2-2, different antenna implementations are visualized.</w:t>
      </w:r>
    </w:p>
    <w:p w14:paraId="51A2F459" w14:textId="43126F78" w:rsidR="004B372C" w:rsidRDefault="0049794F" w:rsidP="00D809F6">
      <w:pPr>
        <w:pStyle w:val="BodyText"/>
        <w:ind w:firstLine="567"/>
      </w:pPr>
      <w:r w:rsidRPr="0049794F">
        <w:rPr>
          <w:noProof/>
        </w:rPr>
        <w:drawing>
          <wp:inline distT="0" distB="0" distL="0" distR="0" wp14:anchorId="3207A0EF" wp14:editId="1871E3B7">
            <wp:extent cx="5626562" cy="24354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363" cy="244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4CACD" w14:textId="39D79C17" w:rsidR="004B372C" w:rsidRDefault="004B372C" w:rsidP="004B372C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 w:rsidR="0017590D">
        <w:rPr>
          <w:rFonts w:ascii="Arial" w:hAnsi="Arial"/>
          <w:b/>
          <w:lang w:eastAsia="x-none"/>
        </w:rPr>
        <w:t>2</w:t>
      </w:r>
      <w:r w:rsidRPr="009D1119">
        <w:rPr>
          <w:rFonts w:ascii="Arial" w:hAnsi="Arial"/>
          <w:b/>
          <w:lang w:eastAsia="x-none"/>
        </w:rPr>
        <w:t>:</w:t>
      </w:r>
      <w:r w:rsidR="0049794F">
        <w:rPr>
          <w:rFonts w:ascii="Arial" w:hAnsi="Arial"/>
          <w:b/>
          <w:lang w:eastAsia="x-none"/>
        </w:rPr>
        <w:t xml:space="preserve"> Radiating aperture </w:t>
      </w:r>
      <w:r w:rsidR="00725554">
        <w:rPr>
          <w:rFonts w:ascii="Arial" w:hAnsi="Arial"/>
          <w:b/>
          <w:lang w:eastAsia="x-none"/>
        </w:rPr>
        <w:t>as function of frequency</w:t>
      </w:r>
    </w:p>
    <w:p w14:paraId="48651DD2" w14:textId="4273A604" w:rsidR="004B372C" w:rsidRDefault="00C7541A" w:rsidP="0062745C">
      <w:pPr>
        <w:pStyle w:val="BodyText"/>
      </w:pPr>
      <w:r>
        <w:t xml:space="preserve">Typically, the largest dimension of the enclosure is similar as the radiating antenna aperture for </w:t>
      </w:r>
      <w:r w:rsidR="00EA41E2">
        <w:t>base stations operating in the lower part of FR1, while at the upper part of FR1</w:t>
      </w:r>
      <w:r w:rsidR="006B25B8">
        <w:t xml:space="preserve"> the antenna aperture tends to be smaller then the enclosure. </w:t>
      </w:r>
      <w:r w:rsidR="00530404">
        <w:t xml:space="preserve"> For base station operating within FR2, the base station enclosure can be much larger than the radiating aperture</w:t>
      </w:r>
      <w:r w:rsidR="00EE7C87">
        <w:t xml:space="preserve">. </w:t>
      </w:r>
    </w:p>
    <w:p w14:paraId="49B70AC3" w14:textId="380B12BB" w:rsidR="00725554" w:rsidRDefault="00236336" w:rsidP="0062745C">
      <w:pPr>
        <w:pStyle w:val="BodyText"/>
      </w:pPr>
      <w:r>
        <w:t xml:space="preserve">Another thing </w:t>
      </w:r>
      <w:r w:rsidR="00A13947">
        <w:t xml:space="preserve">to consider is the fact that the base station can be equipped with multiple antenna arrays operating </w:t>
      </w:r>
      <w:r w:rsidR="00A83C48">
        <w:t>at different frequencies or coherent at the same frequency.</w:t>
      </w:r>
      <w:r w:rsidR="00083CD1">
        <w:t xml:space="preserve"> As shown in Figure 2-3, many different types of antenna aperture implementations may exist. The size of the radiating antenna aperture </w:t>
      </w:r>
      <w:r w:rsidR="00A13470">
        <w:t xml:space="preserve">to consider for OTA testing is depending on the capability of the base station. If all antenna </w:t>
      </w:r>
      <w:r w:rsidR="0010102C">
        <w:t>apertures</w:t>
      </w:r>
      <w:r w:rsidR="00203CC9">
        <w:t xml:space="preserve"> are operating </w:t>
      </w:r>
      <w:r w:rsidR="0010102C">
        <w:t>together</w:t>
      </w:r>
      <w:r w:rsidR="00203CC9">
        <w:t xml:space="preserve"> </w:t>
      </w:r>
      <w:r w:rsidR="0010102C">
        <w:t>achieving</w:t>
      </w:r>
      <w:r w:rsidR="00203CC9">
        <w:t xml:space="preserve"> beam</w:t>
      </w:r>
      <w:r w:rsidR="00D809F6">
        <w:t>-forming,</w:t>
      </w:r>
      <w:r w:rsidR="00203CC9">
        <w:t xml:space="preserve"> then the </w:t>
      </w:r>
      <w:r w:rsidR="0010102C">
        <w:t>area of all apertures needs to be considered when a test range is selected. But for the case where the antenna apertures are operating at different fre</w:t>
      </w:r>
      <w:r w:rsidR="00D809F6">
        <w:t xml:space="preserve">quencies, the induvial antenna aperture can be considered. </w:t>
      </w:r>
      <w:r w:rsidR="0010102C">
        <w:t xml:space="preserve"> </w:t>
      </w:r>
    </w:p>
    <w:p w14:paraId="3EF4D42A" w14:textId="3D07C55C" w:rsidR="00725554" w:rsidRDefault="00725554" w:rsidP="0062745C">
      <w:pPr>
        <w:pStyle w:val="BodyText"/>
      </w:pPr>
    </w:p>
    <w:p w14:paraId="6E2B30A9" w14:textId="09F6C639" w:rsidR="00725554" w:rsidRDefault="00725554" w:rsidP="0062745C">
      <w:pPr>
        <w:pStyle w:val="BodyText"/>
      </w:pPr>
    </w:p>
    <w:p w14:paraId="5B1F31E0" w14:textId="5262F4C8" w:rsidR="00725554" w:rsidRDefault="00597570" w:rsidP="00D809F6">
      <w:pPr>
        <w:pStyle w:val="BodyText"/>
        <w:ind w:firstLine="2552"/>
      </w:pPr>
      <w:r w:rsidRPr="00597570">
        <w:rPr>
          <w:noProof/>
        </w:rPr>
        <w:lastRenderedPageBreak/>
        <w:drawing>
          <wp:inline distT="0" distB="0" distL="0" distR="0" wp14:anchorId="15F41F4C" wp14:editId="5BF225F0">
            <wp:extent cx="3095625" cy="319484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47" cy="3204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3DF98" w14:textId="2D9B21B6" w:rsidR="00900138" w:rsidRDefault="00900138" w:rsidP="00900138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 w:rsidR="0017590D">
        <w:rPr>
          <w:rFonts w:ascii="Arial" w:hAnsi="Arial"/>
          <w:b/>
          <w:lang w:eastAsia="x-none"/>
        </w:rPr>
        <w:t>3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Radiating aperture for different implementations</w:t>
      </w:r>
    </w:p>
    <w:p w14:paraId="6A35EB29" w14:textId="3CBCB5E6" w:rsidR="004B372C" w:rsidRDefault="00A86F13" w:rsidP="0062745C">
      <w:pPr>
        <w:pStyle w:val="BodyText"/>
      </w:pPr>
      <w:r>
        <w:t xml:space="preserve">For </w:t>
      </w:r>
      <w:r w:rsidR="00CF5CEB">
        <w:t xml:space="preserve">the </w:t>
      </w:r>
      <w:r>
        <w:t>BS OTA</w:t>
      </w:r>
      <w:r w:rsidR="00CF5CEB">
        <w:t xml:space="preserve"> conformance </w:t>
      </w:r>
      <w:r w:rsidR="0002301C">
        <w:t>specifications,</w:t>
      </w:r>
      <w:r w:rsidR="00CF5CEB">
        <w:t xml:space="preserve"> the test distance cannot be fixed</w:t>
      </w:r>
      <w:r w:rsidR="006434B3">
        <w:t xml:space="preserve">. Also, the specification can not mandate a specific test method. </w:t>
      </w:r>
      <w:r w:rsidR="003D1A39">
        <w:t>Base station requirement</w:t>
      </w:r>
      <w:r w:rsidR="0002301C">
        <w:t>s</w:t>
      </w:r>
      <w:r w:rsidR="003D1A39">
        <w:t xml:space="preserve"> are fundamentally based on different parameters</w:t>
      </w:r>
      <w:r w:rsidR="00E828D7">
        <w:t xml:space="preserve">, such as EIRP, EIS, field-strength, TRP and co-location concept, multiple test methods will be required. </w:t>
      </w:r>
    </w:p>
    <w:p w14:paraId="2E9B128C" w14:textId="79371C5B" w:rsidR="00731E06" w:rsidRDefault="00731E06" w:rsidP="0062745C">
      <w:pPr>
        <w:pStyle w:val="BodyText"/>
      </w:pPr>
      <w:r>
        <w:t>In TR 37.843</w:t>
      </w:r>
      <w:r w:rsidR="00E07ACB">
        <w:t xml:space="preserve"> [1] and TR 37.817-02 [2] test methods and corresponding measurement evaluations is provided as guidance. </w:t>
      </w:r>
    </w:p>
    <w:p w14:paraId="0B6FE90C" w14:textId="2A7E1AFD" w:rsidR="00F76D83" w:rsidRDefault="00533681" w:rsidP="0062745C">
      <w:pPr>
        <w:pStyle w:val="BodyText"/>
      </w:pPr>
      <w:r>
        <w:t>For BS OTA testing t</w:t>
      </w:r>
      <w:r w:rsidR="0002301C">
        <w:t xml:space="preserve">he test distance is selected </w:t>
      </w:r>
      <w:r w:rsidR="00731E06">
        <w:t>individually</w:t>
      </w:r>
      <w:r w:rsidR="0002301C">
        <w:t xml:space="preserve"> for a specific </w:t>
      </w:r>
      <w:r w:rsidR="00731E06">
        <w:t>requirement, frequency and base station implementation</w:t>
      </w:r>
      <w:r>
        <w:t xml:space="preserve"> so that the MU evaluation is fulfilled. </w:t>
      </w:r>
      <w:r w:rsidR="00731E06">
        <w:t xml:space="preserve"> </w:t>
      </w:r>
    </w:p>
    <w:p w14:paraId="42DE2F75" w14:textId="3FE7553A" w:rsidR="00506CF4" w:rsidRDefault="00506CF4" w:rsidP="0062745C">
      <w:pPr>
        <w:pStyle w:val="BodyText"/>
      </w:pPr>
      <w:r>
        <w:t xml:space="preserve">If </w:t>
      </w:r>
      <w:proofErr w:type="gramStart"/>
      <w:r>
        <w:t>sufficient</w:t>
      </w:r>
      <w:proofErr w:type="gramEnd"/>
      <w:r>
        <w:t xml:space="preserve"> </w:t>
      </w:r>
      <w:r w:rsidR="0083652A">
        <w:t>information</w:t>
      </w:r>
      <w:r w:rsidR="006A47EE">
        <w:t xml:space="preserve"> about the radiating aperture can’t be found, then the radiating size can be </w:t>
      </w:r>
      <w:r w:rsidR="00AB21F8">
        <w:t xml:space="preserve">extracted by </w:t>
      </w:r>
      <w:r w:rsidR="0083652A">
        <w:t>measuring</w:t>
      </w:r>
      <w:r w:rsidR="00AB21F8">
        <w:t xml:space="preserve"> two </w:t>
      </w:r>
      <w:r w:rsidR="0083652A">
        <w:t>cuts</w:t>
      </w:r>
      <w:r w:rsidR="00AB21F8">
        <w:t xml:space="preserve"> and then evaluate </w:t>
      </w:r>
      <w:r w:rsidR="00044B4B">
        <w:t xml:space="preserve">spectral </w:t>
      </w:r>
      <w:r w:rsidR="0083652A">
        <w:t xml:space="preserve">contents. 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2EDC5253" w14:textId="77777777" w:rsidR="001C5B43" w:rsidRDefault="00533681" w:rsidP="003B61A8">
      <w:pPr>
        <w:pStyle w:val="BodyText"/>
      </w:pPr>
      <w:r>
        <w:t xml:space="preserve">For </w:t>
      </w:r>
      <w:r w:rsidR="00E064F9">
        <w:t>OTA testing of base station</w:t>
      </w:r>
      <w:r w:rsidR="0083652A">
        <w:t xml:space="preserve"> characteristics</w:t>
      </w:r>
      <w:r w:rsidR="00E064F9">
        <w:t xml:space="preserve">, the test range is selected to provide measurement uncertainty </w:t>
      </w:r>
      <w:r w:rsidR="00A84115">
        <w:t xml:space="preserve">meeting </w:t>
      </w:r>
      <w:r w:rsidR="00691C1E">
        <w:t xml:space="preserve">the measurement uncertainty </w:t>
      </w:r>
      <w:r w:rsidR="00AA4158">
        <w:t>evaluations</w:t>
      </w:r>
      <w:r w:rsidR="00A84115">
        <w:t xml:space="preserve"> </w:t>
      </w:r>
      <w:r w:rsidR="00691C1E">
        <w:t>provided</w:t>
      </w:r>
      <w:r w:rsidR="00A84115">
        <w:t xml:space="preserve"> given in TR 37.843 and TR 38.817-02</w:t>
      </w:r>
      <w:r w:rsidR="00C63A04">
        <w:t xml:space="preserve">. </w:t>
      </w:r>
    </w:p>
    <w:p w14:paraId="188A849B" w14:textId="5B4F2438" w:rsidR="003B61A8" w:rsidRPr="007D610C" w:rsidRDefault="00C63A04" w:rsidP="003B61A8">
      <w:pPr>
        <w:pStyle w:val="BodyText"/>
      </w:pPr>
      <w:r>
        <w:t xml:space="preserve">This means that </w:t>
      </w:r>
      <w:r w:rsidR="00CC030E">
        <w:t xml:space="preserve">the </w:t>
      </w:r>
      <w:r w:rsidR="001C5B43">
        <w:t xml:space="preserve">OTA </w:t>
      </w:r>
      <w:r w:rsidR="00CC030E">
        <w:t xml:space="preserve">test range and </w:t>
      </w:r>
      <w:r w:rsidR="001C5B43">
        <w:t xml:space="preserve">appropriate test </w:t>
      </w:r>
      <w:r w:rsidR="000A4073">
        <w:t>distance is</w:t>
      </w:r>
      <w:r w:rsidR="00CC030E">
        <w:t xml:space="preserve"> selected </w:t>
      </w:r>
      <w:r>
        <w:t xml:space="preserve">based on </w:t>
      </w:r>
      <w:r w:rsidR="00A400EB">
        <w:t xml:space="preserve">the </w:t>
      </w:r>
      <w:r>
        <w:t xml:space="preserve">frequency </w:t>
      </w:r>
      <w:r w:rsidR="00A400EB">
        <w:t xml:space="preserve">to be measured </w:t>
      </w:r>
      <w:r>
        <w:t xml:space="preserve">and </w:t>
      </w:r>
      <w:r w:rsidR="00AA4158">
        <w:t xml:space="preserve">radiating aperture </w:t>
      </w:r>
      <w:r w:rsidR="00A400EB">
        <w:t xml:space="preserve">for in-band requirements </w:t>
      </w:r>
      <w:r w:rsidR="00AA4158">
        <w:t xml:space="preserve">or physical </w:t>
      </w:r>
      <w:r>
        <w:t>EUT size</w:t>
      </w:r>
      <w:r w:rsidR="00AA4158">
        <w:t xml:space="preserve"> </w:t>
      </w:r>
      <w:r w:rsidR="00A400EB">
        <w:t xml:space="preserve">for out-of-band requirements. </w:t>
      </w:r>
      <w:r w:rsidR="000A4073">
        <w:t xml:space="preserve">There is no single “golden” test method capable of testing all RAN4 BS OTA requirements, currently </w:t>
      </w:r>
      <w:proofErr w:type="spellStart"/>
      <w:r w:rsidR="000A4073">
        <w:t>know</w:t>
      </w:r>
      <w:proofErr w:type="spellEnd"/>
      <w:r w:rsidR="000A4073">
        <w:t xml:space="preserve"> to RAN4. </w:t>
      </w:r>
      <w:r w:rsidR="00A400EB">
        <w:t xml:space="preserve">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5B628427" w:rsidR="003B61A8" w:rsidRDefault="003B61A8" w:rsidP="004D7542">
      <w:pPr>
        <w:ind w:left="709" w:hanging="709"/>
      </w:pPr>
      <w:r>
        <w:t>[1]</w:t>
      </w:r>
      <w:r>
        <w:tab/>
      </w:r>
      <w:r w:rsidR="0066498C">
        <w:t>TR 37.843, “</w:t>
      </w:r>
      <w:r w:rsidR="004D7542">
        <w:t>Radio Frequency (RF) requirement background for Active Antenna System (AAS) Base Station (BS) radiated requirements</w:t>
      </w:r>
      <w:r w:rsidR="0066498C">
        <w:t>”, 3GPP</w:t>
      </w:r>
    </w:p>
    <w:p w14:paraId="4FA46518" w14:textId="77777777" w:rsidR="005C7173" w:rsidRDefault="003B61A8" w:rsidP="004D7542">
      <w:pPr>
        <w:ind w:left="709" w:hanging="709"/>
      </w:pPr>
      <w:r>
        <w:t xml:space="preserve">[2] </w:t>
      </w:r>
      <w:r>
        <w:tab/>
      </w:r>
      <w:r w:rsidR="0066498C">
        <w:t>TR 38.817-02, “</w:t>
      </w:r>
      <w:r w:rsidR="00CC6FDC" w:rsidRPr="00CC6FDC">
        <w:t>General aspects for Base Station (BS) Radio Frequency (RF) for NR</w:t>
      </w:r>
      <w:r w:rsidR="0066498C">
        <w:t>”, 3GPP</w:t>
      </w:r>
    </w:p>
    <w:bookmarkEnd w:id="0"/>
    <w:p w14:paraId="7185828F" w14:textId="77777777" w:rsidR="005C7173" w:rsidRDefault="005C7173" w:rsidP="005C7173"/>
    <w:sectPr w:rsidR="005C717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76137" w14:textId="77777777" w:rsidR="00D67D1C" w:rsidRDefault="00D67D1C">
      <w:r>
        <w:separator/>
      </w:r>
    </w:p>
  </w:endnote>
  <w:endnote w:type="continuationSeparator" w:id="0">
    <w:p w14:paraId="4235199A" w14:textId="77777777" w:rsidR="00D67D1C" w:rsidRDefault="00D6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E6CD4" w14:textId="77777777" w:rsidR="00D67D1C" w:rsidRDefault="00D67D1C">
      <w:r>
        <w:separator/>
      </w:r>
    </w:p>
  </w:footnote>
  <w:footnote w:type="continuationSeparator" w:id="0">
    <w:p w14:paraId="34737C24" w14:textId="77777777" w:rsidR="00D67D1C" w:rsidRDefault="00D67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4A"/>
    <w:rsid w:val="00017DF5"/>
    <w:rsid w:val="0002301C"/>
    <w:rsid w:val="00031481"/>
    <w:rsid w:val="00033397"/>
    <w:rsid w:val="00040095"/>
    <w:rsid w:val="00044B4B"/>
    <w:rsid w:val="00050074"/>
    <w:rsid w:val="00051834"/>
    <w:rsid w:val="00054A22"/>
    <w:rsid w:val="000560CC"/>
    <w:rsid w:val="000655A6"/>
    <w:rsid w:val="000803E7"/>
    <w:rsid w:val="00080512"/>
    <w:rsid w:val="00083CD1"/>
    <w:rsid w:val="00086961"/>
    <w:rsid w:val="00087605"/>
    <w:rsid w:val="00094D53"/>
    <w:rsid w:val="00096009"/>
    <w:rsid w:val="000A4073"/>
    <w:rsid w:val="000C27CE"/>
    <w:rsid w:val="000D58AB"/>
    <w:rsid w:val="000D696C"/>
    <w:rsid w:val="000E1DEA"/>
    <w:rsid w:val="000E632F"/>
    <w:rsid w:val="000F0804"/>
    <w:rsid w:val="000F0805"/>
    <w:rsid w:val="0010102C"/>
    <w:rsid w:val="00106F91"/>
    <w:rsid w:val="001428A4"/>
    <w:rsid w:val="00155B44"/>
    <w:rsid w:val="00171372"/>
    <w:rsid w:val="0017590D"/>
    <w:rsid w:val="00176C71"/>
    <w:rsid w:val="001826EE"/>
    <w:rsid w:val="001862BC"/>
    <w:rsid w:val="001B36CF"/>
    <w:rsid w:val="001C1DF4"/>
    <w:rsid w:val="001C5B43"/>
    <w:rsid w:val="001C6531"/>
    <w:rsid w:val="001D02C2"/>
    <w:rsid w:val="001D2253"/>
    <w:rsid w:val="001E3B1D"/>
    <w:rsid w:val="001E62AA"/>
    <w:rsid w:val="001F168B"/>
    <w:rsid w:val="001F33FD"/>
    <w:rsid w:val="001F7141"/>
    <w:rsid w:val="00203CC9"/>
    <w:rsid w:val="00231DE5"/>
    <w:rsid w:val="0023254C"/>
    <w:rsid w:val="002347A2"/>
    <w:rsid w:val="00236336"/>
    <w:rsid w:val="00241D8F"/>
    <w:rsid w:val="00265246"/>
    <w:rsid w:val="00280CDB"/>
    <w:rsid w:val="0029789C"/>
    <w:rsid w:val="002A0978"/>
    <w:rsid w:val="002B067D"/>
    <w:rsid w:val="002B0AA9"/>
    <w:rsid w:val="002B0B48"/>
    <w:rsid w:val="002D16F2"/>
    <w:rsid w:val="002E2D39"/>
    <w:rsid w:val="002F1E03"/>
    <w:rsid w:val="002F2D59"/>
    <w:rsid w:val="00305E1B"/>
    <w:rsid w:val="003172DC"/>
    <w:rsid w:val="003348D7"/>
    <w:rsid w:val="0035462D"/>
    <w:rsid w:val="00361E87"/>
    <w:rsid w:val="003B1D4A"/>
    <w:rsid w:val="003B61A8"/>
    <w:rsid w:val="003C024B"/>
    <w:rsid w:val="003C0B2F"/>
    <w:rsid w:val="003C3971"/>
    <w:rsid w:val="003D1A39"/>
    <w:rsid w:val="003E1EE9"/>
    <w:rsid w:val="004239C7"/>
    <w:rsid w:val="00424BFB"/>
    <w:rsid w:val="004537C5"/>
    <w:rsid w:val="0049794F"/>
    <w:rsid w:val="004A4210"/>
    <w:rsid w:val="004B372C"/>
    <w:rsid w:val="004B5078"/>
    <w:rsid w:val="004C43A9"/>
    <w:rsid w:val="004C4D2C"/>
    <w:rsid w:val="004D3578"/>
    <w:rsid w:val="004D7542"/>
    <w:rsid w:val="004E0C1D"/>
    <w:rsid w:val="004E213A"/>
    <w:rsid w:val="004E29CC"/>
    <w:rsid w:val="004F4D5A"/>
    <w:rsid w:val="00506CF4"/>
    <w:rsid w:val="00524F75"/>
    <w:rsid w:val="00530404"/>
    <w:rsid w:val="00533681"/>
    <w:rsid w:val="00543E6C"/>
    <w:rsid w:val="00562810"/>
    <w:rsid w:val="00565087"/>
    <w:rsid w:val="00567D27"/>
    <w:rsid w:val="00592A9D"/>
    <w:rsid w:val="00594E26"/>
    <w:rsid w:val="00597570"/>
    <w:rsid w:val="005A65A2"/>
    <w:rsid w:val="005B3C73"/>
    <w:rsid w:val="005B4A0A"/>
    <w:rsid w:val="005C2897"/>
    <w:rsid w:val="005C7173"/>
    <w:rsid w:val="005D2E01"/>
    <w:rsid w:val="005D3EE8"/>
    <w:rsid w:val="005D4341"/>
    <w:rsid w:val="005D7E0C"/>
    <w:rsid w:val="005F69C6"/>
    <w:rsid w:val="00612061"/>
    <w:rsid w:val="00614FDF"/>
    <w:rsid w:val="0062745C"/>
    <w:rsid w:val="006434B3"/>
    <w:rsid w:val="006437A9"/>
    <w:rsid w:val="00645135"/>
    <w:rsid w:val="006639DB"/>
    <w:rsid w:val="0066498C"/>
    <w:rsid w:val="00674E7D"/>
    <w:rsid w:val="006823B5"/>
    <w:rsid w:val="00691C1E"/>
    <w:rsid w:val="006A47EE"/>
    <w:rsid w:val="006B25B8"/>
    <w:rsid w:val="006D1100"/>
    <w:rsid w:val="006E5C86"/>
    <w:rsid w:val="006F121B"/>
    <w:rsid w:val="007148E4"/>
    <w:rsid w:val="007170B2"/>
    <w:rsid w:val="007223E9"/>
    <w:rsid w:val="00725554"/>
    <w:rsid w:val="00731E06"/>
    <w:rsid w:val="00734A5B"/>
    <w:rsid w:val="0074126C"/>
    <w:rsid w:val="00744E76"/>
    <w:rsid w:val="007577CB"/>
    <w:rsid w:val="00760959"/>
    <w:rsid w:val="00771315"/>
    <w:rsid w:val="00772488"/>
    <w:rsid w:val="00781F0F"/>
    <w:rsid w:val="00787BAF"/>
    <w:rsid w:val="007A0F21"/>
    <w:rsid w:val="007A2E78"/>
    <w:rsid w:val="007A52C8"/>
    <w:rsid w:val="007B4A73"/>
    <w:rsid w:val="007C4C45"/>
    <w:rsid w:val="007D18D4"/>
    <w:rsid w:val="007D1D0D"/>
    <w:rsid w:val="007F066A"/>
    <w:rsid w:val="007F52D4"/>
    <w:rsid w:val="008028A4"/>
    <w:rsid w:val="00805820"/>
    <w:rsid w:val="00826F97"/>
    <w:rsid w:val="00830A14"/>
    <w:rsid w:val="00830CCF"/>
    <w:rsid w:val="0083652A"/>
    <w:rsid w:val="00843454"/>
    <w:rsid w:val="00862BD8"/>
    <w:rsid w:val="00872E34"/>
    <w:rsid w:val="008768CA"/>
    <w:rsid w:val="008877E6"/>
    <w:rsid w:val="008A655F"/>
    <w:rsid w:val="008B735F"/>
    <w:rsid w:val="008C0085"/>
    <w:rsid w:val="008C2529"/>
    <w:rsid w:val="008E2AC9"/>
    <w:rsid w:val="008E695B"/>
    <w:rsid w:val="008F045F"/>
    <w:rsid w:val="008F6912"/>
    <w:rsid w:val="00900138"/>
    <w:rsid w:val="0090271F"/>
    <w:rsid w:val="00902E23"/>
    <w:rsid w:val="00902F39"/>
    <w:rsid w:val="0090598A"/>
    <w:rsid w:val="00907978"/>
    <w:rsid w:val="00911BF3"/>
    <w:rsid w:val="0091348E"/>
    <w:rsid w:val="00917CCB"/>
    <w:rsid w:val="009228DF"/>
    <w:rsid w:val="0092774C"/>
    <w:rsid w:val="00942EC2"/>
    <w:rsid w:val="00944C13"/>
    <w:rsid w:val="00974355"/>
    <w:rsid w:val="009A2D2D"/>
    <w:rsid w:val="009B13F6"/>
    <w:rsid w:val="009B5100"/>
    <w:rsid w:val="009C042F"/>
    <w:rsid w:val="009E6E2A"/>
    <w:rsid w:val="009F37B7"/>
    <w:rsid w:val="00A10F02"/>
    <w:rsid w:val="00A13470"/>
    <w:rsid w:val="00A13947"/>
    <w:rsid w:val="00A164B4"/>
    <w:rsid w:val="00A400EB"/>
    <w:rsid w:val="00A53724"/>
    <w:rsid w:val="00A6396C"/>
    <w:rsid w:val="00A82346"/>
    <w:rsid w:val="00A83C48"/>
    <w:rsid w:val="00A84115"/>
    <w:rsid w:val="00A86F13"/>
    <w:rsid w:val="00AA4158"/>
    <w:rsid w:val="00AA76D1"/>
    <w:rsid w:val="00AB21F8"/>
    <w:rsid w:val="00AC17A1"/>
    <w:rsid w:val="00AF2E75"/>
    <w:rsid w:val="00AF4940"/>
    <w:rsid w:val="00B14246"/>
    <w:rsid w:val="00B15449"/>
    <w:rsid w:val="00B403C5"/>
    <w:rsid w:val="00B476B7"/>
    <w:rsid w:val="00B57386"/>
    <w:rsid w:val="00B71BA8"/>
    <w:rsid w:val="00B7251A"/>
    <w:rsid w:val="00B96C0C"/>
    <w:rsid w:val="00BB22FD"/>
    <w:rsid w:val="00BC0F7D"/>
    <w:rsid w:val="00BF1095"/>
    <w:rsid w:val="00BF1C81"/>
    <w:rsid w:val="00BF38E0"/>
    <w:rsid w:val="00C1120E"/>
    <w:rsid w:val="00C17A60"/>
    <w:rsid w:val="00C33079"/>
    <w:rsid w:val="00C371B3"/>
    <w:rsid w:val="00C45231"/>
    <w:rsid w:val="00C6035E"/>
    <w:rsid w:val="00C63A04"/>
    <w:rsid w:val="00C72833"/>
    <w:rsid w:val="00C7541A"/>
    <w:rsid w:val="00C92C8B"/>
    <w:rsid w:val="00C93F40"/>
    <w:rsid w:val="00CA3B1D"/>
    <w:rsid w:val="00CA3D0C"/>
    <w:rsid w:val="00CA3D41"/>
    <w:rsid w:val="00CA47BF"/>
    <w:rsid w:val="00CA6FD8"/>
    <w:rsid w:val="00CB380A"/>
    <w:rsid w:val="00CC030E"/>
    <w:rsid w:val="00CC3F7F"/>
    <w:rsid w:val="00CC6FDC"/>
    <w:rsid w:val="00CD06BA"/>
    <w:rsid w:val="00CD110C"/>
    <w:rsid w:val="00CD2E52"/>
    <w:rsid w:val="00CE26A6"/>
    <w:rsid w:val="00CF5CEB"/>
    <w:rsid w:val="00D11B3A"/>
    <w:rsid w:val="00D2544C"/>
    <w:rsid w:val="00D42F98"/>
    <w:rsid w:val="00D4682F"/>
    <w:rsid w:val="00D52D05"/>
    <w:rsid w:val="00D56778"/>
    <w:rsid w:val="00D67D1C"/>
    <w:rsid w:val="00D704DC"/>
    <w:rsid w:val="00D738D6"/>
    <w:rsid w:val="00D7551F"/>
    <w:rsid w:val="00D755EB"/>
    <w:rsid w:val="00D809F6"/>
    <w:rsid w:val="00D87E00"/>
    <w:rsid w:val="00D9134D"/>
    <w:rsid w:val="00D91AFF"/>
    <w:rsid w:val="00D96451"/>
    <w:rsid w:val="00DA7A03"/>
    <w:rsid w:val="00DB1818"/>
    <w:rsid w:val="00DC1B26"/>
    <w:rsid w:val="00DC309B"/>
    <w:rsid w:val="00DC4DA2"/>
    <w:rsid w:val="00DD6E4E"/>
    <w:rsid w:val="00DF2B1F"/>
    <w:rsid w:val="00DF5656"/>
    <w:rsid w:val="00DF5C5E"/>
    <w:rsid w:val="00DF62CD"/>
    <w:rsid w:val="00E064F9"/>
    <w:rsid w:val="00E07ACB"/>
    <w:rsid w:val="00E13370"/>
    <w:rsid w:val="00E21DBF"/>
    <w:rsid w:val="00E31118"/>
    <w:rsid w:val="00E3502C"/>
    <w:rsid w:val="00E41C4A"/>
    <w:rsid w:val="00E448DE"/>
    <w:rsid w:val="00E77645"/>
    <w:rsid w:val="00E828D7"/>
    <w:rsid w:val="00EA41E2"/>
    <w:rsid w:val="00EA7C61"/>
    <w:rsid w:val="00EC4A25"/>
    <w:rsid w:val="00ED0395"/>
    <w:rsid w:val="00EE7C87"/>
    <w:rsid w:val="00EF1994"/>
    <w:rsid w:val="00EF1FC5"/>
    <w:rsid w:val="00F025A2"/>
    <w:rsid w:val="00F04712"/>
    <w:rsid w:val="00F22EC7"/>
    <w:rsid w:val="00F24DF5"/>
    <w:rsid w:val="00F26CEE"/>
    <w:rsid w:val="00F408B8"/>
    <w:rsid w:val="00F44F9A"/>
    <w:rsid w:val="00F653B8"/>
    <w:rsid w:val="00F76D83"/>
    <w:rsid w:val="00F951CA"/>
    <w:rsid w:val="00F95FA6"/>
    <w:rsid w:val="00FA1266"/>
    <w:rsid w:val="00FC1192"/>
    <w:rsid w:val="00FE11B9"/>
    <w:rsid w:val="00FE181B"/>
    <w:rsid w:val="00FE7747"/>
    <w:rsid w:val="00FF1F52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F42E9-34D7-423D-9D37-4AF7C0D48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3</Pages>
  <Words>917</Words>
  <Characters>5096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156</cp:revision>
  <dcterms:created xsi:type="dcterms:W3CDTF">2018-11-16T18:00:00Z</dcterms:created>
  <dcterms:modified xsi:type="dcterms:W3CDTF">2019-05-03T06:01:00Z</dcterms:modified>
</cp:coreProperties>
</file>