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9836D" w14:textId="1B587E13" w:rsidR="006D6B31" w:rsidRPr="00CB5B5E"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AC163D">
        <w:rPr>
          <w:rFonts w:ascii="Arial" w:hAnsi="Arial"/>
          <w:b/>
          <w:noProof/>
          <w:sz w:val="24"/>
          <w:lang w:eastAsia="en-US"/>
        </w:rPr>
        <w:t>90</w:t>
      </w:r>
      <w:r w:rsidR="004D55E7">
        <w:rPr>
          <w:rFonts w:ascii="Arial" w:hAnsi="Arial"/>
          <w:b/>
          <w:noProof/>
          <w:sz w:val="24"/>
          <w:lang w:eastAsia="en-US"/>
        </w:rPr>
        <w:t>bis</w:t>
      </w:r>
      <w:r w:rsidR="006D6B31" w:rsidRPr="00CB5B5E">
        <w:rPr>
          <w:rFonts w:ascii="Arial" w:hAnsi="Arial"/>
          <w:b/>
          <w:noProof/>
          <w:sz w:val="24"/>
          <w:lang w:eastAsia="en-US"/>
        </w:rPr>
        <w:tab/>
      </w:r>
      <w:r w:rsidR="00270939">
        <w:rPr>
          <w:rFonts w:ascii="Arial" w:hAnsi="Arial"/>
          <w:b/>
          <w:noProof/>
          <w:sz w:val="24"/>
          <w:lang w:eastAsia="en-US"/>
        </w:rPr>
        <w:t>R4-1</w:t>
      </w:r>
      <w:r w:rsidR="00D935B2">
        <w:rPr>
          <w:rFonts w:ascii="Arial" w:hAnsi="Arial"/>
          <w:b/>
          <w:noProof/>
          <w:sz w:val="24"/>
          <w:lang w:eastAsia="en-US"/>
        </w:rPr>
        <w:t>902967</w:t>
      </w:r>
      <w:bookmarkStart w:id="0" w:name="_GoBack"/>
      <w:bookmarkEnd w:id="0"/>
    </w:p>
    <w:p w14:paraId="4CC39F66" w14:textId="364D7FF5" w:rsidR="006D6B31" w:rsidRPr="00CB5B5E" w:rsidRDefault="00B416EC"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Xi</w:t>
      </w:r>
      <w:r>
        <w:rPr>
          <w:rFonts w:ascii="Arial" w:hAnsi="Arial"/>
          <w:b/>
          <w:noProof/>
          <w:sz w:val="24"/>
          <w:lang w:val="en-US" w:eastAsia="zh-CN"/>
        </w:rPr>
        <w:t>'</w:t>
      </w:r>
      <w:r w:rsidR="004D55E7">
        <w:rPr>
          <w:rFonts w:ascii="Arial" w:hAnsi="Arial"/>
          <w:b/>
          <w:noProof/>
          <w:sz w:val="24"/>
          <w:lang w:eastAsia="zh-CN"/>
        </w:rPr>
        <w:t>an</w:t>
      </w:r>
      <w:r w:rsidR="005A591E" w:rsidRPr="00CB5B5E">
        <w:rPr>
          <w:rFonts w:ascii="Arial" w:hAnsi="Arial"/>
          <w:b/>
          <w:noProof/>
          <w:sz w:val="24"/>
          <w:lang w:eastAsia="en-US"/>
        </w:rPr>
        <w:t xml:space="preserve">, </w:t>
      </w:r>
      <w:r w:rsidR="004D55E7">
        <w:rPr>
          <w:rFonts w:ascii="Arial" w:hAnsi="Arial"/>
          <w:b/>
          <w:noProof/>
          <w:sz w:val="24"/>
          <w:lang w:eastAsia="en-US"/>
        </w:rPr>
        <w:t>China</w:t>
      </w:r>
      <w:r w:rsidR="00180397">
        <w:rPr>
          <w:rFonts w:ascii="Arial" w:hAnsi="Arial"/>
          <w:b/>
          <w:noProof/>
          <w:sz w:val="24"/>
          <w:lang w:eastAsia="en-US"/>
        </w:rPr>
        <w:t xml:space="preserve">, </w:t>
      </w:r>
      <w:r w:rsidR="004D55E7">
        <w:rPr>
          <w:rFonts w:ascii="Arial" w:hAnsi="Arial"/>
          <w:b/>
          <w:noProof/>
          <w:sz w:val="24"/>
          <w:lang w:eastAsia="en-US"/>
        </w:rPr>
        <w:t>8</w:t>
      </w:r>
      <w:r w:rsidR="005A591E" w:rsidRPr="00CB5B5E">
        <w:rPr>
          <w:rFonts w:ascii="Arial" w:hAnsi="Arial"/>
          <w:b/>
          <w:noProof/>
          <w:sz w:val="24"/>
          <w:lang w:eastAsia="en-US"/>
        </w:rPr>
        <w:t xml:space="preserve"> </w:t>
      </w:r>
      <w:r w:rsidR="005A591E">
        <w:rPr>
          <w:rFonts w:ascii="Arial" w:hAnsi="Arial"/>
          <w:b/>
          <w:noProof/>
          <w:sz w:val="24"/>
          <w:lang w:eastAsia="en-US"/>
        </w:rPr>
        <w:t>-</w:t>
      </w:r>
      <w:r w:rsidR="00180397">
        <w:rPr>
          <w:rFonts w:ascii="Arial" w:hAnsi="Arial"/>
          <w:b/>
          <w:noProof/>
          <w:sz w:val="24"/>
          <w:lang w:eastAsia="en-US"/>
        </w:rPr>
        <w:t xml:space="preserve"> </w:t>
      </w:r>
      <w:r w:rsidR="00174A9B">
        <w:rPr>
          <w:rFonts w:ascii="Arial" w:hAnsi="Arial"/>
          <w:b/>
          <w:noProof/>
          <w:sz w:val="24"/>
          <w:lang w:eastAsia="en-US"/>
        </w:rPr>
        <w:t>1</w:t>
      </w:r>
      <w:r w:rsidR="004D55E7">
        <w:rPr>
          <w:rFonts w:ascii="Arial" w:hAnsi="Arial"/>
          <w:b/>
          <w:noProof/>
          <w:sz w:val="24"/>
          <w:lang w:eastAsia="en-US"/>
        </w:rPr>
        <w:t>2</w:t>
      </w:r>
      <w:r w:rsidR="005A591E" w:rsidRPr="00CB5B5E">
        <w:rPr>
          <w:rFonts w:ascii="Arial" w:hAnsi="Arial"/>
          <w:b/>
          <w:noProof/>
          <w:sz w:val="24"/>
          <w:lang w:eastAsia="en-US"/>
        </w:rPr>
        <w:t xml:space="preserve"> </w:t>
      </w:r>
      <w:r w:rsidR="004D55E7">
        <w:rPr>
          <w:rFonts w:ascii="Arial" w:hAnsi="Arial"/>
          <w:b/>
          <w:noProof/>
          <w:sz w:val="24"/>
          <w:lang w:eastAsia="en-US"/>
        </w:rPr>
        <w:t>April</w:t>
      </w:r>
      <w:r w:rsidR="005A591E" w:rsidRPr="00CB5B5E">
        <w:rPr>
          <w:rFonts w:ascii="Arial" w:hAnsi="Arial"/>
          <w:b/>
          <w:noProof/>
          <w:sz w:val="24"/>
          <w:lang w:eastAsia="en-US"/>
        </w:rPr>
        <w:t xml:space="preserve"> 201</w:t>
      </w:r>
      <w:r w:rsidR="00AC163D">
        <w:rPr>
          <w:rFonts w:ascii="Arial" w:hAnsi="Arial"/>
          <w:b/>
          <w:noProof/>
          <w:sz w:val="24"/>
          <w:lang w:eastAsia="en-US"/>
        </w:rPr>
        <w:t>9</w:t>
      </w:r>
      <w:r w:rsidR="006D6B31" w:rsidRPr="00CB5B5E">
        <w:rPr>
          <w:rFonts w:ascii="Arial" w:hAnsi="Arial"/>
          <w:b/>
          <w:noProof/>
          <w:sz w:val="24"/>
          <w:lang w:eastAsia="en-US"/>
        </w:rPr>
        <w:tab/>
      </w:r>
    </w:p>
    <w:p w14:paraId="07C6EBBE" w14:textId="77777777" w:rsidR="006D6B31" w:rsidRDefault="006D6B31"/>
    <w:p w14:paraId="754E89C6" w14:textId="502B36E1"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D935B2">
        <w:rPr>
          <w:rFonts w:cs="Arial"/>
          <w:b/>
          <w:bCs/>
          <w:sz w:val="24"/>
          <w:lang w:val="en-US"/>
        </w:rPr>
        <w:t>6.3.1</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proofErr w:type="spellStart"/>
      <w:r w:rsidR="004261DE">
        <w:rPr>
          <w:rFonts w:ascii="Arial" w:hAnsi="Arial" w:cs="Arial"/>
          <w:b/>
          <w:bCs/>
          <w:sz w:val="24"/>
          <w:lang w:val="en-US"/>
        </w:rPr>
        <w:t>SoftBank</w:t>
      </w:r>
      <w:proofErr w:type="spellEnd"/>
      <w:r w:rsidR="004261DE">
        <w:rPr>
          <w:rFonts w:ascii="Arial" w:hAnsi="Arial" w:cs="Arial"/>
          <w:b/>
          <w:bCs/>
          <w:sz w:val="24"/>
          <w:lang w:val="en-US"/>
        </w:rPr>
        <w:t xml:space="preserve"> Corp.</w:t>
      </w:r>
    </w:p>
    <w:p w14:paraId="19AA10F7" w14:textId="59CE6368" w:rsidR="006D6B31" w:rsidRDefault="006D6B31" w:rsidP="006D6B31">
      <w:pPr>
        <w:tabs>
          <w:tab w:val="left" w:pos="2410"/>
        </w:tabs>
        <w:spacing w:line="276" w:lineRule="auto"/>
        <w:ind w:left="1985" w:hanging="1985"/>
        <w:rPr>
          <w:rFonts w:ascii="Arial" w:hAnsi="Arial" w:cs="Arial"/>
          <w:b/>
          <w:bCs/>
          <w:sz w:val="24"/>
          <w:lang w:eastAsia="zh-CN"/>
        </w:rPr>
      </w:pPr>
      <w:r w:rsidRPr="00B704B9">
        <w:rPr>
          <w:rFonts w:ascii="Arial" w:hAnsi="Arial" w:cs="Arial"/>
          <w:b/>
          <w:bCs/>
          <w:sz w:val="24"/>
        </w:rPr>
        <w:t>Title:</w:t>
      </w:r>
      <w:r w:rsidRPr="00B704B9">
        <w:rPr>
          <w:rFonts w:ascii="Arial" w:hAnsi="Arial" w:cs="Arial"/>
          <w:b/>
          <w:bCs/>
          <w:sz w:val="24"/>
        </w:rPr>
        <w:tab/>
      </w:r>
      <w:r w:rsidR="00AA2633">
        <w:rPr>
          <w:rFonts w:ascii="Arial" w:hAnsi="Arial" w:cs="Arial"/>
          <w:b/>
          <w:bCs/>
          <w:sz w:val="24"/>
        </w:rPr>
        <w:t xml:space="preserve">On </w:t>
      </w:r>
      <w:r w:rsidR="00A13B02">
        <w:rPr>
          <w:rFonts w:ascii="Arial" w:hAnsi="Arial" w:cs="Arial"/>
          <w:b/>
          <w:bCs/>
          <w:sz w:val="24"/>
        </w:rPr>
        <w:t>UE CBW determination</w:t>
      </w:r>
      <w:r w:rsidR="007F77F7">
        <w:rPr>
          <w:rFonts w:ascii="Arial" w:hAnsi="Arial" w:cs="Arial"/>
          <w:b/>
          <w:bCs/>
          <w:sz w:val="24"/>
        </w:rPr>
        <w:t xml:space="preserve"> in </w:t>
      </w:r>
      <w:proofErr w:type="spellStart"/>
      <w:r w:rsidR="007F77F7">
        <w:rPr>
          <w:rFonts w:ascii="Arial" w:hAnsi="Arial" w:cs="Arial"/>
          <w:b/>
          <w:bCs/>
          <w:sz w:val="24"/>
        </w:rPr>
        <w:t>RRC_idle</w:t>
      </w:r>
      <w:proofErr w:type="spellEnd"/>
      <w:r w:rsidR="007F77F7">
        <w:rPr>
          <w:rFonts w:ascii="Arial" w:hAnsi="Arial" w:cs="Arial"/>
          <w:b/>
          <w:bCs/>
          <w:sz w:val="24"/>
        </w:rPr>
        <w:t xml:space="preserve"> state </w:t>
      </w:r>
      <w:r w:rsidR="004D55E7">
        <w:rPr>
          <w:rFonts w:ascii="Arial" w:hAnsi="Arial" w:cs="Arial"/>
          <w:b/>
          <w:bCs/>
          <w:sz w:val="24"/>
        </w:rPr>
        <w:t xml:space="preserve"> </w:t>
      </w:r>
      <w:r w:rsidR="00D959BC">
        <w:rPr>
          <w:rFonts w:ascii="Arial" w:hAnsi="Arial" w:cs="Arial"/>
          <w:b/>
          <w:bCs/>
          <w:sz w:val="24"/>
        </w:rPr>
        <w:t xml:space="preserve"> </w:t>
      </w:r>
    </w:p>
    <w:p w14:paraId="2C59A04F" w14:textId="47EFA412"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AC163D">
        <w:rPr>
          <w:rFonts w:ascii="Arial" w:hAnsi="Arial" w:cs="Arial"/>
          <w:b/>
          <w:bCs/>
          <w:sz w:val="24"/>
          <w:lang w:eastAsia="zh-CN"/>
        </w:rPr>
        <w:t>Approval</w:t>
      </w:r>
    </w:p>
    <w:p w14:paraId="0567C29B" w14:textId="033F154F" w:rsidR="006D6B31" w:rsidRDefault="00653FF6" w:rsidP="006D6B31">
      <w:pPr>
        <w:pStyle w:val="1"/>
      </w:pPr>
      <w:r>
        <w:rPr>
          <w:rFonts w:hint="eastAsia"/>
        </w:rPr>
        <w:t>1</w:t>
      </w:r>
      <w:r w:rsidR="00687D9A">
        <w:tab/>
      </w:r>
      <w:r w:rsidR="00EE1731">
        <w:t>Introduction</w:t>
      </w:r>
    </w:p>
    <w:p w14:paraId="1473282E" w14:textId="57EDDEC3" w:rsidR="003B5C61" w:rsidRPr="006B2AFB" w:rsidRDefault="005A4948" w:rsidP="001420DB">
      <w:pPr>
        <w:rPr>
          <w:lang w:val="en-US"/>
        </w:rPr>
      </w:pPr>
      <w:r>
        <w:t xml:space="preserve">The issue of UE CBW determination has been handled in system parameter session and in RAN#82, a new signalling was defined for </w:t>
      </w:r>
      <w:proofErr w:type="spellStart"/>
      <w:r>
        <w:t>RRC_connected</w:t>
      </w:r>
      <w:proofErr w:type="spellEnd"/>
      <w:r>
        <w:t xml:space="preserve"> state</w:t>
      </w:r>
      <w:r>
        <w:rPr>
          <w:lang w:val="en-US"/>
        </w:rPr>
        <w:t xml:space="preserve"> to indicate UE CBW. This paper is to discuss </w:t>
      </w:r>
      <w:r w:rsidR="007F77F7">
        <w:rPr>
          <w:lang w:val="en-US"/>
        </w:rPr>
        <w:t>an outstanding issue</w:t>
      </w:r>
      <w:r>
        <w:rPr>
          <w:lang w:val="en-US"/>
        </w:rPr>
        <w:t xml:space="preserve"> relevant to UE CBW</w:t>
      </w:r>
      <w:r w:rsidR="00A13B02">
        <w:rPr>
          <w:lang w:val="en-US"/>
        </w:rPr>
        <w:t xml:space="preserve"> determination</w:t>
      </w:r>
      <w:r>
        <w:rPr>
          <w:lang w:val="en-US"/>
        </w:rPr>
        <w:t>.</w:t>
      </w:r>
    </w:p>
    <w:p w14:paraId="7247063E" w14:textId="1E4E625A" w:rsidR="00767EEB" w:rsidRDefault="00653FF6" w:rsidP="00767EEB">
      <w:pPr>
        <w:pStyle w:val="1"/>
      </w:pPr>
      <w:r>
        <w:rPr>
          <w:rFonts w:hint="eastAsia"/>
        </w:rPr>
        <w:t>2</w:t>
      </w:r>
      <w:r w:rsidR="00687D9A">
        <w:tab/>
      </w:r>
      <w:r w:rsidR="00552094">
        <w:t>Consideration</w:t>
      </w:r>
    </w:p>
    <w:p w14:paraId="24BA795A" w14:textId="79F0D2DD" w:rsidR="005A4948" w:rsidRDefault="005A4948" w:rsidP="005A4948">
      <w:r>
        <w:t xml:space="preserve">In RAN1/RAN2 spec, there was no IE to indicate </w:t>
      </w:r>
      <w:r w:rsidR="003E1C7E">
        <w:t>BS/</w:t>
      </w:r>
      <w:r>
        <w:t>UE CBW (RAN4 term, {5, 10, 15</w:t>
      </w:r>
      <w:proofErr w:type="gramStart"/>
      <w:r>
        <w:t>,...,</w:t>
      </w:r>
      <w:proofErr w:type="gramEnd"/>
      <w:r>
        <w:t xml:space="preserve"> 400[MHz]}) that forms </w:t>
      </w:r>
      <w:r w:rsidR="009B728A">
        <w:t>an essential part</w:t>
      </w:r>
      <w:r>
        <w:t xml:space="preserve"> of RF requirements. The carrier bandwidth in RAN1/RAN2 (</w:t>
      </w:r>
      <w:proofErr w:type="spellStart"/>
      <w:r>
        <w:t>N</w:t>
      </w:r>
      <w:r w:rsidRPr="005A4948">
        <w:rPr>
          <w:vertAlign w:val="superscript"/>
        </w:rPr>
        <w:t>Size</w:t>
      </w:r>
      <w:proofErr w:type="spellEnd"/>
      <w:proofErr w:type="gramStart"/>
      <w:r w:rsidRPr="005A4948">
        <w:rPr>
          <w:vertAlign w:val="superscript"/>
        </w:rPr>
        <w:t>,</w:t>
      </w:r>
      <w:r>
        <w:rPr>
          <w:rFonts w:ascii="ＭＳ 明朝" w:eastAsia="ＭＳ 明朝" w:hAnsi="ＭＳ 明朝" w:hint="eastAsia"/>
          <w:vertAlign w:val="superscript"/>
        </w:rPr>
        <w:t>μ</w:t>
      </w:r>
      <w:r>
        <w:rPr>
          <w:vertAlign w:val="subscript"/>
        </w:rPr>
        <w:t>grid</w:t>
      </w:r>
      <w:proofErr w:type="gramEnd"/>
      <w:r>
        <w:t xml:space="preserve"> ) has RB granularity per SCS and since the carrier bandwidth per SCS can be configured a</w:t>
      </w:r>
      <w:r w:rsidR="00AD2FBA">
        <w:t>s a</w:t>
      </w:r>
      <w:r>
        <w:t xml:space="preserve"> portion of BS CB</w:t>
      </w:r>
      <w:r w:rsidR="00A13B02">
        <w:t>W</w:t>
      </w:r>
      <w:r>
        <w:t>, we cannot always assume a direct relation to BS/UE CBW</w:t>
      </w:r>
      <w:r w:rsidR="00A13B02">
        <w:t xml:space="preserve"> as shown in Figure 1. </w:t>
      </w:r>
      <w:r w:rsidR="00F01FFF">
        <w:t xml:space="preserve">Our understanding is that </w:t>
      </w:r>
      <w:r w:rsidR="00A13B02">
        <w:t xml:space="preserve">a vast variety of </w:t>
      </w:r>
      <w:r w:rsidR="0080656A">
        <w:rPr>
          <w:lang w:val="en-US"/>
        </w:rPr>
        <w:t xml:space="preserve">possible </w:t>
      </w:r>
      <w:r w:rsidR="00A13B02">
        <w:t xml:space="preserve">configurations (including </w:t>
      </w:r>
      <w:r w:rsidR="00F01FFF">
        <w:t>all the example configurations shown</w:t>
      </w:r>
      <w:r w:rsidR="00A13B02">
        <w:t xml:space="preserve"> below,</w:t>
      </w:r>
      <w:r w:rsidR="00A13B02" w:rsidRPr="00A13B02">
        <w:t xml:space="preserve"> </w:t>
      </w:r>
      <w:r w:rsidR="003E1C7E">
        <w:t xml:space="preserve">even if some </w:t>
      </w:r>
      <w:r w:rsidR="003E1C7E">
        <w:rPr>
          <w:lang w:val="en-US"/>
        </w:rPr>
        <w:t xml:space="preserve">don't </w:t>
      </w:r>
      <w:r w:rsidR="00FC67B6">
        <w:t xml:space="preserve">look </w:t>
      </w:r>
      <w:r w:rsidR="00A13B02">
        <w:t>rational)</w:t>
      </w:r>
      <w:r w:rsidR="00F01FFF">
        <w:t xml:space="preserve"> are allowed with the</w:t>
      </w:r>
      <w:r w:rsidR="00A13B02">
        <w:t xml:space="preserve"> width</w:t>
      </w:r>
      <w:r w:rsidR="00F01FFF">
        <w:t xml:space="preserve"> of </w:t>
      </w:r>
      <w:r w:rsidR="00A13B02">
        <w:t xml:space="preserve">each carrier bandwidth in </w:t>
      </w:r>
      <w:r w:rsidR="00222920">
        <w:t>RB granularity.</w:t>
      </w:r>
      <w:r w:rsidR="00A13B02">
        <w:br/>
      </w:r>
    </w:p>
    <w:p w14:paraId="441ABC06" w14:textId="33B8029E" w:rsidR="005A4948" w:rsidRPr="001B771C" w:rsidRDefault="005A4948" w:rsidP="005A4948">
      <w:pPr>
        <w:pStyle w:val="Figure"/>
        <w:rPr>
          <w:rFonts w:ascii="Arial" w:hAnsi="Arial" w:cs="Arial"/>
          <w:b/>
          <w:sz w:val="20"/>
          <w:szCs w:val="20"/>
        </w:rPr>
      </w:pPr>
      <w:r w:rsidRPr="001B771C">
        <w:rPr>
          <w:rFonts w:ascii="Arial" w:hAnsi="Arial" w:cs="Arial"/>
          <w:b/>
          <w:sz w:val="20"/>
          <w:szCs w:val="20"/>
        </w:rPr>
        <w:t>Figure 1</w:t>
      </w:r>
      <w:r>
        <w:rPr>
          <w:rFonts w:ascii="Arial" w:hAnsi="Arial" w:cs="Arial"/>
          <w:b/>
          <w:sz w:val="20"/>
          <w:szCs w:val="20"/>
        </w:rPr>
        <w:t>: Examples of carrier bandwidth configuration</w:t>
      </w:r>
    </w:p>
    <w:p w14:paraId="15B8BD24" w14:textId="00563F13" w:rsidR="005A4948" w:rsidRDefault="00F01FFF" w:rsidP="00F01FFF">
      <w:pPr>
        <w:jc w:val="center"/>
      </w:pPr>
      <w:r>
        <w:rPr>
          <w:noProof/>
          <w:lang w:val="en-US" w:eastAsia="ja-JP"/>
        </w:rPr>
        <w:drawing>
          <wp:inline distT="0" distB="0" distL="0" distR="0" wp14:anchorId="426A88C2" wp14:editId="5D61A928">
            <wp:extent cx="6120705" cy="2317897"/>
            <wp:effectExtent l="0" t="0" r="127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png"/>
                    <pic:cNvPicPr/>
                  </pic:nvPicPr>
                  <pic:blipFill rotWithShape="1">
                    <a:blip r:embed="rId9">
                      <a:extLst>
                        <a:ext uri="{28A0092B-C50C-407E-A947-70E740481C1C}">
                          <a14:useLocalDpi xmlns:a14="http://schemas.microsoft.com/office/drawing/2010/main" val="0"/>
                        </a:ext>
                      </a:extLst>
                    </a:blip>
                    <a:srcRect t="11324" b="21353"/>
                    <a:stretch/>
                  </pic:blipFill>
                  <pic:spPr bwMode="auto">
                    <a:xfrm>
                      <a:off x="0" y="0"/>
                      <a:ext cx="6120765" cy="2317920"/>
                    </a:xfrm>
                    <a:prstGeom prst="rect">
                      <a:avLst/>
                    </a:prstGeom>
                    <a:ln>
                      <a:noFill/>
                    </a:ln>
                    <a:extLst>
                      <a:ext uri="{53640926-AAD7-44d8-BBD7-CCE9431645EC}">
                        <a14:shadowObscured xmlns:a14="http://schemas.microsoft.com/office/drawing/2010/main"/>
                      </a:ext>
                    </a:extLst>
                  </pic:spPr>
                </pic:pic>
              </a:graphicData>
            </a:graphic>
          </wp:inline>
        </w:drawing>
      </w:r>
    </w:p>
    <w:p w14:paraId="7187E5F0" w14:textId="40CFED16" w:rsidR="00A13B02" w:rsidRDefault="009B728A" w:rsidP="005A4948">
      <w:r>
        <w:t xml:space="preserve">As a </w:t>
      </w:r>
      <w:r>
        <w:rPr>
          <w:lang w:val="en-US"/>
        </w:rPr>
        <w:t>solution</w:t>
      </w:r>
      <w:r w:rsidR="005A4948">
        <w:t xml:space="preserve">, RAN#82 agreed </w:t>
      </w:r>
      <w:r w:rsidR="00FC67B6">
        <w:t>the</w:t>
      </w:r>
      <w:r w:rsidR="00FC67B6">
        <w:rPr>
          <w:lang w:val="en-US"/>
        </w:rPr>
        <w:t xml:space="preserve"> introduction</w:t>
      </w:r>
      <w:r w:rsidR="005A4948">
        <w:t xml:space="preserve"> of</w:t>
      </w:r>
      <w:r w:rsidR="00A13B02">
        <w:t xml:space="preserve"> new IEs</w:t>
      </w:r>
      <w:r w:rsidR="005A4948">
        <w:t xml:space="preserve"> "uplink/</w:t>
      </w:r>
      <w:proofErr w:type="spellStart"/>
      <w:r w:rsidR="005A4948" w:rsidRPr="005A4948">
        <w:t>downlinkChannelBW</w:t>
      </w:r>
      <w:proofErr w:type="spellEnd"/>
      <w:r w:rsidR="005A4948" w:rsidRPr="005A4948">
        <w:t>-</w:t>
      </w:r>
      <w:proofErr w:type="spellStart"/>
      <w:r w:rsidR="005A4948" w:rsidRPr="005A4948">
        <w:t>PerSCS</w:t>
      </w:r>
      <w:proofErr w:type="spellEnd"/>
      <w:r w:rsidR="005A4948" w:rsidRPr="005A4948">
        <w:t>-List</w:t>
      </w:r>
      <w:r w:rsidR="005A4948">
        <w:t>"</w:t>
      </w:r>
      <w:r w:rsidR="00A13B02">
        <w:t xml:space="preserve"> </w:t>
      </w:r>
      <w:r>
        <w:t>as UE-specific information [1</w:t>
      </w:r>
      <w:r w:rsidR="005A4948">
        <w:t>]. This IE can indicate</w:t>
      </w:r>
      <w:r w:rsidR="00A13B02">
        <w:t>, per SCS,</w:t>
      </w:r>
      <w:r w:rsidR="005A4948">
        <w:t xml:space="preserve"> </w:t>
      </w:r>
      <w:r w:rsidR="00A13B02">
        <w:t xml:space="preserve">the </w:t>
      </w:r>
      <w:r w:rsidR="005A4948">
        <w:t xml:space="preserve">starting position and width of </w:t>
      </w:r>
      <w:r w:rsidR="00A13B02">
        <w:t xml:space="preserve">usable </w:t>
      </w:r>
      <w:r w:rsidR="005A4948">
        <w:t>PRB</w:t>
      </w:r>
      <w:r w:rsidR="00A13B02">
        <w:t>s</w:t>
      </w:r>
      <w:r w:rsidR="005A4948">
        <w:t xml:space="preserve"> relative to "common resource blocks" that has "Point A"</w:t>
      </w:r>
      <w:r w:rsidR="00A13B02">
        <w:t xml:space="preserve"> as the </w:t>
      </w:r>
      <w:r>
        <w:t xml:space="preserve">common </w:t>
      </w:r>
      <w:r w:rsidR="00A13B02">
        <w:t>originating point</w:t>
      </w:r>
      <w:r w:rsidR="00AD2FBA">
        <w:t xml:space="preserve"> to all the SCSs </w:t>
      </w:r>
      <w:r>
        <w:t>supported</w:t>
      </w:r>
      <w:r w:rsidR="005A4948">
        <w:t xml:space="preserve">. </w:t>
      </w:r>
    </w:p>
    <w:p w14:paraId="13FB169F" w14:textId="41D19210" w:rsidR="008B2362" w:rsidRDefault="00304D48" w:rsidP="005A4948">
      <w:r>
        <w:t>Since a BS does not indicate UE/BS CBW via MIB/SIB</w:t>
      </w:r>
      <w:r w:rsidR="00222920">
        <w:t xml:space="preserve"> as above</w:t>
      </w:r>
      <w:r w:rsidR="0080656A">
        <w:t xml:space="preserve">, a UE </w:t>
      </w:r>
      <w:r>
        <w:t>is impossible to know an actual CBW to follow without the newly added inform</w:t>
      </w:r>
      <w:r w:rsidR="00FC67B6">
        <w:t>ation. So the new information would be</w:t>
      </w:r>
      <w:r>
        <w:t xml:space="preserve"> needed for all the UEs to enforce relevant requirements.</w:t>
      </w:r>
    </w:p>
    <w:p w14:paraId="245C0A77" w14:textId="3FB2C83F" w:rsidR="005A4948" w:rsidRDefault="005A4948" w:rsidP="005A4948">
      <w:pPr>
        <w:pStyle w:val="2"/>
      </w:pPr>
      <w:proofErr w:type="gramStart"/>
      <w:r>
        <w:t>2.1  Handling</w:t>
      </w:r>
      <w:proofErr w:type="gramEnd"/>
      <w:r>
        <w:t xml:space="preserve"> of </w:t>
      </w:r>
      <w:r w:rsidR="00A13B02">
        <w:t>r</w:t>
      </w:r>
      <w:r>
        <w:t>andom access M</w:t>
      </w:r>
      <w:r w:rsidR="00A13B02">
        <w:t>sg</w:t>
      </w:r>
      <w:r>
        <w:t>1 and 3</w:t>
      </w:r>
    </w:p>
    <w:p w14:paraId="700AA932" w14:textId="7EA061B8" w:rsidR="005A4948" w:rsidRDefault="005A4948" w:rsidP="005A4948">
      <w:r>
        <w:t xml:space="preserve">From UE RF standpoint, UE </w:t>
      </w:r>
      <w:proofErr w:type="spellStart"/>
      <w:r>
        <w:t>Tx</w:t>
      </w:r>
      <w:proofErr w:type="spellEnd"/>
      <w:r>
        <w:t xml:space="preserve"> will also occur while a</w:t>
      </w:r>
      <w:r w:rsidR="00AD2FBA">
        <w:t xml:space="preserve"> UE stays in </w:t>
      </w:r>
      <w:proofErr w:type="spellStart"/>
      <w:r w:rsidR="00AD2FBA">
        <w:t>RRC_idle</w:t>
      </w:r>
      <w:proofErr w:type="spellEnd"/>
      <w:r w:rsidR="00AD2FBA">
        <w:t>, at least</w:t>
      </w:r>
      <w:r>
        <w:t xml:space="preserve"> M</w:t>
      </w:r>
      <w:r w:rsidR="00A13B02">
        <w:t>sg</w:t>
      </w:r>
      <w:r>
        <w:t>1(preamble) and M</w:t>
      </w:r>
      <w:r w:rsidR="00A13B02">
        <w:t>sg</w:t>
      </w:r>
      <w:r>
        <w:t>3 (</w:t>
      </w:r>
      <w:proofErr w:type="spellStart"/>
      <w:r>
        <w:t>RRC_message</w:t>
      </w:r>
      <w:proofErr w:type="spellEnd"/>
      <w:r w:rsidR="007F77F7">
        <w:t xml:space="preserve"> as the first</w:t>
      </w:r>
      <w:r w:rsidR="00A13B02">
        <w:t xml:space="preserve"> scheduled transmission</w:t>
      </w:r>
      <w:r>
        <w:t xml:space="preserve">) in </w:t>
      </w:r>
      <w:r w:rsidR="00A13B02">
        <w:t>contention-based r</w:t>
      </w:r>
      <w:r>
        <w:t xml:space="preserve">andom access procedures. Apparently these transmissions are also subject to requirements/regulations then </w:t>
      </w:r>
      <w:r w:rsidR="00A13B02">
        <w:t xml:space="preserve">they </w:t>
      </w:r>
      <w:r>
        <w:t xml:space="preserve">have to follow SEM and ACLR (MPR) or regional </w:t>
      </w:r>
      <w:r>
        <w:lastRenderedPageBreak/>
        <w:t>protection requirements (A-MPR if so required)</w:t>
      </w:r>
      <w:r w:rsidR="009B728A">
        <w:t xml:space="preserve"> determined through </w:t>
      </w:r>
      <w:r w:rsidR="009B728A" w:rsidRPr="009B728A">
        <w:rPr>
          <w:i/>
        </w:rPr>
        <w:t xml:space="preserve">a relevant </w:t>
      </w:r>
      <w:r w:rsidR="009B728A">
        <w:rPr>
          <w:i/>
        </w:rPr>
        <w:t xml:space="preserve">UE </w:t>
      </w:r>
      <w:r w:rsidR="009B728A" w:rsidRPr="009B728A">
        <w:rPr>
          <w:i/>
        </w:rPr>
        <w:t>CBW</w:t>
      </w:r>
      <w:r>
        <w:t xml:space="preserve">. </w:t>
      </w:r>
      <w:r w:rsidR="00A13B02">
        <w:t>U</w:t>
      </w:r>
      <w:r>
        <w:t xml:space="preserve">nsettled UE CBW </w:t>
      </w:r>
      <w:r w:rsidR="00A13B02">
        <w:t xml:space="preserve">during </w:t>
      </w:r>
      <w:proofErr w:type="spellStart"/>
      <w:r w:rsidR="00A13B02">
        <w:t>RRC_idle</w:t>
      </w:r>
      <w:proofErr w:type="spellEnd"/>
      <w:r w:rsidR="00A13B02">
        <w:t xml:space="preserve"> </w:t>
      </w:r>
      <w:r>
        <w:t xml:space="preserve">could </w:t>
      </w:r>
      <w:r w:rsidR="00A13B02">
        <w:t>be a risk</w:t>
      </w:r>
      <w:r>
        <w:t xml:space="preserve"> </w:t>
      </w:r>
      <w:r w:rsidR="00AD2FBA">
        <w:t>to violate thes</w:t>
      </w:r>
      <w:r w:rsidR="0080656A">
        <w:t>e requirements through improper</w:t>
      </w:r>
      <w:r w:rsidR="00AD2FBA">
        <w:t xml:space="preserve"> MPR/A-MPR to be applied</w:t>
      </w:r>
      <w:r>
        <w:t>.</w:t>
      </w:r>
    </w:p>
    <w:p w14:paraId="1DCABC75" w14:textId="189F767A" w:rsidR="0095767B" w:rsidRPr="0042485F" w:rsidRDefault="0042485F" w:rsidP="0042485F">
      <w:pPr>
        <w:rPr>
          <w:b/>
        </w:rPr>
      </w:pPr>
      <w:r>
        <w:rPr>
          <w:b/>
        </w:rPr>
        <w:t xml:space="preserve">[Proposal-1] </w:t>
      </w:r>
      <w:r w:rsidR="005A4948" w:rsidRPr="0042485F">
        <w:rPr>
          <w:b/>
        </w:rPr>
        <w:t xml:space="preserve">We need to make clear </w:t>
      </w:r>
      <w:r w:rsidR="00832482" w:rsidRPr="0042485F">
        <w:rPr>
          <w:b/>
        </w:rPr>
        <w:t xml:space="preserve">how </w:t>
      </w:r>
      <w:r>
        <w:rPr>
          <w:b/>
        </w:rPr>
        <w:t>UE CBW</w:t>
      </w:r>
      <w:r w:rsidR="00A13B02" w:rsidRPr="0042485F">
        <w:rPr>
          <w:b/>
        </w:rPr>
        <w:t xml:space="preserve"> </w:t>
      </w:r>
      <w:r>
        <w:rPr>
          <w:b/>
        </w:rPr>
        <w:t>is</w:t>
      </w:r>
      <w:r w:rsidR="00832482" w:rsidRPr="0042485F">
        <w:rPr>
          <w:b/>
        </w:rPr>
        <w:t xml:space="preserve"> to be </w:t>
      </w:r>
      <w:r w:rsidR="00A13B02" w:rsidRPr="0042485F">
        <w:rPr>
          <w:b/>
        </w:rPr>
        <w:t>enforced</w:t>
      </w:r>
      <w:r>
        <w:rPr>
          <w:b/>
        </w:rPr>
        <w:t xml:space="preserve"> for </w:t>
      </w:r>
      <w:proofErr w:type="spellStart"/>
      <w:r>
        <w:rPr>
          <w:b/>
        </w:rPr>
        <w:t>Tx</w:t>
      </w:r>
      <w:proofErr w:type="spellEnd"/>
      <w:r>
        <w:rPr>
          <w:b/>
        </w:rPr>
        <w:t xml:space="preserve"> in </w:t>
      </w:r>
      <w:proofErr w:type="spellStart"/>
      <w:r>
        <w:rPr>
          <w:b/>
        </w:rPr>
        <w:t>RRC_idle</w:t>
      </w:r>
      <w:proofErr w:type="spellEnd"/>
      <w:r>
        <w:rPr>
          <w:b/>
        </w:rPr>
        <w:t xml:space="preserve"> state</w:t>
      </w:r>
      <w:r w:rsidR="00832482" w:rsidRPr="0042485F">
        <w:rPr>
          <w:b/>
        </w:rPr>
        <w:t xml:space="preserve">. </w:t>
      </w:r>
    </w:p>
    <w:p w14:paraId="188BC865" w14:textId="2185210D" w:rsidR="005F32FC" w:rsidRPr="00AD2AA5" w:rsidRDefault="00AD2AA5" w:rsidP="00220F5A">
      <w:pPr>
        <w:pStyle w:val="1"/>
        <w:rPr>
          <w:lang w:val="en-US"/>
        </w:rPr>
      </w:pPr>
      <w:r>
        <w:t>3</w:t>
      </w:r>
      <w:r>
        <w:tab/>
        <w:t>Con</w:t>
      </w:r>
      <w:proofErr w:type="spellStart"/>
      <w:r>
        <w:rPr>
          <w:lang w:val="en-US"/>
        </w:rPr>
        <w:t>clusion</w:t>
      </w:r>
      <w:proofErr w:type="spellEnd"/>
    </w:p>
    <w:p w14:paraId="7A197293" w14:textId="7E49F80E" w:rsidR="009A2D69" w:rsidRDefault="00522E71" w:rsidP="009A2D69">
      <w:r>
        <w:t>This paper addre</w:t>
      </w:r>
      <w:r w:rsidR="008921D9">
        <w:t xml:space="preserve">sses </w:t>
      </w:r>
      <w:r w:rsidR="00AD2AA5">
        <w:t xml:space="preserve">remaining topics on UE CBW determination. CBW determination is still needed also in </w:t>
      </w:r>
      <w:proofErr w:type="spellStart"/>
      <w:r w:rsidR="00AD2AA5">
        <w:t>RRC_idle</w:t>
      </w:r>
      <w:proofErr w:type="spellEnd"/>
      <w:r w:rsidR="00AD2AA5">
        <w:t xml:space="preserve"> for RACH information transfer from a UE</w:t>
      </w:r>
      <w:r w:rsidR="007F77F7">
        <w:t xml:space="preserve"> at least</w:t>
      </w:r>
      <w:r w:rsidR="00AD2AA5">
        <w:t>.</w:t>
      </w:r>
    </w:p>
    <w:p w14:paraId="68BED511" w14:textId="77777777" w:rsidR="00522E71" w:rsidRDefault="00522E71" w:rsidP="009A2D69"/>
    <w:p w14:paraId="730D36CF" w14:textId="77777777" w:rsidR="00E33758" w:rsidRDefault="00E33758" w:rsidP="00E33758">
      <w:pPr>
        <w:pStyle w:val="1"/>
      </w:pPr>
      <w:r>
        <w:rPr>
          <w:rFonts w:hint="eastAsia"/>
        </w:rPr>
        <w:t>Reference</w:t>
      </w:r>
    </w:p>
    <w:p w14:paraId="5E91CEC1" w14:textId="6D9EC4C9" w:rsidR="00024DA4" w:rsidRPr="005C4121" w:rsidRDefault="009B728A" w:rsidP="008414F7">
      <w:pPr>
        <w:pStyle w:val="References"/>
        <w:rPr>
          <w:kern w:val="2"/>
          <w:lang w:eastAsia="zh-CN"/>
        </w:rPr>
      </w:pPr>
      <w:r>
        <w:rPr>
          <w:kern w:val="2"/>
          <w:lang w:eastAsia="zh-CN"/>
        </w:rPr>
        <w:t>RP-182896</w:t>
      </w:r>
      <w:r>
        <w:rPr>
          <w:kern w:val="2"/>
          <w:lang w:eastAsia="zh-CN"/>
        </w:rPr>
        <w:tab/>
        <w:t xml:space="preserve">   </w:t>
      </w:r>
      <w:r>
        <w:rPr>
          <w:lang w:eastAsia="zh-CN"/>
        </w:rPr>
        <w:t>UE specific channel bandwidth signaling (Company CR for TS38.331), Qual</w:t>
      </w:r>
      <w:r w:rsidR="005C4121">
        <w:rPr>
          <w:lang w:eastAsia="zh-CN"/>
        </w:rPr>
        <w:t>com</w:t>
      </w:r>
      <w:r w:rsidR="005C4121">
        <w:rPr>
          <w:rFonts w:hint="eastAsia"/>
          <w:lang w:eastAsia="zh-CN"/>
        </w:rPr>
        <w:t>m</w:t>
      </w:r>
    </w:p>
    <w:sectPr w:rsidR="00024DA4" w:rsidRPr="005C4121" w:rsidSect="00D53FDB">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B82EA" w14:textId="77777777" w:rsidR="00654BDF" w:rsidRDefault="00654BDF">
      <w:pPr>
        <w:spacing w:after="0"/>
      </w:pPr>
      <w:r>
        <w:separator/>
      </w:r>
    </w:p>
  </w:endnote>
  <w:endnote w:type="continuationSeparator" w:id="0">
    <w:p w14:paraId="0B5606E7" w14:textId="77777777" w:rsidR="00654BDF" w:rsidRDefault="00654B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Courier New">
    <w:panose1 w:val="02070309020205020404"/>
    <w:charset w:val="00"/>
    <w:family w:val="auto"/>
    <w:pitch w:val="variable"/>
    <w:sig w:usb0="00000003" w:usb1="00000000" w:usb2="00000000" w:usb3="00000000" w:csb0="00000001" w:csb1="00000000"/>
  </w:font>
  <w:font w:name="Microsoft YaHei UI">
    <w:charset w:val="86"/>
    <w:family w:val="swiss"/>
    <w:pitch w:val="variable"/>
    <w:sig w:usb0="80000287" w:usb1="2ACF3C50" w:usb2="00000016" w:usb3="00000000" w:csb0="0004001F" w:csb1="00000000"/>
  </w:font>
  <w:font w:name="SimSun">
    <w:altName w:val="宋体"/>
    <w:charset w:val="86"/>
    <w:family w:val="auto"/>
    <w:pitch w:val="variable"/>
    <w:sig w:usb0="00000003" w:usb1="288F0000" w:usb2="00000016" w:usb3="00000000" w:csb0="00040001" w:csb1="00000000"/>
  </w:font>
  <w:font w:name="ＭＳ ゴシック">
    <w:panose1 w:val="020B0609070205080204"/>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D935B2">
      <w:rPr>
        <w:rStyle w:val="aff0"/>
      </w:rPr>
      <w:t>1</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C91CE" w14:textId="77777777" w:rsidR="00654BDF" w:rsidRDefault="00654BDF">
      <w:pPr>
        <w:spacing w:after="0"/>
      </w:pPr>
      <w:r>
        <w:separator/>
      </w:r>
    </w:p>
  </w:footnote>
  <w:footnote w:type="continuationSeparator" w:id="0">
    <w:p w14:paraId="46BB1AA0" w14:textId="77777777" w:rsidR="00654BDF" w:rsidRDefault="00654BDF">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3">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8"/>
  </w:num>
  <w:num w:numId="4">
    <w:abstractNumId w:val="6"/>
  </w:num>
  <w:num w:numId="5">
    <w:abstractNumId w:val="0"/>
  </w:num>
  <w:num w:numId="6">
    <w:abstractNumId w:val="7"/>
  </w:num>
  <w:num w:numId="7">
    <w:abstractNumId w:val="3"/>
  </w:num>
  <w:num w:numId="8">
    <w:abstractNumId w:val="1"/>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B31"/>
    <w:rsid w:val="0000225E"/>
    <w:rsid w:val="000056A4"/>
    <w:rsid w:val="00014E9F"/>
    <w:rsid w:val="00024DA4"/>
    <w:rsid w:val="00026A29"/>
    <w:rsid w:val="00030BCF"/>
    <w:rsid w:val="00036E16"/>
    <w:rsid w:val="00044BBA"/>
    <w:rsid w:val="00045A9C"/>
    <w:rsid w:val="00045C88"/>
    <w:rsid w:val="00054928"/>
    <w:rsid w:val="00062892"/>
    <w:rsid w:val="00063501"/>
    <w:rsid w:val="0008221C"/>
    <w:rsid w:val="00082819"/>
    <w:rsid w:val="00087E0B"/>
    <w:rsid w:val="00090B01"/>
    <w:rsid w:val="00090D7B"/>
    <w:rsid w:val="000A1DA5"/>
    <w:rsid w:val="000A465C"/>
    <w:rsid w:val="000A5D27"/>
    <w:rsid w:val="000B0500"/>
    <w:rsid w:val="000C75FF"/>
    <w:rsid w:val="000D324F"/>
    <w:rsid w:val="000E16D6"/>
    <w:rsid w:val="000E1F12"/>
    <w:rsid w:val="000E3A37"/>
    <w:rsid w:val="000E4C8E"/>
    <w:rsid w:val="00104820"/>
    <w:rsid w:val="001122B3"/>
    <w:rsid w:val="001138A2"/>
    <w:rsid w:val="00120111"/>
    <w:rsid w:val="00136C58"/>
    <w:rsid w:val="001420DB"/>
    <w:rsid w:val="0014450F"/>
    <w:rsid w:val="00155397"/>
    <w:rsid w:val="00164529"/>
    <w:rsid w:val="00174A9B"/>
    <w:rsid w:val="00175728"/>
    <w:rsid w:val="00177464"/>
    <w:rsid w:val="00180397"/>
    <w:rsid w:val="00181E0D"/>
    <w:rsid w:val="001855CD"/>
    <w:rsid w:val="00191A8C"/>
    <w:rsid w:val="00196005"/>
    <w:rsid w:val="001964AC"/>
    <w:rsid w:val="001A7548"/>
    <w:rsid w:val="001B5130"/>
    <w:rsid w:val="001B771C"/>
    <w:rsid w:val="001C0B5D"/>
    <w:rsid w:val="001C0FB6"/>
    <w:rsid w:val="001D3728"/>
    <w:rsid w:val="001D40C1"/>
    <w:rsid w:val="001D72C0"/>
    <w:rsid w:val="001D7432"/>
    <w:rsid w:val="001E2BBB"/>
    <w:rsid w:val="00216A0B"/>
    <w:rsid w:val="00220F5A"/>
    <w:rsid w:val="002214A3"/>
    <w:rsid w:val="0022156B"/>
    <w:rsid w:val="00222920"/>
    <w:rsid w:val="00223F9A"/>
    <w:rsid w:val="00242AE8"/>
    <w:rsid w:val="00245A5B"/>
    <w:rsid w:val="002615FC"/>
    <w:rsid w:val="00267707"/>
    <w:rsid w:val="00270939"/>
    <w:rsid w:val="00271320"/>
    <w:rsid w:val="002758B4"/>
    <w:rsid w:val="00280060"/>
    <w:rsid w:val="00281438"/>
    <w:rsid w:val="00281F51"/>
    <w:rsid w:val="00285878"/>
    <w:rsid w:val="00292E59"/>
    <w:rsid w:val="00293A52"/>
    <w:rsid w:val="00293CA9"/>
    <w:rsid w:val="0029584A"/>
    <w:rsid w:val="002B3967"/>
    <w:rsid w:val="002B4652"/>
    <w:rsid w:val="002D5367"/>
    <w:rsid w:val="002D6480"/>
    <w:rsid w:val="002E0B98"/>
    <w:rsid w:val="002E1CE4"/>
    <w:rsid w:val="002E36BF"/>
    <w:rsid w:val="002E5FB2"/>
    <w:rsid w:val="002E717D"/>
    <w:rsid w:val="002F7A4A"/>
    <w:rsid w:val="00304D48"/>
    <w:rsid w:val="00310324"/>
    <w:rsid w:val="00332863"/>
    <w:rsid w:val="0033650D"/>
    <w:rsid w:val="00350176"/>
    <w:rsid w:val="00352540"/>
    <w:rsid w:val="00352BA1"/>
    <w:rsid w:val="00372421"/>
    <w:rsid w:val="00374657"/>
    <w:rsid w:val="003755AD"/>
    <w:rsid w:val="00375DCC"/>
    <w:rsid w:val="00380431"/>
    <w:rsid w:val="0038175A"/>
    <w:rsid w:val="00384301"/>
    <w:rsid w:val="00384BA0"/>
    <w:rsid w:val="00391B7A"/>
    <w:rsid w:val="003A0666"/>
    <w:rsid w:val="003A1581"/>
    <w:rsid w:val="003A66D0"/>
    <w:rsid w:val="003B0631"/>
    <w:rsid w:val="003B5C61"/>
    <w:rsid w:val="003C0E6D"/>
    <w:rsid w:val="003C0F41"/>
    <w:rsid w:val="003C0F43"/>
    <w:rsid w:val="003C24EE"/>
    <w:rsid w:val="003C297E"/>
    <w:rsid w:val="003D1359"/>
    <w:rsid w:val="003E1C7E"/>
    <w:rsid w:val="003E340E"/>
    <w:rsid w:val="003F2FD3"/>
    <w:rsid w:val="003F4928"/>
    <w:rsid w:val="00411C04"/>
    <w:rsid w:val="004244B0"/>
    <w:rsid w:val="0042485F"/>
    <w:rsid w:val="004261DE"/>
    <w:rsid w:val="00430804"/>
    <w:rsid w:val="004347B3"/>
    <w:rsid w:val="00435850"/>
    <w:rsid w:val="00437918"/>
    <w:rsid w:val="004426E6"/>
    <w:rsid w:val="00446252"/>
    <w:rsid w:val="00451CA5"/>
    <w:rsid w:val="00456B6F"/>
    <w:rsid w:val="004573A2"/>
    <w:rsid w:val="0046552C"/>
    <w:rsid w:val="00487F9E"/>
    <w:rsid w:val="0049469B"/>
    <w:rsid w:val="00496DBA"/>
    <w:rsid w:val="004A16BC"/>
    <w:rsid w:val="004B1678"/>
    <w:rsid w:val="004C1239"/>
    <w:rsid w:val="004C65FE"/>
    <w:rsid w:val="004C6B25"/>
    <w:rsid w:val="004D048B"/>
    <w:rsid w:val="004D25DD"/>
    <w:rsid w:val="004D2D79"/>
    <w:rsid w:val="004D55E7"/>
    <w:rsid w:val="004D67F1"/>
    <w:rsid w:val="004E10FC"/>
    <w:rsid w:val="004E2823"/>
    <w:rsid w:val="004E6F90"/>
    <w:rsid w:val="004E7A1E"/>
    <w:rsid w:val="004E7EC5"/>
    <w:rsid w:val="00514438"/>
    <w:rsid w:val="00514A7F"/>
    <w:rsid w:val="00517AD8"/>
    <w:rsid w:val="00521F3D"/>
    <w:rsid w:val="00522E71"/>
    <w:rsid w:val="005272AD"/>
    <w:rsid w:val="00540685"/>
    <w:rsid w:val="005423A1"/>
    <w:rsid w:val="00547429"/>
    <w:rsid w:val="0054752A"/>
    <w:rsid w:val="00547867"/>
    <w:rsid w:val="00550DDB"/>
    <w:rsid w:val="00552094"/>
    <w:rsid w:val="00595DA4"/>
    <w:rsid w:val="005A4948"/>
    <w:rsid w:val="005A591E"/>
    <w:rsid w:val="005B02B1"/>
    <w:rsid w:val="005B4B1E"/>
    <w:rsid w:val="005B627E"/>
    <w:rsid w:val="005B695F"/>
    <w:rsid w:val="005C4121"/>
    <w:rsid w:val="005C412B"/>
    <w:rsid w:val="005D2B9D"/>
    <w:rsid w:val="005E025B"/>
    <w:rsid w:val="005E528C"/>
    <w:rsid w:val="005F03EE"/>
    <w:rsid w:val="005F32FC"/>
    <w:rsid w:val="0060723F"/>
    <w:rsid w:val="006242AC"/>
    <w:rsid w:val="00630D0D"/>
    <w:rsid w:val="0063216B"/>
    <w:rsid w:val="00636FFC"/>
    <w:rsid w:val="00645B64"/>
    <w:rsid w:val="00653FF6"/>
    <w:rsid w:val="00654BDF"/>
    <w:rsid w:val="00665524"/>
    <w:rsid w:val="0067764D"/>
    <w:rsid w:val="00677AB3"/>
    <w:rsid w:val="006878EB"/>
    <w:rsid w:val="00687D9A"/>
    <w:rsid w:val="00695926"/>
    <w:rsid w:val="00695F9B"/>
    <w:rsid w:val="006A0ED1"/>
    <w:rsid w:val="006A43BF"/>
    <w:rsid w:val="006A7C3F"/>
    <w:rsid w:val="006B2AFB"/>
    <w:rsid w:val="006B4339"/>
    <w:rsid w:val="006B602D"/>
    <w:rsid w:val="006C19AB"/>
    <w:rsid w:val="006C7BCE"/>
    <w:rsid w:val="006D227C"/>
    <w:rsid w:val="006D22FF"/>
    <w:rsid w:val="006D5395"/>
    <w:rsid w:val="006D6B31"/>
    <w:rsid w:val="006E5B78"/>
    <w:rsid w:val="006F3155"/>
    <w:rsid w:val="006F43CD"/>
    <w:rsid w:val="00700DF8"/>
    <w:rsid w:val="0070409C"/>
    <w:rsid w:val="0071614B"/>
    <w:rsid w:val="00731363"/>
    <w:rsid w:val="007345A0"/>
    <w:rsid w:val="00737A95"/>
    <w:rsid w:val="007404AC"/>
    <w:rsid w:val="007437BF"/>
    <w:rsid w:val="00744E2C"/>
    <w:rsid w:val="00747B4F"/>
    <w:rsid w:val="007565AA"/>
    <w:rsid w:val="0075699C"/>
    <w:rsid w:val="00767E30"/>
    <w:rsid w:val="00767EEB"/>
    <w:rsid w:val="007808B9"/>
    <w:rsid w:val="0078602F"/>
    <w:rsid w:val="007871A3"/>
    <w:rsid w:val="00787FC5"/>
    <w:rsid w:val="007931C0"/>
    <w:rsid w:val="007A348F"/>
    <w:rsid w:val="007B2D1D"/>
    <w:rsid w:val="007B73C5"/>
    <w:rsid w:val="007C3FBA"/>
    <w:rsid w:val="007C59C1"/>
    <w:rsid w:val="007D2A29"/>
    <w:rsid w:val="007D6CED"/>
    <w:rsid w:val="007E7719"/>
    <w:rsid w:val="007F0C89"/>
    <w:rsid w:val="007F234F"/>
    <w:rsid w:val="007F77F7"/>
    <w:rsid w:val="007F79B2"/>
    <w:rsid w:val="00802CC9"/>
    <w:rsid w:val="00804D71"/>
    <w:rsid w:val="008063F4"/>
    <w:rsid w:val="0080656A"/>
    <w:rsid w:val="0081317E"/>
    <w:rsid w:val="00814A22"/>
    <w:rsid w:val="00832482"/>
    <w:rsid w:val="00832BA2"/>
    <w:rsid w:val="008414F7"/>
    <w:rsid w:val="00850B94"/>
    <w:rsid w:val="00871806"/>
    <w:rsid w:val="00880073"/>
    <w:rsid w:val="0088051D"/>
    <w:rsid w:val="00882802"/>
    <w:rsid w:val="008921D9"/>
    <w:rsid w:val="008B2362"/>
    <w:rsid w:val="008C4BD7"/>
    <w:rsid w:val="008C5F2F"/>
    <w:rsid w:val="008E6069"/>
    <w:rsid w:val="008F202D"/>
    <w:rsid w:val="008F3BF3"/>
    <w:rsid w:val="008F5F27"/>
    <w:rsid w:val="00900F54"/>
    <w:rsid w:val="00903522"/>
    <w:rsid w:val="0090730C"/>
    <w:rsid w:val="009138B8"/>
    <w:rsid w:val="00916089"/>
    <w:rsid w:val="00916C19"/>
    <w:rsid w:val="009374E6"/>
    <w:rsid w:val="009377EE"/>
    <w:rsid w:val="00937AC3"/>
    <w:rsid w:val="00943BE5"/>
    <w:rsid w:val="00954E0E"/>
    <w:rsid w:val="0095767B"/>
    <w:rsid w:val="0096552F"/>
    <w:rsid w:val="009709DF"/>
    <w:rsid w:val="0098674F"/>
    <w:rsid w:val="00997C6F"/>
    <w:rsid w:val="009A2939"/>
    <w:rsid w:val="009A2D69"/>
    <w:rsid w:val="009B19D5"/>
    <w:rsid w:val="009B254C"/>
    <w:rsid w:val="009B728A"/>
    <w:rsid w:val="009D29F2"/>
    <w:rsid w:val="009D2FDA"/>
    <w:rsid w:val="009D5DEE"/>
    <w:rsid w:val="009E07E6"/>
    <w:rsid w:val="009E49D8"/>
    <w:rsid w:val="009E50AC"/>
    <w:rsid w:val="009E7C64"/>
    <w:rsid w:val="009F1EC5"/>
    <w:rsid w:val="009F2516"/>
    <w:rsid w:val="009F79B0"/>
    <w:rsid w:val="00A054C8"/>
    <w:rsid w:val="00A114E2"/>
    <w:rsid w:val="00A119BE"/>
    <w:rsid w:val="00A13B02"/>
    <w:rsid w:val="00A13D97"/>
    <w:rsid w:val="00A32B32"/>
    <w:rsid w:val="00A33C35"/>
    <w:rsid w:val="00A410C0"/>
    <w:rsid w:val="00A41E04"/>
    <w:rsid w:val="00A508B2"/>
    <w:rsid w:val="00A55979"/>
    <w:rsid w:val="00A61F20"/>
    <w:rsid w:val="00A72E13"/>
    <w:rsid w:val="00A92375"/>
    <w:rsid w:val="00A926DF"/>
    <w:rsid w:val="00AA2633"/>
    <w:rsid w:val="00AB56D4"/>
    <w:rsid w:val="00AB5F81"/>
    <w:rsid w:val="00AC03DB"/>
    <w:rsid w:val="00AC163D"/>
    <w:rsid w:val="00AC2683"/>
    <w:rsid w:val="00AC7BC7"/>
    <w:rsid w:val="00AD008E"/>
    <w:rsid w:val="00AD1151"/>
    <w:rsid w:val="00AD2AA5"/>
    <w:rsid w:val="00AD2FBA"/>
    <w:rsid w:val="00AE2B7F"/>
    <w:rsid w:val="00AF2A63"/>
    <w:rsid w:val="00AF5D01"/>
    <w:rsid w:val="00AF6C23"/>
    <w:rsid w:val="00B0635D"/>
    <w:rsid w:val="00B11710"/>
    <w:rsid w:val="00B148CF"/>
    <w:rsid w:val="00B14B42"/>
    <w:rsid w:val="00B24236"/>
    <w:rsid w:val="00B318B4"/>
    <w:rsid w:val="00B416EC"/>
    <w:rsid w:val="00B43792"/>
    <w:rsid w:val="00B523D3"/>
    <w:rsid w:val="00B86A30"/>
    <w:rsid w:val="00BA0B64"/>
    <w:rsid w:val="00BB0D7B"/>
    <w:rsid w:val="00BB3F69"/>
    <w:rsid w:val="00BC2E11"/>
    <w:rsid w:val="00BC4194"/>
    <w:rsid w:val="00BD6FD3"/>
    <w:rsid w:val="00BF641A"/>
    <w:rsid w:val="00C03DF0"/>
    <w:rsid w:val="00C0730D"/>
    <w:rsid w:val="00C11111"/>
    <w:rsid w:val="00C14F3A"/>
    <w:rsid w:val="00C223AF"/>
    <w:rsid w:val="00C31D02"/>
    <w:rsid w:val="00C35755"/>
    <w:rsid w:val="00C37F3D"/>
    <w:rsid w:val="00C42699"/>
    <w:rsid w:val="00C43CBB"/>
    <w:rsid w:val="00C45AE7"/>
    <w:rsid w:val="00C54D3F"/>
    <w:rsid w:val="00C6503D"/>
    <w:rsid w:val="00C7487C"/>
    <w:rsid w:val="00C85BA1"/>
    <w:rsid w:val="00C87912"/>
    <w:rsid w:val="00C9276A"/>
    <w:rsid w:val="00C9389E"/>
    <w:rsid w:val="00C93A40"/>
    <w:rsid w:val="00C96D06"/>
    <w:rsid w:val="00CA688A"/>
    <w:rsid w:val="00CC1012"/>
    <w:rsid w:val="00CC1FAC"/>
    <w:rsid w:val="00CC4787"/>
    <w:rsid w:val="00CD3FCD"/>
    <w:rsid w:val="00CD4921"/>
    <w:rsid w:val="00CE14C6"/>
    <w:rsid w:val="00CE24ED"/>
    <w:rsid w:val="00CF2D4E"/>
    <w:rsid w:val="00CF37E1"/>
    <w:rsid w:val="00D064A8"/>
    <w:rsid w:val="00D064DF"/>
    <w:rsid w:val="00D116B9"/>
    <w:rsid w:val="00D13423"/>
    <w:rsid w:val="00D21DBC"/>
    <w:rsid w:val="00D23210"/>
    <w:rsid w:val="00D243B4"/>
    <w:rsid w:val="00D25105"/>
    <w:rsid w:val="00D30833"/>
    <w:rsid w:val="00D34B0D"/>
    <w:rsid w:val="00D36636"/>
    <w:rsid w:val="00D53FDB"/>
    <w:rsid w:val="00D5660C"/>
    <w:rsid w:val="00D62257"/>
    <w:rsid w:val="00D62512"/>
    <w:rsid w:val="00D6483A"/>
    <w:rsid w:val="00D656F9"/>
    <w:rsid w:val="00D664D3"/>
    <w:rsid w:val="00D735C3"/>
    <w:rsid w:val="00D871DA"/>
    <w:rsid w:val="00D935B2"/>
    <w:rsid w:val="00D959BC"/>
    <w:rsid w:val="00DC52D8"/>
    <w:rsid w:val="00DC7750"/>
    <w:rsid w:val="00DD486B"/>
    <w:rsid w:val="00DD5F7D"/>
    <w:rsid w:val="00DE4A68"/>
    <w:rsid w:val="00DE5F65"/>
    <w:rsid w:val="00DE7E65"/>
    <w:rsid w:val="00DF0F06"/>
    <w:rsid w:val="00DF68C4"/>
    <w:rsid w:val="00E01A54"/>
    <w:rsid w:val="00E03042"/>
    <w:rsid w:val="00E03A83"/>
    <w:rsid w:val="00E23A98"/>
    <w:rsid w:val="00E272D2"/>
    <w:rsid w:val="00E33758"/>
    <w:rsid w:val="00E35277"/>
    <w:rsid w:val="00E41D87"/>
    <w:rsid w:val="00E43EE3"/>
    <w:rsid w:val="00E445C6"/>
    <w:rsid w:val="00E456CB"/>
    <w:rsid w:val="00E467A1"/>
    <w:rsid w:val="00E47D57"/>
    <w:rsid w:val="00E532C5"/>
    <w:rsid w:val="00E54BE0"/>
    <w:rsid w:val="00E70BA1"/>
    <w:rsid w:val="00E750A6"/>
    <w:rsid w:val="00E7574F"/>
    <w:rsid w:val="00E93761"/>
    <w:rsid w:val="00EA532D"/>
    <w:rsid w:val="00EA60AF"/>
    <w:rsid w:val="00EB0BF1"/>
    <w:rsid w:val="00EB0FFD"/>
    <w:rsid w:val="00EB124B"/>
    <w:rsid w:val="00EB1379"/>
    <w:rsid w:val="00ED102A"/>
    <w:rsid w:val="00ED2B75"/>
    <w:rsid w:val="00ED2EC9"/>
    <w:rsid w:val="00EE085D"/>
    <w:rsid w:val="00EE1731"/>
    <w:rsid w:val="00EE4EC8"/>
    <w:rsid w:val="00EF02C8"/>
    <w:rsid w:val="00F01FFF"/>
    <w:rsid w:val="00F021C4"/>
    <w:rsid w:val="00F145DD"/>
    <w:rsid w:val="00F14DFA"/>
    <w:rsid w:val="00F277C6"/>
    <w:rsid w:val="00F379C1"/>
    <w:rsid w:val="00F410EC"/>
    <w:rsid w:val="00F42412"/>
    <w:rsid w:val="00F43698"/>
    <w:rsid w:val="00F47212"/>
    <w:rsid w:val="00F50728"/>
    <w:rsid w:val="00F55136"/>
    <w:rsid w:val="00F604D6"/>
    <w:rsid w:val="00F63F34"/>
    <w:rsid w:val="00F66B3A"/>
    <w:rsid w:val="00F708E6"/>
    <w:rsid w:val="00F76EDB"/>
    <w:rsid w:val="00F95B2B"/>
    <w:rsid w:val="00FC189B"/>
    <w:rsid w:val="00FC4685"/>
    <w:rsid w:val="00FC5749"/>
    <w:rsid w:val="00FC67B6"/>
    <w:rsid w:val="00FD11C3"/>
    <w:rsid w:val="00FD6210"/>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A24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Table Theme" w:uiPriority="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63"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aliases w:val="EN"/>
    <w:basedOn w:val="NO"/>
    <w:link w:val="EditorsNoteChar"/>
    <w:qFormat/>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1"/>
    <w:qFormat/>
    <w:rsid w:val="00D53FDB"/>
  </w:style>
  <w:style w:type="paragraph" w:customStyle="1" w:styleId="B2">
    <w:name w:val="B2"/>
    <w:basedOn w:val="24"/>
    <w:link w:val="B2Char"/>
    <w:qFormat/>
    <w:rsid w:val="00D53FDB"/>
  </w:style>
  <w:style w:type="paragraph" w:customStyle="1" w:styleId="B3">
    <w:name w:val="B3"/>
    <w:basedOn w:val="32"/>
    <w:link w:val="B3Char2"/>
    <w:qFormat/>
    <w:rsid w:val="00D53FDB"/>
  </w:style>
  <w:style w:type="paragraph" w:customStyle="1" w:styleId="B4">
    <w:name w:val="B4"/>
    <w:basedOn w:val="41"/>
    <w:link w:val="B4Char"/>
    <w:qFormat/>
    <w:rsid w:val="00D53FDB"/>
  </w:style>
  <w:style w:type="paragraph" w:customStyle="1" w:styleId="B5">
    <w:name w:val="B5"/>
    <w:basedOn w:val="51"/>
    <w:link w:val="B5Char"/>
    <w:qFormat/>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hAnsi="Times New Roman"/>
      <w:lang w:val="en-GB" w:eastAsia="en-JM"/>
    </w:rPr>
  </w:style>
  <w:style w:type="character" w:customStyle="1" w:styleId="EditorsNoteChar">
    <w:name w:val="Editor's Note Char"/>
    <w:aliases w:val="EN Char"/>
    <w:link w:val="EditorsNote"/>
    <w:rsid w:val="00B43792"/>
    <w:rPr>
      <w:rFonts w:ascii="Times New Roman" w:hAnsi="Times New Roman"/>
      <w:color w:val="FF0000"/>
      <w:lang w:val="en-GB" w:eastAsia="en-JM"/>
    </w:rPr>
  </w:style>
  <w:style w:type="character" w:customStyle="1" w:styleId="B2Char">
    <w:name w:val="B2 Char"/>
    <w:link w:val="B2"/>
    <w:qFormat/>
    <w:rsid w:val="00B43792"/>
    <w:rPr>
      <w:rFonts w:ascii="Times New Roman" w:hAnsi="Times New Roman"/>
      <w:lang w:val="en-GB" w:eastAsia="en-JM"/>
    </w:rPr>
  </w:style>
  <w:style w:type="character" w:customStyle="1" w:styleId="B3Char2">
    <w:name w:val="B3 Char2"/>
    <w:link w:val="B3"/>
    <w:qFormat/>
    <w:rsid w:val="00B43792"/>
    <w:rPr>
      <w:rFonts w:ascii="Times New Roman" w:hAnsi="Times New Roman"/>
      <w:lang w:val="en-GB" w:eastAsia="en-JM"/>
    </w:rPr>
  </w:style>
  <w:style w:type="character" w:customStyle="1" w:styleId="B4Char">
    <w:name w:val="B4 Char"/>
    <w:link w:val="B4"/>
    <w:qFormat/>
    <w:rsid w:val="00B43792"/>
    <w:rPr>
      <w:rFonts w:ascii="Times New Roman" w:hAnsi="Times New Roman"/>
      <w:lang w:val="en-GB" w:eastAsia="en-JM"/>
    </w:rPr>
  </w:style>
  <w:style w:type="character" w:customStyle="1" w:styleId="B5Char">
    <w:name w:val="B5 Char"/>
    <w:link w:val="B5"/>
    <w:qFormat/>
    <w:rsid w:val="00B43792"/>
    <w:rPr>
      <w:rFonts w:ascii="Times New Roman" w:hAnsi="Times New Roman"/>
      <w:lang w:val="en-GB" w:eastAsia="en-JM"/>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Table Theme" w:uiPriority="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63"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aliases w:val="EN"/>
    <w:basedOn w:val="NO"/>
    <w:link w:val="EditorsNoteChar"/>
    <w:qFormat/>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1"/>
    <w:qFormat/>
    <w:rsid w:val="00D53FDB"/>
  </w:style>
  <w:style w:type="paragraph" w:customStyle="1" w:styleId="B2">
    <w:name w:val="B2"/>
    <w:basedOn w:val="24"/>
    <w:link w:val="B2Char"/>
    <w:qFormat/>
    <w:rsid w:val="00D53FDB"/>
  </w:style>
  <w:style w:type="paragraph" w:customStyle="1" w:styleId="B3">
    <w:name w:val="B3"/>
    <w:basedOn w:val="32"/>
    <w:link w:val="B3Char2"/>
    <w:qFormat/>
    <w:rsid w:val="00D53FDB"/>
  </w:style>
  <w:style w:type="paragraph" w:customStyle="1" w:styleId="B4">
    <w:name w:val="B4"/>
    <w:basedOn w:val="41"/>
    <w:link w:val="B4Char"/>
    <w:qFormat/>
    <w:rsid w:val="00D53FDB"/>
  </w:style>
  <w:style w:type="paragraph" w:customStyle="1" w:styleId="B5">
    <w:name w:val="B5"/>
    <w:basedOn w:val="51"/>
    <w:link w:val="B5Char"/>
    <w:qFormat/>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hAnsi="Times New Roman"/>
      <w:lang w:val="en-GB" w:eastAsia="en-JM"/>
    </w:rPr>
  </w:style>
  <w:style w:type="character" w:customStyle="1" w:styleId="EditorsNoteChar">
    <w:name w:val="Editor's Note Char"/>
    <w:aliases w:val="EN Char"/>
    <w:link w:val="EditorsNote"/>
    <w:rsid w:val="00B43792"/>
    <w:rPr>
      <w:rFonts w:ascii="Times New Roman" w:hAnsi="Times New Roman"/>
      <w:color w:val="FF0000"/>
      <w:lang w:val="en-GB" w:eastAsia="en-JM"/>
    </w:rPr>
  </w:style>
  <w:style w:type="character" w:customStyle="1" w:styleId="B2Char">
    <w:name w:val="B2 Char"/>
    <w:link w:val="B2"/>
    <w:qFormat/>
    <w:rsid w:val="00B43792"/>
    <w:rPr>
      <w:rFonts w:ascii="Times New Roman" w:hAnsi="Times New Roman"/>
      <w:lang w:val="en-GB" w:eastAsia="en-JM"/>
    </w:rPr>
  </w:style>
  <w:style w:type="character" w:customStyle="1" w:styleId="B3Char2">
    <w:name w:val="B3 Char2"/>
    <w:link w:val="B3"/>
    <w:qFormat/>
    <w:rsid w:val="00B43792"/>
    <w:rPr>
      <w:rFonts w:ascii="Times New Roman" w:hAnsi="Times New Roman"/>
      <w:lang w:val="en-GB" w:eastAsia="en-JM"/>
    </w:rPr>
  </w:style>
  <w:style w:type="character" w:customStyle="1" w:styleId="B4Char">
    <w:name w:val="B4 Char"/>
    <w:link w:val="B4"/>
    <w:qFormat/>
    <w:rsid w:val="00B43792"/>
    <w:rPr>
      <w:rFonts w:ascii="Times New Roman" w:hAnsi="Times New Roman"/>
      <w:lang w:val="en-GB" w:eastAsia="en-JM"/>
    </w:rPr>
  </w:style>
  <w:style w:type="character" w:customStyle="1" w:styleId="B5Char">
    <w:name w:val="B5 Char"/>
    <w:link w:val="B5"/>
    <w:qFormat/>
    <w:rsid w:val="00B43792"/>
    <w:rPr>
      <w:rFonts w:ascii="Times New Roman" w:hAnsi="Times New Roman"/>
      <w:lang w:val="en-GB" w:eastAsia="en-JM"/>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2A563-B4C0-B246-A6BE-A246BE31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\Users\z00239621\Desktop\3gpp_70.dot</Template>
  <TotalTime>320</TotalTime>
  <Pages>2</Pages>
  <Words>395</Words>
  <Characters>2256</Characters>
  <Application>Microsoft Macintosh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2646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KIHARA kiharak25</cp:lastModifiedBy>
  <cp:revision>33</cp:revision>
  <cp:lastPrinted>1900-12-31T15:00:00Z</cp:lastPrinted>
  <dcterms:created xsi:type="dcterms:W3CDTF">2018-12-20T02:20:00Z</dcterms:created>
  <dcterms:modified xsi:type="dcterms:W3CDTF">2019-03-29T00:25:00Z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