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566805">
        <w:rPr>
          <w:rFonts w:cs="Arial"/>
          <w:sz w:val="24"/>
          <w:szCs w:val="24"/>
          <w:lang w:val="de-DE"/>
        </w:rPr>
        <w:t>3GPP TSG-RAN WG4 Meeting #</w:t>
      </w:r>
      <w:r w:rsidR="00893061">
        <w:rPr>
          <w:rFonts w:cs="Arial"/>
          <w:sz w:val="24"/>
          <w:szCs w:val="24"/>
          <w:lang w:val="de-DE"/>
        </w:rPr>
        <w:t>90</w:t>
      </w:r>
      <w:r w:rsidR="00CD6473">
        <w:rPr>
          <w:rFonts w:cs="Arial"/>
          <w:sz w:val="24"/>
          <w:szCs w:val="24"/>
          <w:lang w:val="de-DE"/>
        </w:rPr>
        <w:t>bis</w:t>
      </w:r>
      <w:r w:rsidRPr="00566805">
        <w:rPr>
          <w:rFonts w:cs="Arial"/>
          <w:sz w:val="24"/>
          <w:szCs w:val="24"/>
          <w:lang w:val="de-DE"/>
        </w:rPr>
        <w:tab/>
        <w:t>R4-1</w:t>
      </w:r>
      <w:r w:rsidR="00893061">
        <w:rPr>
          <w:rFonts w:cs="Arial"/>
          <w:sz w:val="24"/>
          <w:szCs w:val="24"/>
          <w:lang w:val="de-DE"/>
        </w:rPr>
        <w:t>9</w:t>
      </w:r>
      <w:r w:rsidR="00A31211">
        <w:rPr>
          <w:rFonts w:cs="Arial"/>
          <w:sz w:val="24"/>
          <w:szCs w:val="24"/>
          <w:lang w:val="de-DE"/>
        </w:rPr>
        <w:t>04541</w:t>
      </w:r>
    </w:p>
    <w:p w:rsidR="005A4100" w:rsidRPr="005A4100" w:rsidRDefault="00CD6473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Xi‘an</w:t>
      </w:r>
      <w:r w:rsidR="005A4100" w:rsidRPr="005A4100">
        <w:rPr>
          <w:rFonts w:cs="Arial" w:hint="eastAsia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China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 w:rsidR="00591967">
        <w:rPr>
          <w:rFonts w:cs="Arial"/>
          <w:sz w:val="24"/>
          <w:szCs w:val="24"/>
          <w:lang w:val="de-DE"/>
        </w:rPr>
        <w:t>8-12</w:t>
      </w:r>
      <w:r>
        <w:rPr>
          <w:rFonts w:cs="Arial"/>
          <w:sz w:val="24"/>
          <w:szCs w:val="24"/>
          <w:lang w:val="de-DE"/>
        </w:rPr>
        <w:t xml:space="preserve"> April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 w:rsidR="00893061">
        <w:rPr>
          <w:rFonts w:cs="Arial"/>
          <w:sz w:val="24"/>
          <w:szCs w:val="24"/>
          <w:lang w:val="de-DE"/>
        </w:rPr>
        <w:t>9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4C011A" w:rsidRPr="00513BB3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color w:val="FF0000"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424F62">
        <w:rPr>
          <w:rFonts w:cs="Arial"/>
          <w:b/>
          <w:bCs/>
          <w:sz w:val="24"/>
        </w:rPr>
        <w:t>4.2.1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2F7EFF">
        <w:rPr>
          <w:rFonts w:ascii="Arial" w:hAnsi="Arial" w:cs="Arial"/>
          <w:b/>
          <w:bCs/>
          <w:sz w:val="24"/>
        </w:rPr>
        <w:t xml:space="preserve">A-MPR corrections for </w:t>
      </w:r>
      <w:r w:rsidR="005145A9">
        <w:rPr>
          <w:rFonts w:ascii="Arial" w:hAnsi="Arial" w:cs="Arial"/>
          <w:b/>
          <w:bCs/>
          <w:sz w:val="24"/>
        </w:rPr>
        <w:t>CA_NS_04</w:t>
      </w:r>
      <w:r w:rsidR="002F7EFF">
        <w:rPr>
          <w:rFonts w:ascii="Arial" w:hAnsi="Arial" w:cs="Arial"/>
          <w:b/>
          <w:bCs/>
          <w:sz w:val="24"/>
        </w:rPr>
        <w:t xml:space="preserve"> A-MPR in 36.101</w:t>
      </w:r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Discussion</w:t>
      </w:r>
    </w:p>
    <w:p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DD7C4C" w:rsidRDefault="002F7EFF" w:rsidP="00AF461A">
      <w:r>
        <w:rPr>
          <w:lang w:val="en-US"/>
        </w:rPr>
        <w:t>Whil</w:t>
      </w:r>
      <w:r w:rsidR="00B07335">
        <w:rPr>
          <w:lang w:val="en-US"/>
        </w:rPr>
        <w:t>e</w:t>
      </w:r>
      <w:r>
        <w:rPr>
          <w:lang w:val="en-US"/>
        </w:rPr>
        <w:t xml:space="preserve"> working on A-MPR for </w:t>
      </w:r>
      <w:r w:rsidR="00B07335">
        <w:rPr>
          <w:lang w:val="en-US"/>
        </w:rPr>
        <w:t xml:space="preserve">EN-DC, some errors were discovered in the equations for </w:t>
      </w:r>
      <w:r w:rsidR="005145A9">
        <w:rPr>
          <w:lang w:val="en-US"/>
        </w:rPr>
        <w:t>CA_NS_04</w:t>
      </w:r>
      <w:r w:rsidR="00B07335">
        <w:rPr>
          <w:lang w:val="en-US"/>
        </w:rPr>
        <w:t xml:space="preserve"> A-MPR. This contribution describes the errors and proposes how to fix them. There is accompanying CR</w:t>
      </w:r>
      <w:r w:rsidR="008B4DC1">
        <w:rPr>
          <w:lang w:val="en-US"/>
        </w:rPr>
        <w:t>s</w:t>
      </w:r>
      <w:r w:rsidR="00B07335">
        <w:rPr>
          <w:lang w:val="en-US"/>
        </w:rPr>
        <w:t xml:space="preserve"> in </w:t>
      </w:r>
      <w:r w:rsidR="00A31211">
        <w:rPr>
          <w:lang w:val="en-US"/>
        </w:rPr>
        <w:t xml:space="preserve">R4-1904542 </w:t>
      </w:r>
      <w:r w:rsidR="00A31211">
        <w:rPr>
          <w:lang w:val="en-US"/>
        </w:rPr>
        <w:fldChar w:fldCharType="begin"/>
      </w:r>
      <w:r w:rsidR="00A31211">
        <w:rPr>
          <w:lang w:val="en-US"/>
        </w:rPr>
        <w:instrText xml:space="preserve"> REF _Ref5024014 \r \h </w:instrText>
      </w:r>
      <w:r w:rsidR="00A31211">
        <w:rPr>
          <w:lang w:val="en-US"/>
        </w:rPr>
      </w:r>
      <w:r w:rsidR="00A31211">
        <w:rPr>
          <w:lang w:val="en-US"/>
        </w:rPr>
        <w:fldChar w:fldCharType="separate"/>
      </w:r>
      <w:r w:rsidR="00A31211">
        <w:rPr>
          <w:lang w:val="en-US"/>
        </w:rPr>
        <w:t>[1]</w:t>
      </w:r>
      <w:r w:rsidR="00A31211">
        <w:rPr>
          <w:lang w:val="en-US"/>
        </w:rPr>
        <w:fldChar w:fldCharType="end"/>
      </w:r>
      <w:r w:rsidR="008B4DC1">
        <w:rPr>
          <w:lang w:val="en-US"/>
        </w:rPr>
        <w:t xml:space="preserve"> and R4-</w:t>
      </w:r>
      <w:r w:rsidR="00ED1993">
        <w:rPr>
          <w:lang w:val="en-US"/>
        </w:rPr>
        <w:t xml:space="preserve">1904543 </w:t>
      </w:r>
      <w:r w:rsidR="00ED1993">
        <w:rPr>
          <w:lang w:val="en-US"/>
        </w:rPr>
        <w:fldChar w:fldCharType="begin"/>
      </w:r>
      <w:r w:rsidR="00ED1993">
        <w:rPr>
          <w:lang w:val="en-US"/>
        </w:rPr>
        <w:instrText xml:space="preserve"> REF _Ref5026957 \r \h </w:instrText>
      </w:r>
      <w:r w:rsidR="00ED1993">
        <w:rPr>
          <w:lang w:val="en-US"/>
        </w:rPr>
      </w:r>
      <w:r w:rsidR="00ED1993">
        <w:rPr>
          <w:lang w:val="en-US"/>
        </w:rPr>
        <w:fldChar w:fldCharType="separate"/>
      </w:r>
      <w:r w:rsidR="00ED1993">
        <w:rPr>
          <w:lang w:val="en-US"/>
        </w:rPr>
        <w:t>[2]</w:t>
      </w:r>
      <w:r w:rsidR="00ED1993">
        <w:rPr>
          <w:lang w:val="en-US"/>
        </w:rPr>
        <w:fldChar w:fldCharType="end"/>
      </w:r>
      <w:bookmarkStart w:id="0" w:name="_GoBack"/>
      <w:bookmarkEnd w:id="0"/>
      <w:r w:rsidR="00A31211">
        <w:rPr>
          <w:lang w:val="en-US"/>
        </w:rPr>
        <w:t>.</w:t>
      </w:r>
    </w:p>
    <w:p w:rsidR="00DD7C4C" w:rsidRPr="00AF461A" w:rsidRDefault="00DD7C4C" w:rsidP="00AF461A"/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DD7C4C" w:rsidRDefault="005145A9" w:rsidP="00EA6A30">
      <w:pPr>
        <w:rPr>
          <w:lang w:val="en-US"/>
        </w:rPr>
      </w:pPr>
      <w:r>
        <w:rPr>
          <w:lang w:val="en-US"/>
        </w:rPr>
        <w:t>A-MPR for CA_NS_04 is found in 6.2.4A.4 of 36.101</w:t>
      </w:r>
      <w:r w:rsidR="00704A3C">
        <w:rPr>
          <w:lang w:val="en-US"/>
        </w:rPr>
        <w:t xml:space="preserve"> v15.3.0</w:t>
      </w:r>
      <w:r>
        <w:rPr>
          <w:lang w:val="en-US"/>
        </w:rPr>
        <w:t xml:space="preserve"> the following can be found:</w:t>
      </w:r>
    </w:p>
    <w:p w:rsidR="000B0FB0" w:rsidRDefault="000B0FB0" w:rsidP="005145A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" w:name="_Hlk4777748"/>
      <w:r>
        <w:rPr>
          <w:lang w:eastAsia="ko-KR"/>
        </w:rPr>
        <w:t>&lt;start of text&gt;</w:t>
      </w:r>
    </w:p>
    <w:bookmarkEnd w:id="1"/>
    <w:p w:rsidR="005145A9" w:rsidRPr="005145A9" w:rsidRDefault="005145A9" w:rsidP="005145A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45A9">
        <w:rPr>
          <w:lang w:eastAsia="ko-KR"/>
        </w:rPr>
        <w:t>If the UE is configured to CA_41C</w:t>
      </w:r>
      <w:r w:rsidRPr="005145A9">
        <w:rPr>
          <w:rFonts w:hint="eastAsia"/>
          <w:lang w:eastAsia="zh-CN"/>
        </w:rPr>
        <w:t xml:space="preserve"> </w:t>
      </w:r>
      <w:r w:rsidRPr="005145A9">
        <w:rPr>
          <w:lang w:eastAsia="ko-KR"/>
        </w:rPr>
        <w:t>or any uplink inter</w:t>
      </w:r>
      <w:r w:rsidRPr="005145A9">
        <w:rPr>
          <w:rFonts w:hint="eastAsia"/>
          <w:lang w:eastAsia="zh-CN"/>
        </w:rPr>
        <w:t>-</w:t>
      </w:r>
      <w:r w:rsidRPr="005145A9">
        <w:rPr>
          <w:lang w:eastAsia="ko-KR"/>
        </w:rPr>
        <w:t>band CA configuration containing CA_41C and it receives IE CA_NS_04 the allowed maximum output power reduction</w:t>
      </w:r>
      <w:r w:rsidRPr="005145A9">
        <w:rPr>
          <w:rFonts w:hint="eastAsia"/>
          <w:lang w:eastAsia="zh-CN"/>
        </w:rPr>
        <w:t xml:space="preserve"> applied to transmissions on two serving cells assigned to Band 41</w:t>
      </w:r>
      <w:r w:rsidRPr="005145A9">
        <w:rPr>
          <w:lang w:eastAsia="ko-KR"/>
        </w:rPr>
        <w:t xml:space="preserve"> with non-contiguous resource allocation is defined as follows for UE power class 3</w:t>
      </w:r>
    </w:p>
    <w:p w:rsidR="005145A9" w:rsidRPr="005145A9" w:rsidRDefault="005145A9" w:rsidP="005145A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 w:rsidRPr="005145A9">
        <w:rPr>
          <w:lang w:eastAsia="ko-KR"/>
        </w:rPr>
        <w:t>A-MPR = CEIL {M</w:t>
      </w:r>
      <w:r w:rsidRPr="005145A9">
        <w:rPr>
          <w:vertAlign w:val="subscript"/>
          <w:lang w:eastAsia="ko-KR"/>
        </w:rPr>
        <w:t>A,</w:t>
      </w:r>
      <w:r w:rsidRPr="005145A9">
        <w:rPr>
          <w:lang w:eastAsia="ko-KR"/>
        </w:rPr>
        <w:t xml:space="preserve"> 0.5}</w:t>
      </w:r>
    </w:p>
    <w:p w:rsidR="005145A9" w:rsidRPr="005145A9" w:rsidRDefault="005145A9" w:rsidP="005145A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45A9">
        <w:rPr>
          <w:lang w:eastAsia="ko-KR"/>
        </w:rPr>
        <w:t>Where M</w:t>
      </w:r>
      <w:r w:rsidRPr="005145A9">
        <w:rPr>
          <w:vertAlign w:val="subscript"/>
          <w:lang w:eastAsia="ko-KR"/>
        </w:rPr>
        <w:t xml:space="preserve">A </w:t>
      </w:r>
      <w:r w:rsidRPr="005145A9">
        <w:rPr>
          <w:lang w:eastAsia="ko-KR"/>
        </w:rPr>
        <w:t>is defined as follows</w:t>
      </w:r>
    </w:p>
    <w:p w:rsidR="005145A9" w:rsidRPr="005145A9" w:rsidRDefault="005145A9" w:rsidP="005145A9">
      <w:pPr>
        <w:overflowPunct w:val="0"/>
        <w:autoSpaceDE w:val="0"/>
        <w:autoSpaceDN w:val="0"/>
        <w:adjustRightInd w:val="0"/>
        <w:ind w:left="1542" w:firstLine="1298"/>
        <w:textAlignment w:val="baseline"/>
        <w:rPr>
          <w:lang w:eastAsia="ko-KR"/>
        </w:rPr>
      </w:pPr>
      <w:r w:rsidRPr="005145A9">
        <w:rPr>
          <w:lang w:eastAsia="ko-KR"/>
        </w:rPr>
        <w:t>M</w:t>
      </w:r>
      <w:r w:rsidRPr="005145A9">
        <w:rPr>
          <w:vertAlign w:val="subscript"/>
          <w:lang w:eastAsia="ko-KR"/>
        </w:rPr>
        <w:t>A</w:t>
      </w:r>
      <w:r w:rsidRPr="005145A9">
        <w:rPr>
          <w:lang w:eastAsia="ko-KR"/>
        </w:rPr>
        <w:t xml:space="preserve"> </w:t>
      </w:r>
      <w:r w:rsidRPr="005145A9">
        <w:rPr>
          <w:lang w:eastAsia="ko-KR"/>
        </w:rPr>
        <w:tab/>
        <w:t xml:space="preserve">= </w:t>
      </w:r>
      <w:r w:rsidRPr="005145A9">
        <w:rPr>
          <w:lang w:eastAsia="ko-KR"/>
        </w:rPr>
        <w:tab/>
        <w:t>11,</w:t>
      </w:r>
      <w:r w:rsidRPr="005145A9">
        <w:rPr>
          <w:lang w:eastAsia="ko-KR"/>
        </w:rPr>
        <w:tab/>
        <w:t xml:space="preserve"> </w:t>
      </w:r>
      <w:r w:rsidRPr="005145A9">
        <w:rPr>
          <w:lang w:eastAsia="ko-KR"/>
        </w:rPr>
        <w:tab/>
      </w:r>
      <w:r w:rsidRPr="005145A9">
        <w:rPr>
          <w:lang w:eastAsia="ko-KR"/>
        </w:rPr>
        <w:tab/>
      </w:r>
      <w:r w:rsidRPr="005145A9">
        <w:rPr>
          <w:lang w:eastAsia="ko-KR"/>
        </w:rPr>
        <w:tab/>
      </w:r>
      <w:r w:rsidRPr="005145A9">
        <w:rPr>
          <w:lang w:eastAsia="ko-KR"/>
        </w:rPr>
        <w:tab/>
        <w:t>0≤ A &lt; 0.05</w:t>
      </w:r>
    </w:p>
    <w:p w:rsidR="005145A9" w:rsidRPr="005145A9" w:rsidRDefault="005145A9" w:rsidP="005145A9">
      <w:pPr>
        <w:overflowPunct w:val="0"/>
        <w:autoSpaceDE w:val="0"/>
        <w:autoSpaceDN w:val="0"/>
        <w:adjustRightInd w:val="0"/>
        <w:ind w:left="3124" w:firstLine="284"/>
        <w:textAlignment w:val="baseline"/>
        <w:rPr>
          <w:lang w:eastAsia="ko-KR"/>
        </w:rPr>
      </w:pPr>
      <w:r w:rsidRPr="005145A9">
        <w:rPr>
          <w:lang w:eastAsia="ko-KR"/>
        </w:rPr>
        <w:t xml:space="preserve">= </w:t>
      </w:r>
      <w:r w:rsidRPr="005145A9">
        <w:rPr>
          <w:highlight w:val="yellow"/>
          <w:lang w:eastAsia="ko-KR"/>
        </w:rPr>
        <w:t>55.0A</w:t>
      </w:r>
      <w:r w:rsidRPr="005145A9">
        <w:rPr>
          <w:lang w:eastAsia="ko-KR"/>
        </w:rPr>
        <w:t xml:space="preserve"> + 13.75,</w:t>
      </w:r>
      <w:r w:rsidRPr="005145A9">
        <w:rPr>
          <w:lang w:eastAsia="ko-KR"/>
        </w:rPr>
        <w:tab/>
      </w:r>
      <w:r w:rsidRPr="005145A9">
        <w:rPr>
          <w:lang w:eastAsia="ko-KR"/>
        </w:rPr>
        <w:tab/>
        <w:t>0.05≤ A &lt; 0.15</w:t>
      </w:r>
    </w:p>
    <w:p w:rsidR="005145A9" w:rsidRPr="005145A9" w:rsidRDefault="005145A9" w:rsidP="005145A9">
      <w:pPr>
        <w:overflowPunct w:val="0"/>
        <w:autoSpaceDE w:val="0"/>
        <w:autoSpaceDN w:val="0"/>
        <w:adjustRightInd w:val="0"/>
        <w:ind w:left="3124" w:firstLine="284"/>
        <w:textAlignment w:val="baseline"/>
        <w:rPr>
          <w:lang w:eastAsia="ko-KR"/>
        </w:rPr>
      </w:pPr>
      <w:r w:rsidRPr="005145A9">
        <w:rPr>
          <w:lang w:eastAsia="ko-KR"/>
        </w:rPr>
        <w:t xml:space="preserve">= -4.0A + 6.10, </w:t>
      </w:r>
      <w:r w:rsidRPr="005145A9">
        <w:rPr>
          <w:lang w:eastAsia="ko-KR"/>
        </w:rPr>
        <w:tab/>
      </w:r>
      <w:r w:rsidRPr="005145A9">
        <w:rPr>
          <w:lang w:eastAsia="ko-KR"/>
        </w:rPr>
        <w:tab/>
      </w:r>
      <w:r w:rsidRPr="005145A9">
        <w:rPr>
          <w:lang w:eastAsia="ko-KR"/>
        </w:rPr>
        <w:tab/>
        <w:t>0.</w:t>
      </w:r>
      <w:r w:rsidRPr="005145A9">
        <w:rPr>
          <w:rFonts w:hint="eastAsia"/>
          <w:lang w:eastAsia="zh-CN"/>
        </w:rPr>
        <w:t>1</w:t>
      </w:r>
      <w:r w:rsidRPr="005145A9">
        <w:rPr>
          <w:lang w:eastAsia="ko-KR"/>
        </w:rPr>
        <w:t>5≤ A &lt; 0.40</w:t>
      </w:r>
    </w:p>
    <w:p w:rsidR="005145A9" w:rsidRPr="005145A9" w:rsidRDefault="005145A9" w:rsidP="005145A9">
      <w:pPr>
        <w:overflowPunct w:val="0"/>
        <w:autoSpaceDE w:val="0"/>
        <w:autoSpaceDN w:val="0"/>
        <w:adjustRightInd w:val="0"/>
        <w:ind w:left="3124" w:firstLine="284"/>
        <w:textAlignment w:val="baseline"/>
        <w:rPr>
          <w:lang w:eastAsia="ko-KR"/>
        </w:rPr>
      </w:pPr>
      <w:r w:rsidRPr="005145A9">
        <w:rPr>
          <w:lang w:eastAsia="ko-KR"/>
        </w:rPr>
        <w:t>= -0.83A + 4.83,</w:t>
      </w:r>
      <w:r w:rsidRPr="005145A9">
        <w:rPr>
          <w:lang w:eastAsia="ko-KR"/>
        </w:rPr>
        <w:tab/>
      </w:r>
      <w:r w:rsidRPr="005145A9">
        <w:rPr>
          <w:lang w:eastAsia="ko-KR"/>
        </w:rPr>
        <w:tab/>
        <w:t>0.40 ≤ A ≤ 1</w:t>
      </w:r>
    </w:p>
    <w:p w:rsidR="005145A9" w:rsidRPr="005145A9" w:rsidRDefault="005145A9" w:rsidP="005145A9">
      <w:pPr>
        <w:overflowPunct w:val="0"/>
        <w:autoSpaceDE w:val="0"/>
        <w:autoSpaceDN w:val="0"/>
        <w:adjustRightInd w:val="0"/>
        <w:textAlignment w:val="baseline"/>
        <w:rPr>
          <w:vertAlign w:val="subscript"/>
          <w:lang w:eastAsia="ko-KR"/>
        </w:rPr>
      </w:pPr>
      <w:r w:rsidRPr="005145A9">
        <w:rPr>
          <w:lang w:eastAsia="ko-KR"/>
        </w:rPr>
        <w:t xml:space="preserve">Where A = </w:t>
      </w:r>
      <w:proofErr w:type="spellStart"/>
      <w:r w:rsidRPr="005145A9">
        <w:rPr>
          <w:lang w:eastAsia="ko-KR"/>
        </w:rPr>
        <w:t>N</w:t>
      </w:r>
      <w:r w:rsidRPr="005145A9">
        <w:rPr>
          <w:vertAlign w:val="subscript"/>
          <w:lang w:eastAsia="ko-KR"/>
        </w:rPr>
        <w:t>RB_alloc</w:t>
      </w:r>
      <w:proofErr w:type="spellEnd"/>
      <w:r w:rsidRPr="005145A9">
        <w:rPr>
          <w:lang w:eastAsia="ko-KR"/>
        </w:rPr>
        <w:t xml:space="preserve"> / </w:t>
      </w:r>
      <w:proofErr w:type="spellStart"/>
      <w:r w:rsidRPr="005145A9">
        <w:rPr>
          <w:lang w:eastAsia="ko-KR"/>
        </w:rPr>
        <w:t>N</w:t>
      </w:r>
      <w:r w:rsidRPr="005145A9">
        <w:rPr>
          <w:vertAlign w:val="subscript"/>
          <w:lang w:eastAsia="ko-KR"/>
        </w:rPr>
        <w:t>RB_agg</w:t>
      </w:r>
      <w:proofErr w:type="spellEnd"/>
      <w:r w:rsidRPr="005145A9">
        <w:rPr>
          <w:vertAlign w:val="subscript"/>
          <w:lang w:eastAsia="ko-KR"/>
        </w:rPr>
        <w:t>.</w:t>
      </w:r>
    </w:p>
    <w:p w:rsidR="005145A9" w:rsidRDefault="000B0FB0" w:rsidP="00EA6A30">
      <w:pPr>
        <w:rPr>
          <w:lang w:val="en-US"/>
        </w:rPr>
      </w:pPr>
      <w:r>
        <w:rPr>
          <w:lang w:val="en-US"/>
        </w:rPr>
        <w:t>&lt;end of text&gt;</w:t>
      </w:r>
    </w:p>
    <w:p w:rsidR="000B0FB0" w:rsidRDefault="000B0FB0" w:rsidP="00EA6A30">
      <w:pPr>
        <w:rPr>
          <w:lang w:val="en-US"/>
        </w:rPr>
      </w:pPr>
      <w:r>
        <w:rPr>
          <w:lang w:val="en-US"/>
        </w:rPr>
        <w:t xml:space="preserve">When -MPR is plotted as a function of the parameter A, it can be shown that the equations above result in a sever discontinuity of the A-MPR between 0.05 and 0.15. If the above is corrected so that -55.0A is used instead of 55.0A, then the A-MPR curve is contiguous. Figure 1 contains a plot of </w:t>
      </w:r>
      <w:r w:rsidR="00974CFD">
        <w:rPr>
          <w:lang w:val="en-US"/>
        </w:rPr>
        <w:t xml:space="preserve">A-MPR vs. A for </w:t>
      </w:r>
      <w:r w:rsidR="00974CFD" w:rsidRPr="00974CFD">
        <w:rPr>
          <w:lang w:val="en-US"/>
        </w:rPr>
        <w:t>CA_NS_04 A-MPR for CA_41C with non-contiguous resource allocation in PC3</w:t>
      </w:r>
      <w:r w:rsidR="00974CFD">
        <w:rPr>
          <w:lang w:val="en-US"/>
        </w:rPr>
        <w:t xml:space="preserve">. The blue points show the A-MPR with the current equations, and the orange is with +55.0A corrected to -55.0A. </w:t>
      </w:r>
    </w:p>
    <w:p w:rsidR="00974CFD" w:rsidRDefault="000B0FB0" w:rsidP="00974CFD">
      <w:pPr>
        <w:keepNext/>
      </w:pPr>
      <w:r>
        <w:rPr>
          <w:noProof/>
        </w:rPr>
        <w:lastRenderedPageBreak/>
        <w:drawing>
          <wp:inline distT="0" distB="0" distL="0" distR="0" wp14:anchorId="5DCEA3C8" wp14:editId="5B6E2631">
            <wp:extent cx="457200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90278C6-8503-4780-9BDA-27D3215A62F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145A9" w:rsidRDefault="00974CFD" w:rsidP="00974CFD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A18E6">
        <w:rPr>
          <w:noProof/>
        </w:rPr>
        <w:t>1</w:t>
      </w:r>
      <w:r>
        <w:fldChar w:fldCharType="end"/>
      </w:r>
      <w:r>
        <w:t xml:space="preserve"> CA_NS_04 A-MPR for CA_41C with non-contiguous resource allocation in PC3</w:t>
      </w:r>
    </w:p>
    <w:p w:rsidR="00D67CE8" w:rsidRDefault="00D67CE8" w:rsidP="00974C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was correct in Rel-11</w:t>
      </w:r>
      <w:r w:rsidR="00B408C1">
        <w:rPr>
          <w:lang w:eastAsia="ko-KR"/>
        </w:rPr>
        <w:t>, Rel-12</w:t>
      </w:r>
      <w:r w:rsidR="006422C3">
        <w:rPr>
          <w:lang w:eastAsia="ko-KR"/>
        </w:rPr>
        <w:t>, Rel-13</w:t>
      </w:r>
      <w:r w:rsidR="00704A3C">
        <w:rPr>
          <w:lang w:eastAsia="ko-KR"/>
        </w:rPr>
        <w:t>, Rel-14: but somehow was changed from -55.0A to 55.0A in Rel-15</w:t>
      </w:r>
      <w:r>
        <w:rPr>
          <w:lang w:eastAsia="ko-KR"/>
        </w:rPr>
        <w:t xml:space="preserve">. </w:t>
      </w:r>
    </w:p>
    <w:p w:rsidR="00D67CE8" w:rsidRDefault="00D67CE8" w:rsidP="00974C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974CFD" w:rsidRDefault="00974CFD" w:rsidP="00974C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following equations are for </w:t>
      </w:r>
      <w:r w:rsidR="00AA18E6">
        <w:rPr>
          <w:lang w:eastAsia="ko-KR"/>
        </w:rPr>
        <w:t>CA_41C with non-contiguous resource allocation for PC2</w:t>
      </w:r>
      <w:r w:rsidR="00704A3C">
        <w:rPr>
          <w:lang w:eastAsia="ko-KR"/>
        </w:rPr>
        <w:t xml:space="preserve"> in Rel-15. </w:t>
      </w:r>
    </w:p>
    <w:p w:rsidR="00974CFD" w:rsidRDefault="00974CFD" w:rsidP="00974C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&lt;start of text&gt;</w:t>
      </w:r>
    </w:p>
    <w:p w:rsidR="00974CFD" w:rsidRPr="00974CFD" w:rsidRDefault="00974CFD" w:rsidP="00974C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74CFD">
        <w:rPr>
          <w:lang w:eastAsia="ko-KR"/>
        </w:rPr>
        <w:t>If the UE is configured to CA_41C</w:t>
      </w:r>
      <w:r w:rsidRPr="00974CFD">
        <w:rPr>
          <w:rFonts w:hint="eastAsia"/>
          <w:lang w:eastAsia="zh-CN"/>
        </w:rPr>
        <w:t xml:space="preserve"> </w:t>
      </w:r>
      <w:r w:rsidRPr="00974CFD">
        <w:rPr>
          <w:lang w:eastAsia="ko-KR"/>
        </w:rPr>
        <w:t>or any uplink inter</w:t>
      </w:r>
      <w:r w:rsidRPr="00974CFD">
        <w:rPr>
          <w:rFonts w:hint="eastAsia"/>
          <w:lang w:eastAsia="zh-CN"/>
        </w:rPr>
        <w:t>-</w:t>
      </w:r>
      <w:r w:rsidRPr="00974CFD">
        <w:rPr>
          <w:lang w:eastAsia="ko-KR"/>
        </w:rPr>
        <w:t>band CA configuration containing CA_41C and it receives IE CA_NS_04 the allowed maximum output power reduction</w:t>
      </w:r>
      <w:r w:rsidRPr="00974CFD">
        <w:rPr>
          <w:rFonts w:hint="eastAsia"/>
          <w:lang w:eastAsia="zh-CN"/>
        </w:rPr>
        <w:t xml:space="preserve"> applied to transmissions on two serving cells assigned to Band 41</w:t>
      </w:r>
      <w:r w:rsidRPr="00974CFD">
        <w:rPr>
          <w:lang w:eastAsia="ko-KR"/>
        </w:rPr>
        <w:t xml:space="preserve"> with non-contiguous resource allocation is defined as follows for UE power class 2</w:t>
      </w:r>
    </w:p>
    <w:p w:rsidR="00974CFD" w:rsidRPr="00974CFD" w:rsidRDefault="00974CFD" w:rsidP="00974CF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 w:rsidRPr="00974CFD">
        <w:rPr>
          <w:lang w:eastAsia="ko-KR"/>
        </w:rPr>
        <w:t>A-MPR = CEIL {M</w:t>
      </w:r>
      <w:r w:rsidRPr="00974CFD">
        <w:rPr>
          <w:vertAlign w:val="subscript"/>
          <w:lang w:eastAsia="ko-KR"/>
        </w:rPr>
        <w:t>A,</w:t>
      </w:r>
      <w:r w:rsidRPr="00974CFD">
        <w:rPr>
          <w:lang w:eastAsia="ko-KR"/>
        </w:rPr>
        <w:t xml:space="preserve"> 0.5}</w:t>
      </w:r>
    </w:p>
    <w:p w:rsidR="00974CFD" w:rsidRPr="00974CFD" w:rsidRDefault="00974CFD" w:rsidP="00974C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74CFD">
        <w:rPr>
          <w:lang w:eastAsia="ko-KR"/>
        </w:rPr>
        <w:t>Where M</w:t>
      </w:r>
      <w:r w:rsidRPr="00974CFD">
        <w:rPr>
          <w:vertAlign w:val="subscript"/>
          <w:lang w:eastAsia="ko-KR"/>
        </w:rPr>
        <w:t xml:space="preserve">A </w:t>
      </w:r>
      <w:r w:rsidRPr="00974CFD">
        <w:rPr>
          <w:lang w:eastAsia="ko-KR"/>
        </w:rPr>
        <w:t xml:space="preserve">is defined as follows when the lower edge of the aggregated channel bandwidth (Table 5.6A-1) is less than or equal to the lower edge </w:t>
      </w:r>
      <w:proofErr w:type="spellStart"/>
      <w:r w:rsidRPr="00974CFD">
        <w:rPr>
          <w:lang w:eastAsia="ko-KR"/>
        </w:rPr>
        <w:t>cutoff</w:t>
      </w:r>
      <w:proofErr w:type="spellEnd"/>
      <w:r w:rsidRPr="00974CFD">
        <w:rPr>
          <w:lang w:eastAsia="ko-KR"/>
        </w:rPr>
        <w:t xml:space="preserve"> frequency specified in Table 6.2.4A.4-2 for the corresponding CA bandwidth combination</w:t>
      </w:r>
    </w:p>
    <w:p w:rsidR="00974CFD" w:rsidRPr="00974CFD" w:rsidRDefault="00974CFD" w:rsidP="00974CFD">
      <w:pPr>
        <w:overflowPunct w:val="0"/>
        <w:autoSpaceDE w:val="0"/>
        <w:autoSpaceDN w:val="0"/>
        <w:adjustRightInd w:val="0"/>
        <w:ind w:left="1542" w:firstLine="1298"/>
        <w:textAlignment w:val="baseline"/>
        <w:rPr>
          <w:lang w:eastAsia="ko-KR"/>
        </w:rPr>
      </w:pPr>
      <w:r w:rsidRPr="00974CFD">
        <w:rPr>
          <w:lang w:eastAsia="ko-KR"/>
        </w:rPr>
        <w:t>M</w:t>
      </w:r>
      <w:r w:rsidRPr="00974CFD">
        <w:rPr>
          <w:vertAlign w:val="subscript"/>
          <w:lang w:eastAsia="ko-KR"/>
        </w:rPr>
        <w:t>A</w:t>
      </w:r>
      <w:r w:rsidRPr="00974CFD">
        <w:rPr>
          <w:lang w:eastAsia="ko-KR"/>
        </w:rPr>
        <w:t xml:space="preserve"> </w:t>
      </w:r>
      <w:r w:rsidRPr="00974CFD">
        <w:rPr>
          <w:lang w:eastAsia="ko-KR"/>
        </w:rPr>
        <w:tab/>
        <w:t>= 13.0,</w:t>
      </w:r>
      <w:r w:rsidRPr="00974CFD">
        <w:rPr>
          <w:lang w:eastAsia="ko-KR"/>
        </w:rPr>
        <w:tab/>
      </w:r>
      <w:r w:rsidRPr="00974CFD">
        <w:rPr>
          <w:lang w:eastAsia="ko-KR"/>
        </w:rPr>
        <w:tab/>
        <w:t xml:space="preserve"> </w:t>
      </w:r>
      <w:r w:rsidRPr="00974CFD">
        <w:rPr>
          <w:lang w:eastAsia="ko-KR"/>
        </w:rPr>
        <w:tab/>
      </w:r>
      <w:r w:rsidRPr="00974CFD">
        <w:rPr>
          <w:lang w:eastAsia="ko-KR"/>
        </w:rPr>
        <w:tab/>
      </w:r>
      <w:r w:rsidRPr="00974CFD">
        <w:rPr>
          <w:lang w:eastAsia="ko-KR"/>
        </w:rPr>
        <w:tab/>
      </w:r>
      <w:r w:rsidRPr="00974CFD">
        <w:rPr>
          <w:lang w:eastAsia="ko-KR"/>
        </w:rPr>
        <w:tab/>
        <w:t>0 ≤ A &lt; 0.05</w:t>
      </w:r>
    </w:p>
    <w:p w:rsidR="00974CFD" w:rsidRPr="00974CFD" w:rsidRDefault="00974CFD" w:rsidP="00974CFD">
      <w:pPr>
        <w:overflowPunct w:val="0"/>
        <w:autoSpaceDE w:val="0"/>
        <w:autoSpaceDN w:val="0"/>
        <w:adjustRightInd w:val="0"/>
        <w:ind w:left="3124" w:firstLine="284"/>
        <w:textAlignment w:val="baseline"/>
        <w:rPr>
          <w:lang w:eastAsia="ko-KR"/>
        </w:rPr>
      </w:pPr>
      <w:r w:rsidRPr="00974CFD">
        <w:rPr>
          <w:lang w:eastAsia="ko-KR"/>
        </w:rPr>
        <w:t>= 15.33 – 46.67A,</w:t>
      </w:r>
      <w:r w:rsidRPr="00974CFD">
        <w:rPr>
          <w:lang w:eastAsia="ko-KR"/>
        </w:rPr>
        <w:tab/>
      </w:r>
      <w:r w:rsidRPr="00974CFD">
        <w:rPr>
          <w:lang w:eastAsia="ko-KR"/>
        </w:rPr>
        <w:tab/>
        <w:t>0.05 ≤ A &lt; 0.20</w:t>
      </w:r>
    </w:p>
    <w:p w:rsidR="00974CFD" w:rsidRPr="00974CFD" w:rsidRDefault="00974CFD" w:rsidP="00974CFD">
      <w:pPr>
        <w:overflowPunct w:val="0"/>
        <w:autoSpaceDE w:val="0"/>
        <w:autoSpaceDN w:val="0"/>
        <w:adjustRightInd w:val="0"/>
        <w:ind w:left="3124" w:firstLine="284"/>
        <w:textAlignment w:val="baseline"/>
        <w:rPr>
          <w:lang w:eastAsia="ko-KR"/>
        </w:rPr>
      </w:pPr>
      <w:r w:rsidRPr="00974CFD">
        <w:rPr>
          <w:lang w:eastAsia="ko-KR"/>
        </w:rPr>
        <w:t xml:space="preserve">= </w:t>
      </w:r>
      <w:r w:rsidRPr="00974CFD">
        <w:rPr>
          <w:highlight w:val="yellow"/>
          <w:lang w:eastAsia="ko-KR"/>
        </w:rPr>
        <w:t>-7.0</w:t>
      </w:r>
      <w:r w:rsidRPr="00974CFD">
        <w:rPr>
          <w:lang w:eastAsia="ko-KR"/>
        </w:rPr>
        <w:t xml:space="preserve"> – 5.0A, </w:t>
      </w:r>
      <w:r w:rsidRPr="00974CFD">
        <w:rPr>
          <w:lang w:eastAsia="ko-KR"/>
        </w:rPr>
        <w:tab/>
      </w:r>
      <w:r w:rsidRPr="00974CFD">
        <w:rPr>
          <w:lang w:eastAsia="ko-KR"/>
        </w:rPr>
        <w:tab/>
      </w:r>
      <w:r w:rsidRPr="00974CFD">
        <w:rPr>
          <w:lang w:eastAsia="ko-KR"/>
        </w:rPr>
        <w:tab/>
        <w:t>0.20 ≤ A &lt; 0.50</w:t>
      </w:r>
    </w:p>
    <w:p w:rsidR="00974CFD" w:rsidRPr="00974CFD" w:rsidRDefault="00974CFD" w:rsidP="00974CFD">
      <w:pPr>
        <w:overflowPunct w:val="0"/>
        <w:autoSpaceDE w:val="0"/>
        <w:autoSpaceDN w:val="0"/>
        <w:adjustRightInd w:val="0"/>
        <w:ind w:left="3124" w:firstLine="284"/>
        <w:textAlignment w:val="baseline"/>
        <w:rPr>
          <w:lang w:eastAsia="ko-KR"/>
        </w:rPr>
      </w:pPr>
      <w:r w:rsidRPr="00974CFD">
        <w:rPr>
          <w:lang w:eastAsia="ko-KR"/>
        </w:rPr>
        <w:t>= 4.5,</w:t>
      </w:r>
      <w:r w:rsidRPr="00974CFD">
        <w:rPr>
          <w:lang w:eastAsia="ko-KR"/>
        </w:rPr>
        <w:tab/>
      </w:r>
      <w:r w:rsidRPr="00974CFD">
        <w:rPr>
          <w:lang w:eastAsia="ko-KR"/>
        </w:rPr>
        <w:tab/>
      </w:r>
      <w:r w:rsidRPr="00974CFD">
        <w:rPr>
          <w:lang w:eastAsia="ko-KR"/>
        </w:rPr>
        <w:tab/>
      </w:r>
      <w:r w:rsidRPr="00974CFD">
        <w:rPr>
          <w:lang w:eastAsia="ko-KR"/>
        </w:rPr>
        <w:tab/>
      </w:r>
      <w:r w:rsidRPr="00974CFD">
        <w:rPr>
          <w:lang w:eastAsia="ko-KR"/>
        </w:rPr>
        <w:tab/>
      </w:r>
      <w:r w:rsidRPr="00974CFD">
        <w:rPr>
          <w:lang w:eastAsia="ko-KR"/>
        </w:rPr>
        <w:tab/>
        <w:t>0.50 ≤ A ≤ 1</w:t>
      </w:r>
    </w:p>
    <w:p w:rsidR="00974CFD" w:rsidRDefault="00974CFD" w:rsidP="00974C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&lt;End of text&gt;</w:t>
      </w:r>
    </w:p>
    <w:p w:rsidR="005145A9" w:rsidRDefault="00AA18E6" w:rsidP="00EA6A30">
      <w:pPr>
        <w:rPr>
          <w:lang w:val="en-US"/>
        </w:rPr>
      </w:pPr>
      <w:r>
        <w:rPr>
          <w:lang w:val="en-US"/>
        </w:rPr>
        <w:t xml:space="preserve">In this case, “-7.0” should be “7.0.” as can be seen in Figure 2, the -7 results in negative A-MPR. </w:t>
      </w:r>
    </w:p>
    <w:p w:rsidR="00AA18E6" w:rsidRDefault="00AA18E6" w:rsidP="00AA18E6">
      <w:pPr>
        <w:keepNext/>
      </w:pPr>
      <w:r>
        <w:rPr>
          <w:noProof/>
        </w:rPr>
        <w:lastRenderedPageBreak/>
        <w:drawing>
          <wp:inline distT="0" distB="0" distL="0" distR="0" wp14:anchorId="310742BE" wp14:editId="7E983C86">
            <wp:extent cx="4572000" cy="274320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71AB8E24-D3C9-407E-AF13-564D8F93474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A18E6" w:rsidRDefault="00AA18E6" w:rsidP="00AA18E6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F35ED7">
        <w:t>CA_NS_04 A-MPR for CA_41C with non-contiguous resource allocation in PC</w:t>
      </w:r>
      <w:r>
        <w:t>2</w:t>
      </w:r>
    </w:p>
    <w:p w:rsidR="00AA18E6" w:rsidRDefault="00AA18E6" w:rsidP="00EA6A30">
      <w:pPr>
        <w:rPr>
          <w:lang w:val="en-US"/>
        </w:rPr>
      </w:pPr>
      <w:r>
        <w:rPr>
          <w:lang w:val="en-US"/>
        </w:rPr>
        <w:t xml:space="preserve">Obviously, the existing equations are incorrect and the changes are needed. </w:t>
      </w:r>
    </w:p>
    <w:p w:rsidR="005145A9" w:rsidRPr="00E472C7" w:rsidRDefault="005145A9" w:rsidP="00EA6A30">
      <w:pPr>
        <w:rPr>
          <w:lang w:val="en-US"/>
        </w:rPr>
      </w:pP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8747F7" w:rsidRPr="00AA18E6" w:rsidRDefault="00AA18E6" w:rsidP="00A61C01">
      <w:pPr>
        <w:rPr>
          <w:lang w:val="en-US"/>
        </w:rPr>
      </w:pPr>
      <w:r w:rsidRPr="00AA18E6">
        <w:rPr>
          <w:lang w:val="en-US"/>
        </w:rPr>
        <w:t xml:space="preserve">RAN4 should approve the related CR. </w:t>
      </w:r>
    </w:p>
    <w:p w:rsidR="00DD7C4C" w:rsidRDefault="00DD7C4C" w:rsidP="00A61C01">
      <w:pPr>
        <w:rPr>
          <w:b/>
          <w:lang w:val="en-US"/>
        </w:rPr>
      </w:pP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893061" w:rsidRDefault="00B07335" w:rsidP="00DE2794">
      <w:pPr>
        <w:numPr>
          <w:ilvl w:val="0"/>
          <w:numId w:val="5"/>
        </w:numPr>
        <w:rPr>
          <w:lang w:val="en-US"/>
        </w:rPr>
      </w:pPr>
      <w:bookmarkStart w:id="2" w:name="_Ref4774771"/>
      <w:bookmarkStart w:id="3" w:name="_Ref5024014"/>
      <w:r>
        <w:rPr>
          <w:lang w:val="en-US"/>
        </w:rPr>
        <w:t>R4-19</w:t>
      </w:r>
      <w:r w:rsidR="00A31211">
        <w:rPr>
          <w:lang w:val="en-US"/>
        </w:rPr>
        <w:t>04542</w:t>
      </w:r>
      <w:r w:rsidR="00C01F2B">
        <w:rPr>
          <w:lang w:val="en-US"/>
        </w:rPr>
        <w:t>, “</w:t>
      </w:r>
      <w:r w:rsidR="00A31211" w:rsidRPr="00A31211">
        <w:rPr>
          <w:lang w:val="en-US"/>
        </w:rPr>
        <w:t>CR for 36.101: CA_NS_04 Corrections</w:t>
      </w:r>
      <w:r w:rsidR="000E3192">
        <w:rPr>
          <w:lang w:val="en-US"/>
        </w:rPr>
        <w:t xml:space="preserve">,” </w:t>
      </w:r>
      <w:bookmarkEnd w:id="2"/>
      <w:r w:rsidR="00A63050">
        <w:rPr>
          <w:lang w:val="en-US"/>
        </w:rPr>
        <w:t>Sprint</w:t>
      </w:r>
      <w:bookmarkEnd w:id="3"/>
    </w:p>
    <w:p w:rsidR="00ED1993" w:rsidRPr="005C492D" w:rsidRDefault="00ED1993" w:rsidP="00DE2794">
      <w:pPr>
        <w:numPr>
          <w:ilvl w:val="0"/>
          <w:numId w:val="5"/>
        </w:numPr>
        <w:rPr>
          <w:lang w:val="en-US"/>
        </w:rPr>
      </w:pPr>
      <w:bookmarkStart w:id="4" w:name="_Ref5026957"/>
      <w:r w:rsidRPr="00ED1993">
        <w:rPr>
          <w:lang w:val="en-US"/>
        </w:rPr>
        <w:t>R4-1904542</w:t>
      </w:r>
      <w:r>
        <w:rPr>
          <w:lang w:val="en-US"/>
        </w:rPr>
        <w:t>, “</w:t>
      </w:r>
      <w:r w:rsidRPr="00ED1993">
        <w:rPr>
          <w:lang w:val="en-US"/>
        </w:rPr>
        <w:t>Shadow CR for TS 36.101: CA_NS_04 A-MPR Corrections (Rel-16)</w:t>
      </w:r>
      <w:r>
        <w:rPr>
          <w:lang w:val="en-US"/>
        </w:rPr>
        <w:t>,” Sprint</w:t>
      </w:r>
      <w:bookmarkEnd w:id="4"/>
    </w:p>
    <w:sectPr w:rsidR="00ED1993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DCF" w:rsidRDefault="00CD2DCF" w:rsidP="00ED16D3">
      <w:pPr>
        <w:spacing w:after="0"/>
      </w:pPr>
      <w:r>
        <w:separator/>
      </w:r>
    </w:p>
  </w:endnote>
  <w:endnote w:type="continuationSeparator" w:id="0">
    <w:p w:rsidR="00CD2DCF" w:rsidRDefault="00CD2DCF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DCF" w:rsidRDefault="00CD2DCF" w:rsidP="00ED16D3">
      <w:pPr>
        <w:spacing w:after="0"/>
      </w:pPr>
      <w:r>
        <w:separator/>
      </w:r>
    </w:p>
  </w:footnote>
  <w:footnote w:type="continuationSeparator" w:id="0">
    <w:p w:rsidR="00CD2DCF" w:rsidRDefault="00CD2DCF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E7"/>
    <w:multiLevelType w:val="hybridMultilevel"/>
    <w:tmpl w:val="51DE0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3510F"/>
    <w:multiLevelType w:val="hybridMultilevel"/>
    <w:tmpl w:val="DFC8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047E5"/>
    <w:multiLevelType w:val="hybridMultilevel"/>
    <w:tmpl w:val="BDB69FC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7BB52AB4"/>
    <w:multiLevelType w:val="hybridMultilevel"/>
    <w:tmpl w:val="9ED6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16C"/>
    <w:rsid w:val="00003291"/>
    <w:rsid w:val="0000368B"/>
    <w:rsid w:val="00004C2B"/>
    <w:rsid w:val="00006338"/>
    <w:rsid w:val="00012171"/>
    <w:rsid w:val="00016C7E"/>
    <w:rsid w:val="00022C17"/>
    <w:rsid w:val="000230BC"/>
    <w:rsid w:val="000241E5"/>
    <w:rsid w:val="000246D7"/>
    <w:rsid w:val="000249BB"/>
    <w:rsid w:val="00025369"/>
    <w:rsid w:val="00026181"/>
    <w:rsid w:val="000337FA"/>
    <w:rsid w:val="00034DF4"/>
    <w:rsid w:val="00036827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518E"/>
    <w:rsid w:val="00097167"/>
    <w:rsid w:val="000A4873"/>
    <w:rsid w:val="000A530F"/>
    <w:rsid w:val="000A763D"/>
    <w:rsid w:val="000B0FB0"/>
    <w:rsid w:val="000B203A"/>
    <w:rsid w:val="000B599D"/>
    <w:rsid w:val="000B5C2C"/>
    <w:rsid w:val="000B5EB7"/>
    <w:rsid w:val="000C18C0"/>
    <w:rsid w:val="000C1CA4"/>
    <w:rsid w:val="000C47B2"/>
    <w:rsid w:val="000C4F98"/>
    <w:rsid w:val="000C5726"/>
    <w:rsid w:val="000C7C15"/>
    <w:rsid w:val="000D3E6E"/>
    <w:rsid w:val="000E05F9"/>
    <w:rsid w:val="000E28F5"/>
    <w:rsid w:val="000E291B"/>
    <w:rsid w:val="000E3192"/>
    <w:rsid w:val="000E3E85"/>
    <w:rsid w:val="000E40F2"/>
    <w:rsid w:val="000E5476"/>
    <w:rsid w:val="000E68AF"/>
    <w:rsid w:val="000F1CEA"/>
    <w:rsid w:val="000F1D15"/>
    <w:rsid w:val="000F2DB1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24A9"/>
    <w:rsid w:val="00133230"/>
    <w:rsid w:val="001333E1"/>
    <w:rsid w:val="0013434F"/>
    <w:rsid w:val="00134A49"/>
    <w:rsid w:val="00134B73"/>
    <w:rsid w:val="001378E4"/>
    <w:rsid w:val="00141E20"/>
    <w:rsid w:val="001447C0"/>
    <w:rsid w:val="001447ED"/>
    <w:rsid w:val="0014499D"/>
    <w:rsid w:val="00150AF3"/>
    <w:rsid w:val="00151584"/>
    <w:rsid w:val="001533DA"/>
    <w:rsid w:val="00153504"/>
    <w:rsid w:val="00154DF0"/>
    <w:rsid w:val="001624FA"/>
    <w:rsid w:val="001628E5"/>
    <w:rsid w:val="0016296C"/>
    <w:rsid w:val="00163C51"/>
    <w:rsid w:val="00163E81"/>
    <w:rsid w:val="00166F8F"/>
    <w:rsid w:val="00167345"/>
    <w:rsid w:val="00167F6D"/>
    <w:rsid w:val="00172F64"/>
    <w:rsid w:val="00184372"/>
    <w:rsid w:val="0018470A"/>
    <w:rsid w:val="00184C79"/>
    <w:rsid w:val="00187DFC"/>
    <w:rsid w:val="00190122"/>
    <w:rsid w:val="00196E39"/>
    <w:rsid w:val="001A1714"/>
    <w:rsid w:val="001A283D"/>
    <w:rsid w:val="001A546C"/>
    <w:rsid w:val="001A54B7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6F6B"/>
    <w:rsid w:val="001D7011"/>
    <w:rsid w:val="001D7C8D"/>
    <w:rsid w:val="001E2F54"/>
    <w:rsid w:val="001E3240"/>
    <w:rsid w:val="001E68F5"/>
    <w:rsid w:val="001F1359"/>
    <w:rsid w:val="001F49F0"/>
    <w:rsid w:val="0020103A"/>
    <w:rsid w:val="0020535A"/>
    <w:rsid w:val="00207516"/>
    <w:rsid w:val="002106FC"/>
    <w:rsid w:val="00211C79"/>
    <w:rsid w:val="00213586"/>
    <w:rsid w:val="00217317"/>
    <w:rsid w:val="00217824"/>
    <w:rsid w:val="00220ACF"/>
    <w:rsid w:val="00223472"/>
    <w:rsid w:val="002251EE"/>
    <w:rsid w:val="002304DF"/>
    <w:rsid w:val="00232F3D"/>
    <w:rsid w:val="0023481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1972"/>
    <w:rsid w:val="0027606D"/>
    <w:rsid w:val="002814B2"/>
    <w:rsid w:val="00281BC1"/>
    <w:rsid w:val="00283E87"/>
    <w:rsid w:val="002856EF"/>
    <w:rsid w:val="00285AC7"/>
    <w:rsid w:val="00286E2D"/>
    <w:rsid w:val="00291D61"/>
    <w:rsid w:val="00292768"/>
    <w:rsid w:val="00292B32"/>
    <w:rsid w:val="00294F26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74D0"/>
    <w:rsid w:val="002C79C7"/>
    <w:rsid w:val="002D0935"/>
    <w:rsid w:val="002D21F3"/>
    <w:rsid w:val="002D2A48"/>
    <w:rsid w:val="002D4F53"/>
    <w:rsid w:val="002E32A1"/>
    <w:rsid w:val="002E7C94"/>
    <w:rsid w:val="002F19CC"/>
    <w:rsid w:val="002F1B98"/>
    <w:rsid w:val="002F22A9"/>
    <w:rsid w:val="002F38D4"/>
    <w:rsid w:val="002F4C16"/>
    <w:rsid w:val="002F7EFF"/>
    <w:rsid w:val="00306BF4"/>
    <w:rsid w:val="00307280"/>
    <w:rsid w:val="00307817"/>
    <w:rsid w:val="00310252"/>
    <w:rsid w:val="003151A1"/>
    <w:rsid w:val="00315C1B"/>
    <w:rsid w:val="003167F1"/>
    <w:rsid w:val="0031706F"/>
    <w:rsid w:val="00320BE6"/>
    <w:rsid w:val="003220D7"/>
    <w:rsid w:val="00322784"/>
    <w:rsid w:val="0032314E"/>
    <w:rsid w:val="0032622F"/>
    <w:rsid w:val="0032669E"/>
    <w:rsid w:val="00331D6C"/>
    <w:rsid w:val="00332F66"/>
    <w:rsid w:val="00337142"/>
    <w:rsid w:val="00344C22"/>
    <w:rsid w:val="00347349"/>
    <w:rsid w:val="00351044"/>
    <w:rsid w:val="003536E2"/>
    <w:rsid w:val="00356DAE"/>
    <w:rsid w:val="003573B9"/>
    <w:rsid w:val="00357B15"/>
    <w:rsid w:val="003636F1"/>
    <w:rsid w:val="00365C05"/>
    <w:rsid w:val="0036778F"/>
    <w:rsid w:val="00371202"/>
    <w:rsid w:val="003770B1"/>
    <w:rsid w:val="0038141D"/>
    <w:rsid w:val="00384454"/>
    <w:rsid w:val="00385E73"/>
    <w:rsid w:val="0038629F"/>
    <w:rsid w:val="003932E7"/>
    <w:rsid w:val="003A2B10"/>
    <w:rsid w:val="003B059C"/>
    <w:rsid w:val="003B33E1"/>
    <w:rsid w:val="003B4B43"/>
    <w:rsid w:val="003B5051"/>
    <w:rsid w:val="003B5D49"/>
    <w:rsid w:val="003B66BC"/>
    <w:rsid w:val="003C2B37"/>
    <w:rsid w:val="003D2105"/>
    <w:rsid w:val="003E1789"/>
    <w:rsid w:val="003E1AEB"/>
    <w:rsid w:val="003E3DA7"/>
    <w:rsid w:val="003E5E4B"/>
    <w:rsid w:val="003E69E9"/>
    <w:rsid w:val="003F3DA0"/>
    <w:rsid w:val="003F413C"/>
    <w:rsid w:val="003F43ED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415B"/>
    <w:rsid w:val="004247FB"/>
    <w:rsid w:val="00424F62"/>
    <w:rsid w:val="004257E2"/>
    <w:rsid w:val="0042679C"/>
    <w:rsid w:val="00430567"/>
    <w:rsid w:val="0043087A"/>
    <w:rsid w:val="004328A4"/>
    <w:rsid w:val="00435D12"/>
    <w:rsid w:val="00437632"/>
    <w:rsid w:val="00443097"/>
    <w:rsid w:val="00444523"/>
    <w:rsid w:val="00444B43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5C61"/>
    <w:rsid w:val="00496F52"/>
    <w:rsid w:val="004A0DCE"/>
    <w:rsid w:val="004A1AD0"/>
    <w:rsid w:val="004A4210"/>
    <w:rsid w:val="004A58E2"/>
    <w:rsid w:val="004A5B74"/>
    <w:rsid w:val="004A75D5"/>
    <w:rsid w:val="004B021E"/>
    <w:rsid w:val="004B395C"/>
    <w:rsid w:val="004B57FE"/>
    <w:rsid w:val="004B7B7C"/>
    <w:rsid w:val="004B7E43"/>
    <w:rsid w:val="004C011A"/>
    <w:rsid w:val="004C783A"/>
    <w:rsid w:val="004D1393"/>
    <w:rsid w:val="004D1A44"/>
    <w:rsid w:val="004D233E"/>
    <w:rsid w:val="004D305E"/>
    <w:rsid w:val="004D547D"/>
    <w:rsid w:val="004E0A39"/>
    <w:rsid w:val="004E2993"/>
    <w:rsid w:val="004E397A"/>
    <w:rsid w:val="004E6935"/>
    <w:rsid w:val="004E716F"/>
    <w:rsid w:val="004E722A"/>
    <w:rsid w:val="004E7C65"/>
    <w:rsid w:val="004F0802"/>
    <w:rsid w:val="004F4745"/>
    <w:rsid w:val="004F4C5F"/>
    <w:rsid w:val="004F6227"/>
    <w:rsid w:val="004F7980"/>
    <w:rsid w:val="005008F0"/>
    <w:rsid w:val="005019F7"/>
    <w:rsid w:val="0050203F"/>
    <w:rsid w:val="00503B77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145A9"/>
    <w:rsid w:val="005219C2"/>
    <w:rsid w:val="00521D80"/>
    <w:rsid w:val="00523D24"/>
    <w:rsid w:val="00524107"/>
    <w:rsid w:val="0052532A"/>
    <w:rsid w:val="00532BBE"/>
    <w:rsid w:val="00533B51"/>
    <w:rsid w:val="00533E15"/>
    <w:rsid w:val="0053451E"/>
    <w:rsid w:val="00535B96"/>
    <w:rsid w:val="005403B9"/>
    <w:rsid w:val="00545349"/>
    <w:rsid w:val="005461B4"/>
    <w:rsid w:val="00547521"/>
    <w:rsid w:val="00551F63"/>
    <w:rsid w:val="005523AC"/>
    <w:rsid w:val="005537B4"/>
    <w:rsid w:val="005553E2"/>
    <w:rsid w:val="00556607"/>
    <w:rsid w:val="0055713E"/>
    <w:rsid w:val="0055730E"/>
    <w:rsid w:val="00561F7E"/>
    <w:rsid w:val="005631C0"/>
    <w:rsid w:val="005667FD"/>
    <w:rsid w:val="00566805"/>
    <w:rsid w:val="00577F5C"/>
    <w:rsid w:val="00582EF0"/>
    <w:rsid w:val="00586863"/>
    <w:rsid w:val="005906CE"/>
    <w:rsid w:val="00591967"/>
    <w:rsid w:val="005941AC"/>
    <w:rsid w:val="005946BB"/>
    <w:rsid w:val="005A2F33"/>
    <w:rsid w:val="005A4100"/>
    <w:rsid w:val="005A622C"/>
    <w:rsid w:val="005A7BB5"/>
    <w:rsid w:val="005B0F49"/>
    <w:rsid w:val="005B1A1B"/>
    <w:rsid w:val="005C22CB"/>
    <w:rsid w:val="005C492D"/>
    <w:rsid w:val="005C5FF2"/>
    <w:rsid w:val="005D3327"/>
    <w:rsid w:val="005E0744"/>
    <w:rsid w:val="005E77D5"/>
    <w:rsid w:val="005E7819"/>
    <w:rsid w:val="005F2C9C"/>
    <w:rsid w:val="005F7E6B"/>
    <w:rsid w:val="006007FB"/>
    <w:rsid w:val="00602251"/>
    <w:rsid w:val="00606B0C"/>
    <w:rsid w:val="00611E68"/>
    <w:rsid w:val="00614906"/>
    <w:rsid w:val="00615E51"/>
    <w:rsid w:val="00617A9B"/>
    <w:rsid w:val="006211B2"/>
    <w:rsid w:val="006218D3"/>
    <w:rsid w:val="006221F2"/>
    <w:rsid w:val="0062393B"/>
    <w:rsid w:val="00624627"/>
    <w:rsid w:val="00627BBA"/>
    <w:rsid w:val="00631D61"/>
    <w:rsid w:val="00633A92"/>
    <w:rsid w:val="006341E7"/>
    <w:rsid w:val="00634652"/>
    <w:rsid w:val="006421F0"/>
    <w:rsid w:val="006422C3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C1B"/>
    <w:rsid w:val="00686E91"/>
    <w:rsid w:val="00687222"/>
    <w:rsid w:val="00690190"/>
    <w:rsid w:val="0069129D"/>
    <w:rsid w:val="00691B27"/>
    <w:rsid w:val="006A663B"/>
    <w:rsid w:val="006A77BC"/>
    <w:rsid w:val="006A7D5A"/>
    <w:rsid w:val="006B00BD"/>
    <w:rsid w:val="006B2E8C"/>
    <w:rsid w:val="006B5CE5"/>
    <w:rsid w:val="006C0818"/>
    <w:rsid w:val="006C3EAC"/>
    <w:rsid w:val="006C4317"/>
    <w:rsid w:val="006C5D28"/>
    <w:rsid w:val="006D0CDE"/>
    <w:rsid w:val="006D2D18"/>
    <w:rsid w:val="006D515C"/>
    <w:rsid w:val="006D5626"/>
    <w:rsid w:val="006D590B"/>
    <w:rsid w:val="006D5D2B"/>
    <w:rsid w:val="006D65F2"/>
    <w:rsid w:val="006E022A"/>
    <w:rsid w:val="006E2A02"/>
    <w:rsid w:val="006E53E4"/>
    <w:rsid w:val="006E6AFC"/>
    <w:rsid w:val="006E6E76"/>
    <w:rsid w:val="006F0097"/>
    <w:rsid w:val="006F151E"/>
    <w:rsid w:val="006F2C99"/>
    <w:rsid w:val="006F3A04"/>
    <w:rsid w:val="006F60BC"/>
    <w:rsid w:val="006F7B0E"/>
    <w:rsid w:val="00702F04"/>
    <w:rsid w:val="00703191"/>
    <w:rsid w:val="00703F92"/>
    <w:rsid w:val="00704A3C"/>
    <w:rsid w:val="0071072E"/>
    <w:rsid w:val="00713C84"/>
    <w:rsid w:val="00715709"/>
    <w:rsid w:val="00717139"/>
    <w:rsid w:val="007212E5"/>
    <w:rsid w:val="007237E7"/>
    <w:rsid w:val="007276B9"/>
    <w:rsid w:val="00732947"/>
    <w:rsid w:val="00732B6A"/>
    <w:rsid w:val="00736972"/>
    <w:rsid w:val="00737C43"/>
    <w:rsid w:val="00737F3F"/>
    <w:rsid w:val="00742043"/>
    <w:rsid w:val="007422BF"/>
    <w:rsid w:val="00743746"/>
    <w:rsid w:val="00745699"/>
    <w:rsid w:val="00747258"/>
    <w:rsid w:val="007516D0"/>
    <w:rsid w:val="00751D5E"/>
    <w:rsid w:val="00754BA4"/>
    <w:rsid w:val="00756219"/>
    <w:rsid w:val="00757CDA"/>
    <w:rsid w:val="007605C5"/>
    <w:rsid w:val="00760CC4"/>
    <w:rsid w:val="00763C70"/>
    <w:rsid w:val="00764441"/>
    <w:rsid w:val="00764A83"/>
    <w:rsid w:val="00766813"/>
    <w:rsid w:val="00767ACA"/>
    <w:rsid w:val="00771DF8"/>
    <w:rsid w:val="00772B59"/>
    <w:rsid w:val="00773446"/>
    <w:rsid w:val="00774D02"/>
    <w:rsid w:val="00776AE0"/>
    <w:rsid w:val="007857DB"/>
    <w:rsid w:val="0079015C"/>
    <w:rsid w:val="00792574"/>
    <w:rsid w:val="00793D7F"/>
    <w:rsid w:val="00794B3D"/>
    <w:rsid w:val="007958FC"/>
    <w:rsid w:val="007A0B63"/>
    <w:rsid w:val="007A519E"/>
    <w:rsid w:val="007A6678"/>
    <w:rsid w:val="007A68AD"/>
    <w:rsid w:val="007B476D"/>
    <w:rsid w:val="007B68C1"/>
    <w:rsid w:val="007C05B0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7F786E"/>
    <w:rsid w:val="008062BF"/>
    <w:rsid w:val="00810AFB"/>
    <w:rsid w:val="00817F54"/>
    <w:rsid w:val="00827EB4"/>
    <w:rsid w:val="0083197C"/>
    <w:rsid w:val="00840FA6"/>
    <w:rsid w:val="008456E3"/>
    <w:rsid w:val="00847945"/>
    <w:rsid w:val="00847CC7"/>
    <w:rsid w:val="00851232"/>
    <w:rsid w:val="008513EB"/>
    <w:rsid w:val="0085149E"/>
    <w:rsid w:val="00851F4F"/>
    <w:rsid w:val="00855C2F"/>
    <w:rsid w:val="00862003"/>
    <w:rsid w:val="00862A8A"/>
    <w:rsid w:val="00863D25"/>
    <w:rsid w:val="00866FE6"/>
    <w:rsid w:val="0086791E"/>
    <w:rsid w:val="008709E4"/>
    <w:rsid w:val="00870EBE"/>
    <w:rsid w:val="00871134"/>
    <w:rsid w:val="008747F7"/>
    <w:rsid w:val="008752B1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3BBC"/>
    <w:rsid w:val="008A4F54"/>
    <w:rsid w:val="008A5012"/>
    <w:rsid w:val="008A5AAF"/>
    <w:rsid w:val="008A5FC1"/>
    <w:rsid w:val="008B12E4"/>
    <w:rsid w:val="008B1868"/>
    <w:rsid w:val="008B1F80"/>
    <w:rsid w:val="008B26C8"/>
    <w:rsid w:val="008B3134"/>
    <w:rsid w:val="008B4DC1"/>
    <w:rsid w:val="008B5EC2"/>
    <w:rsid w:val="008B794B"/>
    <w:rsid w:val="008C0337"/>
    <w:rsid w:val="008C0AFC"/>
    <w:rsid w:val="008C60A9"/>
    <w:rsid w:val="008D14E8"/>
    <w:rsid w:val="008D467C"/>
    <w:rsid w:val="008D5C7E"/>
    <w:rsid w:val="008D7191"/>
    <w:rsid w:val="008D7C2E"/>
    <w:rsid w:val="008E5CD0"/>
    <w:rsid w:val="008E6C1A"/>
    <w:rsid w:val="008E6E94"/>
    <w:rsid w:val="008F2C4A"/>
    <w:rsid w:val="00906466"/>
    <w:rsid w:val="00910548"/>
    <w:rsid w:val="0091127E"/>
    <w:rsid w:val="00912DB3"/>
    <w:rsid w:val="009134AE"/>
    <w:rsid w:val="00915502"/>
    <w:rsid w:val="00917726"/>
    <w:rsid w:val="00917F00"/>
    <w:rsid w:val="009212D9"/>
    <w:rsid w:val="0092620F"/>
    <w:rsid w:val="00937090"/>
    <w:rsid w:val="00941078"/>
    <w:rsid w:val="009422BD"/>
    <w:rsid w:val="00942E56"/>
    <w:rsid w:val="00943974"/>
    <w:rsid w:val="00952BE8"/>
    <w:rsid w:val="009570AE"/>
    <w:rsid w:val="00960E18"/>
    <w:rsid w:val="00961EAF"/>
    <w:rsid w:val="00962250"/>
    <w:rsid w:val="0096258E"/>
    <w:rsid w:val="009678C6"/>
    <w:rsid w:val="00967ADD"/>
    <w:rsid w:val="0097137E"/>
    <w:rsid w:val="009732D2"/>
    <w:rsid w:val="00974CFD"/>
    <w:rsid w:val="0097695C"/>
    <w:rsid w:val="0098046C"/>
    <w:rsid w:val="00982C87"/>
    <w:rsid w:val="009835BC"/>
    <w:rsid w:val="00983F79"/>
    <w:rsid w:val="00987271"/>
    <w:rsid w:val="009878B1"/>
    <w:rsid w:val="009900F7"/>
    <w:rsid w:val="00991BAD"/>
    <w:rsid w:val="00993E67"/>
    <w:rsid w:val="00994E4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B7E"/>
    <w:rsid w:val="009D74C9"/>
    <w:rsid w:val="009D7FD8"/>
    <w:rsid w:val="009E2144"/>
    <w:rsid w:val="009E2F50"/>
    <w:rsid w:val="009E54CC"/>
    <w:rsid w:val="009E563B"/>
    <w:rsid w:val="009E5F58"/>
    <w:rsid w:val="009E7645"/>
    <w:rsid w:val="009F2034"/>
    <w:rsid w:val="009F413F"/>
    <w:rsid w:val="009F4491"/>
    <w:rsid w:val="009F5A1A"/>
    <w:rsid w:val="009F6FD8"/>
    <w:rsid w:val="00A016F0"/>
    <w:rsid w:val="00A03EBC"/>
    <w:rsid w:val="00A07786"/>
    <w:rsid w:val="00A10401"/>
    <w:rsid w:val="00A107DF"/>
    <w:rsid w:val="00A13BF2"/>
    <w:rsid w:val="00A157C3"/>
    <w:rsid w:val="00A21901"/>
    <w:rsid w:val="00A23641"/>
    <w:rsid w:val="00A267C4"/>
    <w:rsid w:val="00A2739C"/>
    <w:rsid w:val="00A31211"/>
    <w:rsid w:val="00A3270E"/>
    <w:rsid w:val="00A34B1D"/>
    <w:rsid w:val="00A3785C"/>
    <w:rsid w:val="00A402F8"/>
    <w:rsid w:val="00A41DFD"/>
    <w:rsid w:val="00A427B4"/>
    <w:rsid w:val="00A43960"/>
    <w:rsid w:val="00A445D1"/>
    <w:rsid w:val="00A4523E"/>
    <w:rsid w:val="00A465E5"/>
    <w:rsid w:val="00A51322"/>
    <w:rsid w:val="00A5138F"/>
    <w:rsid w:val="00A52559"/>
    <w:rsid w:val="00A61C01"/>
    <w:rsid w:val="00A63050"/>
    <w:rsid w:val="00A63508"/>
    <w:rsid w:val="00A67FBF"/>
    <w:rsid w:val="00A70F8C"/>
    <w:rsid w:val="00A710DC"/>
    <w:rsid w:val="00A72D1C"/>
    <w:rsid w:val="00A72FCC"/>
    <w:rsid w:val="00A73B29"/>
    <w:rsid w:val="00A83E32"/>
    <w:rsid w:val="00A84E89"/>
    <w:rsid w:val="00A867D4"/>
    <w:rsid w:val="00A86B04"/>
    <w:rsid w:val="00A90A81"/>
    <w:rsid w:val="00A94DE2"/>
    <w:rsid w:val="00A94ECB"/>
    <w:rsid w:val="00A96493"/>
    <w:rsid w:val="00AA18E6"/>
    <w:rsid w:val="00AA5219"/>
    <w:rsid w:val="00AB4BCE"/>
    <w:rsid w:val="00AB6059"/>
    <w:rsid w:val="00AB73BE"/>
    <w:rsid w:val="00AC673C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461A"/>
    <w:rsid w:val="00AF6CED"/>
    <w:rsid w:val="00B04746"/>
    <w:rsid w:val="00B0637E"/>
    <w:rsid w:val="00B07233"/>
    <w:rsid w:val="00B07335"/>
    <w:rsid w:val="00B141DD"/>
    <w:rsid w:val="00B20901"/>
    <w:rsid w:val="00B21718"/>
    <w:rsid w:val="00B348E6"/>
    <w:rsid w:val="00B408C1"/>
    <w:rsid w:val="00B430D7"/>
    <w:rsid w:val="00B447A9"/>
    <w:rsid w:val="00B45190"/>
    <w:rsid w:val="00B47DE5"/>
    <w:rsid w:val="00B51DF8"/>
    <w:rsid w:val="00B557FD"/>
    <w:rsid w:val="00B60673"/>
    <w:rsid w:val="00B625DE"/>
    <w:rsid w:val="00B63805"/>
    <w:rsid w:val="00B644B0"/>
    <w:rsid w:val="00B668A1"/>
    <w:rsid w:val="00B66F55"/>
    <w:rsid w:val="00B678C7"/>
    <w:rsid w:val="00B67E7C"/>
    <w:rsid w:val="00B73298"/>
    <w:rsid w:val="00B744F1"/>
    <w:rsid w:val="00B75CFE"/>
    <w:rsid w:val="00B76109"/>
    <w:rsid w:val="00B80394"/>
    <w:rsid w:val="00B805D5"/>
    <w:rsid w:val="00B808AF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38BC"/>
    <w:rsid w:val="00BD4844"/>
    <w:rsid w:val="00BD533E"/>
    <w:rsid w:val="00BD6103"/>
    <w:rsid w:val="00BE293C"/>
    <w:rsid w:val="00BE389E"/>
    <w:rsid w:val="00BF2B32"/>
    <w:rsid w:val="00C01F2B"/>
    <w:rsid w:val="00C02F39"/>
    <w:rsid w:val="00C0546E"/>
    <w:rsid w:val="00C0623F"/>
    <w:rsid w:val="00C1384C"/>
    <w:rsid w:val="00C143DB"/>
    <w:rsid w:val="00C2014E"/>
    <w:rsid w:val="00C217D3"/>
    <w:rsid w:val="00C23D45"/>
    <w:rsid w:val="00C30CEE"/>
    <w:rsid w:val="00C334E5"/>
    <w:rsid w:val="00C35326"/>
    <w:rsid w:val="00C373D3"/>
    <w:rsid w:val="00C41E3A"/>
    <w:rsid w:val="00C5056F"/>
    <w:rsid w:val="00C557FC"/>
    <w:rsid w:val="00C56D85"/>
    <w:rsid w:val="00C57AB2"/>
    <w:rsid w:val="00C61CEA"/>
    <w:rsid w:val="00C63FFE"/>
    <w:rsid w:val="00C655B8"/>
    <w:rsid w:val="00C669C2"/>
    <w:rsid w:val="00C73D57"/>
    <w:rsid w:val="00C8099A"/>
    <w:rsid w:val="00C84F38"/>
    <w:rsid w:val="00C87440"/>
    <w:rsid w:val="00C93B09"/>
    <w:rsid w:val="00C93E25"/>
    <w:rsid w:val="00C95408"/>
    <w:rsid w:val="00C96A86"/>
    <w:rsid w:val="00C9732C"/>
    <w:rsid w:val="00CA2A7E"/>
    <w:rsid w:val="00CA33FF"/>
    <w:rsid w:val="00CA65BF"/>
    <w:rsid w:val="00CB4895"/>
    <w:rsid w:val="00CB60A3"/>
    <w:rsid w:val="00CC3602"/>
    <w:rsid w:val="00CC586A"/>
    <w:rsid w:val="00CC6556"/>
    <w:rsid w:val="00CC74C8"/>
    <w:rsid w:val="00CD24EB"/>
    <w:rsid w:val="00CD2DCF"/>
    <w:rsid w:val="00CD5457"/>
    <w:rsid w:val="00CD6473"/>
    <w:rsid w:val="00CD66A8"/>
    <w:rsid w:val="00CE18E0"/>
    <w:rsid w:val="00CE4B72"/>
    <w:rsid w:val="00CF0508"/>
    <w:rsid w:val="00CF2ACE"/>
    <w:rsid w:val="00CF36DE"/>
    <w:rsid w:val="00CF3711"/>
    <w:rsid w:val="00D02C0F"/>
    <w:rsid w:val="00D03666"/>
    <w:rsid w:val="00D0457B"/>
    <w:rsid w:val="00D06A36"/>
    <w:rsid w:val="00D06EF6"/>
    <w:rsid w:val="00D07ABE"/>
    <w:rsid w:val="00D12BB9"/>
    <w:rsid w:val="00D14BCA"/>
    <w:rsid w:val="00D15C94"/>
    <w:rsid w:val="00D1772D"/>
    <w:rsid w:val="00D251C4"/>
    <w:rsid w:val="00D32C7D"/>
    <w:rsid w:val="00D33B3B"/>
    <w:rsid w:val="00D33B77"/>
    <w:rsid w:val="00D3605B"/>
    <w:rsid w:val="00D36C03"/>
    <w:rsid w:val="00D3799D"/>
    <w:rsid w:val="00D37F24"/>
    <w:rsid w:val="00D46CF2"/>
    <w:rsid w:val="00D506F5"/>
    <w:rsid w:val="00D549DD"/>
    <w:rsid w:val="00D54CFE"/>
    <w:rsid w:val="00D6027E"/>
    <w:rsid w:val="00D62D92"/>
    <w:rsid w:val="00D64A58"/>
    <w:rsid w:val="00D6677F"/>
    <w:rsid w:val="00D669D7"/>
    <w:rsid w:val="00D67CE8"/>
    <w:rsid w:val="00D70486"/>
    <w:rsid w:val="00D72CD4"/>
    <w:rsid w:val="00D752D3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1DE2"/>
    <w:rsid w:val="00DA37EA"/>
    <w:rsid w:val="00DA61A9"/>
    <w:rsid w:val="00DC0104"/>
    <w:rsid w:val="00DC05BC"/>
    <w:rsid w:val="00DC28C2"/>
    <w:rsid w:val="00DC2D20"/>
    <w:rsid w:val="00DC4BD1"/>
    <w:rsid w:val="00DC7CFA"/>
    <w:rsid w:val="00DD1C15"/>
    <w:rsid w:val="00DD229E"/>
    <w:rsid w:val="00DD3BA5"/>
    <w:rsid w:val="00DD61F3"/>
    <w:rsid w:val="00DD7C4C"/>
    <w:rsid w:val="00DE09D4"/>
    <w:rsid w:val="00DE0C7C"/>
    <w:rsid w:val="00DE2794"/>
    <w:rsid w:val="00DE728D"/>
    <w:rsid w:val="00DF00F3"/>
    <w:rsid w:val="00DF058E"/>
    <w:rsid w:val="00DF36C4"/>
    <w:rsid w:val="00E02ABE"/>
    <w:rsid w:val="00E02B7E"/>
    <w:rsid w:val="00E14281"/>
    <w:rsid w:val="00E16CF0"/>
    <w:rsid w:val="00E1714A"/>
    <w:rsid w:val="00E20DFB"/>
    <w:rsid w:val="00E236E8"/>
    <w:rsid w:val="00E265BE"/>
    <w:rsid w:val="00E27CCB"/>
    <w:rsid w:val="00E27F54"/>
    <w:rsid w:val="00E30148"/>
    <w:rsid w:val="00E304F1"/>
    <w:rsid w:val="00E30C3A"/>
    <w:rsid w:val="00E4077E"/>
    <w:rsid w:val="00E40A11"/>
    <w:rsid w:val="00E426FA"/>
    <w:rsid w:val="00E43AF3"/>
    <w:rsid w:val="00E452AA"/>
    <w:rsid w:val="00E46B4B"/>
    <w:rsid w:val="00E472C7"/>
    <w:rsid w:val="00E47934"/>
    <w:rsid w:val="00E520C8"/>
    <w:rsid w:val="00E52B6D"/>
    <w:rsid w:val="00E53031"/>
    <w:rsid w:val="00E539D9"/>
    <w:rsid w:val="00E563A3"/>
    <w:rsid w:val="00E564AF"/>
    <w:rsid w:val="00E63F96"/>
    <w:rsid w:val="00E65F36"/>
    <w:rsid w:val="00E6726A"/>
    <w:rsid w:val="00E672FB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2C3"/>
    <w:rsid w:val="00E8638E"/>
    <w:rsid w:val="00E90B8B"/>
    <w:rsid w:val="00E91084"/>
    <w:rsid w:val="00E9386B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49E8"/>
    <w:rsid w:val="00EB71FF"/>
    <w:rsid w:val="00EC07FF"/>
    <w:rsid w:val="00EC4979"/>
    <w:rsid w:val="00ED1058"/>
    <w:rsid w:val="00ED16D3"/>
    <w:rsid w:val="00ED1993"/>
    <w:rsid w:val="00ED1E93"/>
    <w:rsid w:val="00ED3FF6"/>
    <w:rsid w:val="00ED4595"/>
    <w:rsid w:val="00EE2E2F"/>
    <w:rsid w:val="00EE58CF"/>
    <w:rsid w:val="00EF1D94"/>
    <w:rsid w:val="00EF5008"/>
    <w:rsid w:val="00EF5328"/>
    <w:rsid w:val="00EF6840"/>
    <w:rsid w:val="00EF763B"/>
    <w:rsid w:val="00F02A56"/>
    <w:rsid w:val="00F02F9C"/>
    <w:rsid w:val="00F04F93"/>
    <w:rsid w:val="00F1393F"/>
    <w:rsid w:val="00F141C6"/>
    <w:rsid w:val="00F164D3"/>
    <w:rsid w:val="00F23796"/>
    <w:rsid w:val="00F238C1"/>
    <w:rsid w:val="00F27E12"/>
    <w:rsid w:val="00F35618"/>
    <w:rsid w:val="00F35F18"/>
    <w:rsid w:val="00F4087F"/>
    <w:rsid w:val="00F40B13"/>
    <w:rsid w:val="00F42465"/>
    <w:rsid w:val="00F42539"/>
    <w:rsid w:val="00F43900"/>
    <w:rsid w:val="00F461F3"/>
    <w:rsid w:val="00F4664E"/>
    <w:rsid w:val="00F54166"/>
    <w:rsid w:val="00F626B5"/>
    <w:rsid w:val="00F64E68"/>
    <w:rsid w:val="00F661FA"/>
    <w:rsid w:val="00F6694B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60EE"/>
    <w:rsid w:val="00F96963"/>
    <w:rsid w:val="00F96978"/>
    <w:rsid w:val="00F97FF8"/>
    <w:rsid w:val="00FA2391"/>
    <w:rsid w:val="00FB0377"/>
    <w:rsid w:val="00FB22D8"/>
    <w:rsid w:val="00FB70F6"/>
    <w:rsid w:val="00FC503D"/>
    <w:rsid w:val="00FC70DA"/>
    <w:rsid w:val="00FC78EB"/>
    <w:rsid w:val="00FE1565"/>
    <w:rsid w:val="00FE5E47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9DBC5A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ALCar">
    <w:name w:val="TAL Car"/>
    <w:link w:val="TAL"/>
    <w:locked/>
    <w:rsid w:val="00A94DE2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rsid w:val="00A94D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087952\OneDrive%20-%20Sprint\3GPP_Sprint\RAN4\TSGR4_90bis_Xian\LTE_A-MPR_Error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Original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Sheet3!$B$7:$B$107</c:f>
              <c:numCache>
                <c:formatCode>General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xVal>
          <c:yVal>
            <c:numRef>
              <c:f>Sheet3!$C$7:$C$107</c:f>
              <c:numCache>
                <c:formatCode>General</c:formatCode>
                <c:ptCount val="101"/>
                <c:pt idx="0">
                  <c:v>11</c:v>
                </c:pt>
                <c:pt idx="1">
                  <c:v>11</c:v>
                </c:pt>
                <c:pt idx="2">
                  <c:v>11</c:v>
                </c:pt>
                <c:pt idx="3">
                  <c:v>11</c:v>
                </c:pt>
                <c:pt idx="4">
                  <c:v>11</c:v>
                </c:pt>
                <c:pt idx="5">
                  <c:v>16.5</c:v>
                </c:pt>
                <c:pt idx="6">
                  <c:v>17.05</c:v>
                </c:pt>
                <c:pt idx="7">
                  <c:v>17.600000000000001</c:v>
                </c:pt>
                <c:pt idx="8">
                  <c:v>18.149999999999999</c:v>
                </c:pt>
                <c:pt idx="9">
                  <c:v>18.7</c:v>
                </c:pt>
                <c:pt idx="10">
                  <c:v>19.25</c:v>
                </c:pt>
                <c:pt idx="11">
                  <c:v>19.8</c:v>
                </c:pt>
                <c:pt idx="12">
                  <c:v>20.350000000000001</c:v>
                </c:pt>
                <c:pt idx="13">
                  <c:v>20.9</c:v>
                </c:pt>
                <c:pt idx="14">
                  <c:v>21.450000000000003</c:v>
                </c:pt>
                <c:pt idx="15">
                  <c:v>5.5</c:v>
                </c:pt>
                <c:pt idx="16">
                  <c:v>5.46</c:v>
                </c:pt>
                <c:pt idx="17">
                  <c:v>5.42</c:v>
                </c:pt>
                <c:pt idx="18">
                  <c:v>5.38</c:v>
                </c:pt>
                <c:pt idx="19">
                  <c:v>5.34</c:v>
                </c:pt>
                <c:pt idx="20">
                  <c:v>5.3</c:v>
                </c:pt>
                <c:pt idx="21">
                  <c:v>5.26</c:v>
                </c:pt>
                <c:pt idx="22">
                  <c:v>5.22</c:v>
                </c:pt>
                <c:pt idx="23">
                  <c:v>5.18</c:v>
                </c:pt>
                <c:pt idx="24">
                  <c:v>5.14</c:v>
                </c:pt>
                <c:pt idx="25">
                  <c:v>5.0999999999999996</c:v>
                </c:pt>
                <c:pt idx="26">
                  <c:v>5.0599999999999996</c:v>
                </c:pt>
                <c:pt idx="27">
                  <c:v>5.0199999999999996</c:v>
                </c:pt>
                <c:pt idx="28">
                  <c:v>4.9799999999999995</c:v>
                </c:pt>
                <c:pt idx="29">
                  <c:v>4.9399999999999995</c:v>
                </c:pt>
                <c:pt idx="30">
                  <c:v>4.8999999999999995</c:v>
                </c:pt>
                <c:pt idx="31">
                  <c:v>4.8599999999999994</c:v>
                </c:pt>
                <c:pt idx="32">
                  <c:v>4.8199999999999994</c:v>
                </c:pt>
                <c:pt idx="33">
                  <c:v>4.7799999999999994</c:v>
                </c:pt>
                <c:pt idx="34">
                  <c:v>4.7399999999999993</c:v>
                </c:pt>
                <c:pt idx="35">
                  <c:v>4.6999999999999993</c:v>
                </c:pt>
                <c:pt idx="36">
                  <c:v>4.66</c:v>
                </c:pt>
                <c:pt idx="37">
                  <c:v>4.6199999999999992</c:v>
                </c:pt>
                <c:pt idx="38">
                  <c:v>4.58</c:v>
                </c:pt>
                <c:pt idx="39">
                  <c:v>4.5399999999999991</c:v>
                </c:pt>
                <c:pt idx="40">
                  <c:v>4.4980000000000002</c:v>
                </c:pt>
                <c:pt idx="41">
                  <c:v>4.4897</c:v>
                </c:pt>
                <c:pt idx="42">
                  <c:v>4.4813999999999998</c:v>
                </c:pt>
                <c:pt idx="43">
                  <c:v>4.4731000000000005</c:v>
                </c:pt>
                <c:pt idx="44">
                  <c:v>4.4648000000000003</c:v>
                </c:pt>
                <c:pt idx="45">
                  <c:v>4.4565000000000001</c:v>
                </c:pt>
                <c:pt idx="46">
                  <c:v>4.4481999999999999</c:v>
                </c:pt>
                <c:pt idx="47">
                  <c:v>4.4398999999999997</c:v>
                </c:pt>
                <c:pt idx="48">
                  <c:v>4.4316000000000004</c:v>
                </c:pt>
                <c:pt idx="49">
                  <c:v>4.4233000000000002</c:v>
                </c:pt>
                <c:pt idx="50">
                  <c:v>4.415</c:v>
                </c:pt>
                <c:pt idx="51">
                  <c:v>4.4066999999999998</c:v>
                </c:pt>
                <c:pt idx="52">
                  <c:v>4.3984000000000005</c:v>
                </c:pt>
                <c:pt idx="53">
                  <c:v>4.3901000000000003</c:v>
                </c:pt>
                <c:pt idx="54">
                  <c:v>4.3818000000000001</c:v>
                </c:pt>
                <c:pt idx="55">
                  <c:v>4.3734999999999999</c:v>
                </c:pt>
                <c:pt idx="56">
                  <c:v>4.3651999999999997</c:v>
                </c:pt>
                <c:pt idx="57">
                  <c:v>4.3569000000000004</c:v>
                </c:pt>
                <c:pt idx="58">
                  <c:v>4.3486000000000002</c:v>
                </c:pt>
                <c:pt idx="59">
                  <c:v>4.3403</c:v>
                </c:pt>
                <c:pt idx="60">
                  <c:v>4.3319999999999999</c:v>
                </c:pt>
                <c:pt idx="61">
                  <c:v>4.3237000000000005</c:v>
                </c:pt>
                <c:pt idx="62">
                  <c:v>4.3154000000000003</c:v>
                </c:pt>
                <c:pt idx="63">
                  <c:v>4.3071000000000002</c:v>
                </c:pt>
                <c:pt idx="64">
                  <c:v>4.2988</c:v>
                </c:pt>
                <c:pt idx="65">
                  <c:v>4.2904999999999998</c:v>
                </c:pt>
                <c:pt idx="66">
                  <c:v>4.2822000000000005</c:v>
                </c:pt>
                <c:pt idx="67">
                  <c:v>4.2739000000000003</c:v>
                </c:pt>
                <c:pt idx="68">
                  <c:v>4.2656000000000001</c:v>
                </c:pt>
                <c:pt idx="69">
                  <c:v>4.2572999999999999</c:v>
                </c:pt>
                <c:pt idx="70">
                  <c:v>4.2490000000000006</c:v>
                </c:pt>
                <c:pt idx="71">
                  <c:v>4.2407000000000004</c:v>
                </c:pt>
                <c:pt idx="72">
                  <c:v>4.2324000000000002</c:v>
                </c:pt>
                <c:pt idx="73">
                  <c:v>4.2241</c:v>
                </c:pt>
                <c:pt idx="74">
                  <c:v>4.2157999999999998</c:v>
                </c:pt>
                <c:pt idx="75">
                  <c:v>4.2075000000000005</c:v>
                </c:pt>
                <c:pt idx="76">
                  <c:v>4.1992000000000003</c:v>
                </c:pt>
                <c:pt idx="77">
                  <c:v>4.1909000000000001</c:v>
                </c:pt>
                <c:pt idx="78">
                  <c:v>4.1825999999999999</c:v>
                </c:pt>
                <c:pt idx="79">
                  <c:v>4.1743000000000006</c:v>
                </c:pt>
                <c:pt idx="80">
                  <c:v>4.1660000000000004</c:v>
                </c:pt>
                <c:pt idx="81">
                  <c:v>4.1577000000000002</c:v>
                </c:pt>
                <c:pt idx="82">
                  <c:v>4.1494</c:v>
                </c:pt>
                <c:pt idx="83">
                  <c:v>4.1410999999999998</c:v>
                </c:pt>
                <c:pt idx="84">
                  <c:v>4.1328000000000005</c:v>
                </c:pt>
                <c:pt idx="85">
                  <c:v>4.1245000000000003</c:v>
                </c:pt>
                <c:pt idx="86">
                  <c:v>4.1162000000000001</c:v>
                </c:pt>
                <c:pt idx="87">
                  <c:v>4.1078999999999999</c:v>
                </c:pt>
                <c:pt idx="88">
                  <c:v>4.0996000000000006</c:v>
                </c:pt>
                <c:pt idx="89">
                  <c:v>4.0913000000000004</c:v>
                </c:pt>
                <c:pt idx="90">
                  <c:v>4.0830000000000002</c:v>
                </c:pt>
                <c:pt idx="91">
                  <c:v>4.0747</c:v>
                </c:pt>
                <c:pt idx="92">
                  <c:v>4.0663999999999998</c:v>
                </c:pt>
                <c:pt idx="93">
                  <c:v>4.0580999999999996</c:v>
                </c:pt>
                <c:pt idx="94">
                  <c:v>4.0498000000000003</c:v>
                </c:pt>
                <c:pt idx="95">
                  <c:v>4.0415000000000001</c:v>
                </c:pt>
                <c:pt idx="96">
                  <c:v>4.0331999999999999</c:v>
                </c:pt>
                <c:pt idx="97">
                  <c:v>4.0249000000000006</c:v>
                </c:pt>
                <c:pt idx="98">
                  <c:v>4.0166000000000004</c:v>
                </c:pt>
                <c:pt idx="99">
                  <c:v>4.0083000000000002</c:v>
                </c:pt>
                <c:pt idx="100">
                  <c:v>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1A8-4483-85E3-90DD59B93F0A}"/>
            </c:ext>
          </c:extLst>
        </c:ser>
        <c:ser>
          <c:idx val="1"/>
          <c:order val="1"/>
          <c:tx>
            <c:v>Proposed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Sheet3!$B$7:$B$107</c:f>
              <c:numCache>
                <c:formatCode>General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xVal>
          <c:yVal>
            <c:numRef>
              <c:f>Sheet3!$D$7:$D$107</c:f>
              <c:numCache>
                <c:formatCode>General</c:formatCode>
                <c:ptCount val="101"/>
                <c:pt idx="0">
                  <c:v>11</c:v>
                </c:pt>
                <c:pt idx="1">
                  <c:v>11</c:v>
                </c:pt>
                <c:pt idx="2">
                  <c:v>11</c:v>
                </c:pt>
                <c:pt idx="3">
                  <c:v>11</c:v>
                </c:pt>
                <c:pt idx="4">
                  <c:v>11</c:v>
                </c:pt>
                <c:pt idx="5">
                  <c:v>11</c:v>
                </c:pt>
                <c:pt idx="6">
                  <c:v>10.45</c:v>
                </c:pt>
                <c:pt idx="7">
                  <c:v>9.8999999999999986</c:v>
                </c:pt>
                <c:pt idx="8">
                  <c:v>9.35</c:v>
                </c:pt>
                <c:pt idx="9">
                  <c:v>8.8000000000000007</c:v>
                </c:pt>
                <c:pt idx="10">
                  <c:v>8.25</c:v>
                </c:pt>
                <c:pt idx="11">
                  <c:v>7.7</c:v>
                </c:pt>
                <c:pt idx="12">
                  <c:v>7.15</c:v>
                </c:pt>
                <c:pt idx="13">
                  <c:v>6.6</c:v>
                </c:pt>
                <c:pt idx="14">
                  <c:v>6.0499999999999989</c:v>
                </c:pt>
                <c:pt idx="15">
                  <c:v>5.5</c:v>
                </c:pt>
                <c:pt idx="16">
                  <c:v>5.46</c:v>
                </c:pt>
                <c:pt idx="17">
                  <c:v>5.42</c:v>
                </c:pt>
                <c:pt idx="18">
                  <c:v>5.38</c:v>
                </c:pt>
                <c:pt idx="19">
                  <c:v>5.34</c:v>
                </c:pt>
                <c:pt idx="20">
                  <c:v>5.3</c:v>
                </c:pt>
                <c:pt idx="21">
                  <c:v>5.26</c:v>
                </c:pt>
                <c:pt idx="22">
                  <c:v>5.22</c:v>
                </c:pt>
                <c:pt idx="23">
                  <c:v>5.18</c:v>
                </c:pt>
                <c:pt idx="24">
                  <c:v>5.14</c:v>
                </c:pt>
                <c:pt idx="25">
                  <c:v>5.0999999999999996</c:v>
                </c:pt>
                <c:pt idx="26">
                  <c:v>5.0599999999999996</c:v>
                </c:pt>
                <c:pt idx="27">
                  <c:v>5.0199999999999996</c:v>
                </c:pt>
                <c:pt idx="28">
                  <c:v>4.9799999999999995</c:v>
                </c:pt>
                <c:pt idx="29">
                  <c:v>4.9399999999999995</c:v>
                </c:pt>
                <c:pt idx="30">
                  <c:v>4.8999999999999995</c:v>
                </c:pt>
                <c:pt idx="31">
                  <c:v>4.8599999999999994</c:v>
                </c:pt>
                <c:pt idx="32">
                  <c:v>4.8199999999999994</c:v>
                </c:pt>
                <c:pt idx="33">
                  <c:v>4.7799999999999994</c:v>
                </c:pt>
                <c:pt idx="34">
                  <c:v>4.7399999999999993</c:v>
                </c:pt>
                <c:pt idx="35">
                  <c:v>4.6999999999999993</c:v>
                </c:pt>
                <c:pt idx="36">
                  <c:v>4.66</c:v>
                </c:pt>
                <c:pt idx="37">
                  <c:v>4.6199999999999992</c:v>
                </c:pt>
                <c:pt idx="38">
                  <c:v>4.58</c:v>
                </c:pt>
                <c:pt idx="39">
                  <c:v>4.5399999999999991</c:v>
                </c:pt>
                <c:pt idx="40">
                  <c:v>4.4980000000000002</c:v>
                </c:pt>
                <c:pt idx="41">
                  <c:v>4.4897</c:v>
                </c:pt>
                <c:pt idx="42">
                  <c:v>4.4813999999999998</c:v>
                </c:pt>
                <c:pt idx="43">
                  <c:v>4.4731000000000005</c:v>
                </c:pt>
                <c:pt idx="44">
                  <c:v>4.4648000000000003</c:v>
                </c:pt>
                <c:pt idx="45">
                  <c:v>4.4565000000000001</c:v>
                </c:pt>
                <c:pt idx="46">
                  <c:v>4.4481999999999999</c:v>
                </c:pt>
                <c:pt idx="47">
                  <c:v>4.4398999999999997</c:v>
                </c:pt>
                <c:pt idx="48">
                  <c:v>4.4316000000000004</c:v>
                </c:pt>
                <c:pt idx="49">
                  <c:v>4.4233000000000002</c:v>
                </c:pt>
                <c:pt idx="50">
                  <c:v>4.415</c:v>
                </c:pt>
                <c:pt idx="51">
                  <c:v>4.4066999999999998</c:v>
                </c:pt>
                <c:pt idx="52">
                  <c:v>4.3984000000000005</c:v>
                </c:pt>
                <c:pt idx="53">
                  <c:v>4.3901000000000003</c:v>
                </c:pt>
                <c:pt idx="54">
                  <c:v>4.3818000000000001</c:v>
                </c:pt>
                <c:pt idx="55">
                  <c:v>4.3734999999999999</c:v>
                </c:pt>
                <c:pt idx="56">
                  <c:v>4.3651999999999997</c:v>
                </c:pt>
                <c:pt idx="57">
                  <c:v>4.3569000000000004</c:v>
                </c:pt>
                <c:pt idx="58">
                  <c:v>4.3486000000000002</c:v>
                </c:pt>
                <c:pt idx="59">
                  <c:v>4.3403</c:v>
                </c:pt>
                <c:pt idx="60">
                  <c:v>4.3319999999999999</c:v>
                </c:pt>
                <c:pt idx="61">
                  <c:v>4.3237000000000005</c:v>
                </c:pt>
                <c:pt idx="62">
                  <c:v>4.3154000000000003</c:v>
                </c:pt>
                <c:pt idx="63">
                  <c:v>4.3071000000000002</c:v>
                </c:pt>
                <c:pt idx="64">
                  <c:v>4.2988</c:v>
                </c:pt>
                <c:pt idx="65">
                  <c:v>4.2904999999999998</c:v>
                </c:pt>
                <c:pt idx="66">
                  <c:v>4.2822000000000005</c:v>
                </c:pt>
                <c:pt idx="67">
                  <c:v>4.2739000000000003</c:v>
                </c:pt>
                <c:pt idx="68">
                  <c:v>4.2656000000000001</c:v>
                </c:pt>
                <c:pt idx="69">
                  <c:v>4.2572999999999999</c:v>
                </c:pt>
                <c:pt idx="70">
                  <c:v>4.2490000000000006</c:v>
                </c:pt>
                <c:pt idx="71">
                  <c:v>4.2407000000000004</c:v>
                </c:pt>
                <c:pt idx="72">
                  <c:v>4.2324000000000002</c:v>
                </c:pt>
                <c:pt idx="73">
                  <c:v>4.2241</c:v>
                </c:pt>
                <c:pt idx="74">
                  <c:v>4.2157999999999998</c:v>
                </c:pt>
                <c:pt idx="75">
                  <c:v>4.2075000000000005</c:v>
                </c:pt>
                <c:pt idx="76">
                  <c:v>4.1992000000000003</c:v>
                </c:pt>
                <c:pt idx="77">
                  <c:v>4.1909000000000001</c:v>
                </c:pt>
                <c:pt idx="78">
                  <c:v>4.1825999999999999</c:v>
                </c:pt>
                <c:pt idx="79">
                  <c:v>4.1743000000000006</c:v>
                </c:pt>
                <c:pt idx="80">
                  <c:v>4.1660000000000004</c:v>
                </c:pt>
                <c:pt idx="81">
                  <c:v>4.1577000000000002</c:v>
                </c:pt>
                <c:pt idx="82">
                  <c:v>4.1494</c:v>
                </c:pt>
                <c:pt idx="83">
                  <c:v>4.1410999999999998</c:v>
                </c:pt>
                <c:pt idx="84">
                  <c:v>4.1328000000000005</c:v>
                </c:pt>
                <c:pt idx="85">
                  <c:v>4.1245000000000003</c:v>
                </c:pt>
                <c:pt idx="86">
                  <c:v>4.1162000000000001</c:v>
                </c:pt>
                <c:pt idx="87">
                  <c:v>4.1078999999999999</c:v>
                </c:pt>
                <c:pt idx="88">
                  <c:v>4.0996000000000006</c:v>
                </c:pt>
                <c:pt idx="89">
                  <c:v>4.0913000000000004</c:v>
                </c:pt>
                <c:pt idx="90">
                  <c:v>4.0830000000000002</c:v>
                </c:pt>
                <c:pt idx="91">
                  <c:v>4.0747</c:v>
                </c:pt>
                <c:pt idx="92">
                  <c:v>4.0663999999999998</c:v>
                </c:pt>
                <c:pt idx="93">
                  <c:v>4.0580999999999996</c:v>
                </c:pt>
                <c:pt idx="94">
                  <c:v>4.0498000000000003</c:v>
                </c:pt>
                <c:pt idx="95">
                  <c:v>4.0415000000000001</c:v>
                </c:pt>
                <c:pt idx="96">
                  <c:v>4.0331999999999999</c:v>
                </c:pt>
                <c:pt idx="97">
                  <c:v>4.0249000000000006</c:v>
                </c:pt>
                <c:pt idx="98">
                  <c:v>4.0166000000000004</c:v>
                </c:pt>
                <c:pt idx="99">
                  <c:v>4.0083000000000002</c:v>
                </c:pt>
                <c:pt idx="100">
                  <c:v>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1A8-4483-85E3-90DD59B93F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3952224"/>
        <c:axId val="503952552"/>
      </c:scatterChart>
      <c:valAx>
        <c:axId val="503952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3952552"/>
        <c:crosses val="autoZero"/>
        <c:crossBetween val="midCat"/>
      </c:valAx>
      <c:valAx>
        <c:axId val="5039525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39522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Original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Sheet3!$B$7:$B$107</c:f>
              <c:numCache>
                <c:formatCode>General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xVal>
          <c:yVal>
            <c:numRef>
              <c:f>Sheet4!$C$7:$C$107</c:f>
              <c:numCache>
                <c:formatCode>General</c:formatCode>
                <c:ptCount val="101"/>
                <c:pt idx="0">
                  <c:v>13</c:v>
                </c:pt>
                <c:pt idx="1">
                  <c:v>13</c:v>
                </c:pt>
                <c:pt idx="2">
                  <c:v>13</c:v>
                </c:pt>
                <c:pt idx="3">
                  <c:v>13</c:v>
                </c:pt>
                <c:pt idx="4">
                  <c:v>13</c:v>
                </c:pt>
                <c:pt idx="5">
                  <c:v>12.996499999999999</c:v>
                </c:pt>
                <c:pt idx="6">
                  <c:v>12.5298</c:v>
                </c:pt>
                <c:pt idx="7">
                  <c:v>12.063099999999999</c:v>
                </c:pt>
                <c:pt idx="8">
                  <c:v>11.596399999999999</c:v>
                </c:pt>
                <c:pt idx="9">
                  <c:v>11.1297</c:v>
                </c:pt>
                <c:pt idx="10">
                  <c:v>10.663</c:v>
                </c:pt>
                <c:pt idx="11">
                  <c:v>10.196300000000001</c:v>
                </c:pt>
                <c:pt idx="12">
                  <c:v>9.7296000000000014</c:v>
                </c:pt>
                <c:pt idx="13">
                  <c:v>9.2628999999999984</c:v>
                </c:pt>
                <c:pt idx="14">
                  <c:v>8.7961999999999989</c:v>
                </c:pt>
                <c:pt idx="15">
                  <c:v>8.3294999999999995</c:v>
                </c:pt>
                <c:pt idx="16">
                  <c:v>7.8628</c:v>
                </c:pt>
                <c:pt idx="17">
                  <c:v>7.3960999999999988</c:v>
                </c:pt>
                <c:pt idx="18">
                  <c:v>6.9293999999999993</c:v>
                </c:pt>
                <c:pt idx="19">
                  <c:v>6.4626999999999999</c:v>
                </c:pt>
                <c:pt idx="20">
                  <c:v>-8</c:v>
                </c:pt>
                <c:pt idx="21">
                  <c:v>-8.0500000000000007</c:v>
                </c:pt>
                <c:pt idx="22">
                  <c:v>-8.1</c:v>
                </c:pt>
                <c:pt idx="23">
                  <c:v>-8.15</c:v>
                </c:pt>
                <c:pt idx="24">
                  <c:v>-8.1999999999999993</c:v>
                </c:pt>
                <c:pt idx="25">
                  <c:v>-8.25</c:v>
                </c:pt>
                <c:pt idx="26">
                  <c:v>-8.3000000000000007</c:v>
                </c:pt>
                <c:pt idx="27">
                  <c:v>-8.35</c:v>
                </c:pt>
                <c:pt idx="28">
                  <c:v>-8.4</c:v>
                </c:pt>
                <c:pt idx="29">
                  <c:v>-8.4499999999999993</c:v>
                </c:pt>
                <c:pt idx="30">
                  <c:v>-8.5</c:v>
                </c:pt>
                <c:pt idx="31">
                  <c:v>-8.5500000000000007</c:v>
                </c:pt>
                <c:pt idx="32">
                  <c:v>-8.6</c:v>
                </c:pt>
                <c:pt idx="33">
                  <c:v>-8.65</c:v>
                </c:pt>
                <c:pt idx="34">
                  <c:v>-8.6999999999999993</c:v>
                </c:pt>
                <c:pt idx="35">
                  <c:v>-8.75</c:v>
                </c:pt>
                <c:pt idx="36">
                  <c:v>-8.8000000000000007</c:v>
                </c:pt>
                <c:pt idx="37">
                  <c:v>-8.85</c:v>
                </c:pt>
                <c:pt idx="38">
                  <c:v>-8.9</c:v>
                </c:pt>
                <c:pt idx="39">
                  <c:v>-8.9499999999999993</c:v>
                </c:pt>
                <c:pt idx="40">
                  <c:v>-9</c:v>
                </c:pt>
                <c:pt idx="41">
                  <c:v>-9.0500000000000007</c:v>
                </c:pt>
                <c:pt idx="42">
                  <c:v>-9.1</c:v>
                </c:pt>
                <c:pt idx="43">
                  <c:v>-9.15</c:v>
                </c:pt>
                <c:pt idx="44">
                  <c:v>-9.1999999999999993</c:v>
                </c:pt>
                <c:pt idx="45">
                  <c:v>-9.25</c:v>
                </c:pt>
                <c:pt idx="46">
                  <c:v>-9.3000000000000007</c:v>
                </c:pt>
                <c:pt idx="47">
                  <c:v>-9.35</c:v>
                </c:pt>
                <c:pt idx="48">
                  <c:v>-9.4</c:v>
                </c:pt>
                <c:pt idx="49">
                  <c:v>-9.4499999999999993</c:v>
                </c:pt>
                <c:pt idx="50">
                  <c:v>4.5</c:v>
                </c:pt>
                <c:pt idx="51">
                  <c:v>4.5</c:v>
                </c:pt>
                <c:pt idx="52">
                  <c:v>4.5</c:v>
                </c:pt>
                <c:pt idx="53">
                  <c:v>4.5</c:v>
                </c:pt>
                <c:pt idx="54">
                  <c:v>4.5</c:v>
                </c:pt>
                <c:pt idx="55">
                  <c:v>4.5</c:v>
                </c:pt>
                <c:pt idx="56">
                  <c:v>4.5</c:v>
                </c:pt>
                <c:pt idx="57">
                  <c:v>4.5</c:v>
                </c:pt>
                <c:pt idx="58">
                  <c:v>4.5</c:v>
                </c:pt>
                <c:pt idx="59">
                  <c:v>4.5</c:v>
                </c:pt>
                <c:pt idx="60">
                  <c:v>4.5</c:v>
                </c:pt>
                <c:pt idx="61">
                  <c:v>4.5</c:v>
                </c:pt>
                <c:pt idx="62">
                  <c:v>4.5</c:v>
                </c:pt>
                <c:pt idx="63">
                  <c:v>4.5</c:v>
                </c:pt>
                <c:pt idx="64">
                  <c:v>4.5</c:v>
                </c:pt>
                <c:pt idx="65">
                  <c:v>4.5</c:v>
                </c:pt>
                <c:pt idx="66">
                  <c:v>4.5</c:v>
                </c:pt>
                <c:pt idx="67">
                  <c:v>4.5</c:v>
                </c:pt>
                <c:pt idx="68">
                  <c:v>4.5</c:v>
                </c:pt>
                <c:pt idx="69">
                  <c:v>4.5</c:v>
                </c:pt>
                <c:pt idx="70">
                  <c:v>4.5</c:v>
                </c:pt>
                <c:pt idx="71">
                  <c:v>4.5</c:v>
                </c:pt>
                <c:pt idx="72">
                  <c:v>4.5</c:v>
                </c:pt>
                <c:pt idx="73">
                  <c:v>4.5</c:v>
                </c:pt>
                <c:pt idx="74">
                  <c:v>4.5</c:v>
                </c:pt>
                <c:pt idx="75">
                  <c:v>4.5</c:v>
                </c:pt>
                <c:pt idx="76">
                  <c:v>4.5</c:v>
                </c:pt>
                <c:pt idx="77">
                  <c:v>4.5</c:v>
                </c:pt>
                <c:pt idx="78">
                  <c:v>4.5</c:v>
                </c:pt>
                <c:pt idx="79">
                  <c:v>4.5</c:v>
                </c:pt>
                <c:pt idx="80">
                  <c:v>4.5</c:v>
                </c:pt>
                <c:pt idx="81">
                  <c:v>4.5</c:v>
                </c:pt>
                <c:pt idx="82">
                  <c:v>4.5</c:v>
                </c:pt>
                <c:pt idx="83">
                  <c:v>4.5</c:v>
                </c:pt>
                <c:pt idx="84">
                  <c:v>4.5</c:v>
                </c:pt>
                <c:pt idx="85">
                  <c:v>4.5</c:v>
                </c:pt>
                <c:pt idx="86">
                  <c:v>4.5</c:v>
                </c:pt>
                <c:pt idx="87">
                  <c:v>4.5</c:v>
                </c:pt>
                <c:pt idx="88">
                  <c:v>4.5</c:v>
                </c:pt>
                <c:pt idx="89">
                  <c:v>4.5</c:v>
                </c:pt>
                <c:pt idx="90">
                  <c:v>4.5</c:v>
                </c:pt>
                <c:pt idx="91">
                  <c:v>4.5</c:v>
                </c:pt>
                <c:pt idx="92">
                  <c:v>4.5</c:v>
                </c:pt>
                <c:pt idx="93">
                  <c:v>4.5</c:v>
                </c:pt>
                <c:pt idx="94">
                  <c:v>4.5</c:v>
                </c:pt>
                <c:pt idx="95">
                  <c:v>4.5</c:v>
                </c:pt>
                <c:pt idx="96">
                  <c:v>4.5</c:v>
                </c:pt>
                <c:pt idx="97">
                  <c:v>4.5</c:v>
                </c:pt>
                <c:pt idx="98">
                  <c:v>4.5</c:v>
                </c:pt>
                <c:pt idx="99">
                  <c:v>4.5</c:v>
                </c:pt>
                <c:pt idx="100">
                  <c:v>4.5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B81-462B-837D-49B748629414}"/>
            </c:ext>
          </c:extLst>
        </c:ser>
        <c:ser>
          <c:idx val="1"/>
          <c:order val="1"/>
          <c:tx>
            <c:v>Proposed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Sheet3!$B$7:$B$107</c:f>
              <c:numCache>
                <c:formatCode>General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xVal>
          <c:yVal>
            <c:numRef>
              <c:f>Sheet4!$D$7:$D$107</c:f>
              <c:numCache>
                <c:formatCode>General</c:formatCode>
                <c:ptCount val="101"/>
                <c:pt idx="0">
                  <c:v>13</c:v>
                </c:pt>
                <c:pt idx="1">
                  <c:v>13</c:v>
                </c:pt>
                <c:pt idx="2">
                  <c:v>13</c:v>
                </c:pt>
                <c:pt idx="3">
                  <c:v>13</c:v>
                </c:pt>
                <c:pt idx="4">
                  <c:v>13</c:v>
                </c:pt>
                <c:pt idx="5">
                  <c:v>12.996499999999999</c:v>
                </c:pt>
                <c:pt idx="6">
                  <c:v>12.5298</c:v>
                </c:pt>
                <c:pt idx="7">
                  <c:v>12.063099999999999</c:v>
                </c:pt>
                <c:pt idx="8">
                  <c:v>11.596399999999999</c:v>
                </c:pt>
                <c:pt idx="9">
                  <c:v>11.1297</c:v>
                </c:pt>
                <c:pt idx="10">
                  <c:v>10.663</c:v>
                </c:pt>
                <c:pt idx="11">
                  <c:v>10.196300000000001</c:v>
                </c:pt>
                <c:pt idx="12">
                  <c:v>9.7296000000000014</c:v>
                </c:pt>
                <c:pt idx="13">
                  <c:v>9.2628999999999984</c:v>
                </c:pt>
                <c:pt idx="14">
                  <c:v>8.7961999999999989</c:v>
                </c:pt>
                <c:pt idx="15">
                  <c:v>8.3294999999999995</c:v>
                </c:pt>
                <c:pt idx="16">
                  <c:v>7.8628</c:v>
                </c:pt>
                <c:pt idx="17">
                  <c:v>7.3960999999999988</c:v>
                </c:pt>
                <c:pt idx="18">
                  <c:v>6.9293999999999993</c:v>
                </c:pt>
                <c:pt idx="19">
                  <c:v>6.4626999999999999</c:v>
                </c:pt>
                <c:pt idx="20">
                  <c:v>6</c:v>
                </c:pt>
                <c:pt idx="21">
                  <c:v>5.95</c:v>
                </c:pt>
                <c:pt idx="22">
                  <c:v>5.9</c:v>
                </c:pt>
                <c:pt idx="23">
                  <c:v>5.85</c:v>
                </c:pt>
                <c:pt idx="24">
                  <c:v>5.8</c:v>
                </c:pt>
                <c:pt idx="25">
                  <c:v>5.75</c:v>
                </c:pt>
                <c:pt idx="26">
                  <c:v>5.7</c:v>
                </c:pt>
                <c:pt idx="27">
                  <c:v>5.65</c:v>
                </c:pt>
                <c:pt idx="28">
                  <c:v>5.6</c:v>
                </c:pt>
                <c:pt idx="29">
                  <c:v>5.55</c:v>
                </c:pt>
                <c:pt idx="30">
                  <c:v>5.5</c:v>
                </c:pt>
                <c:pt idx="31">
                  <c:v>5.45</c:v>
                </c:pt>
                <c:pt idx="32">
                  <c:v>5.4</c:v>
                </c:pt>
                <c:pt idx="33">
                  <c:v>5.35</c:v>
                </c:pt>
                <c:pt idx="34">
                  <c:v>5.3</c:v>
                </c:pt>
                <c:pt idx="35">
                  <c:v>5.25</c:v>
                </c:pt>
                <c:pt idx="36">
                  <c:v>5.2</c:v>
                </c:pt>
                <c:pt idx="37">
                  <c:v>5.15</c:v>
                </c:pt>
                <c:pt idx="38">
                  <c:v>5.0999999999999996</c:v>
                </c:pt>
                <c:pt idx="39">
                  <c:v>5.05</c:v>
                </c:pt>
                <c:pt idx="40">
                  <c:v>5</c:v>
                </c:pt>
                <c:pt idx="41">
                  <c:v>4.95</c:v>
                </c:pt>
                <c:pt idx="42">
                  <c:v>4.9000000000000004</c:v>
                </c:pt>
                <c:pt idx="43">
                  <c:v>4.8499999999999996</c:v>
                </c:pt>
                <c:pt idx="44">
                  <c:v>4.8</c:v>
                </c:pt>
                <c:pt idx="45">
                  <c:v>4.75</c:v>
                </c:pt>
                <c:pt idx="46">
                  <c:v>4.6999999999999993</c:v>
                </c:pt>
                <c:pt idx="47">
                  <c:v>4.6500000000000004</c:v>
                </c:pt>
                <c:pt idx="48">
                  <c:v>4.5999999999999996</c:v>
                </c:pt>
                <c:pt idx="49">
                  <c:v>4.55</c:v>
                </c:pt>
                <c:pt idx="50">
                  <c:v>4.5</c:v>
                </c:pt>
                <c:pt idx="51">
                  <c:v>4.5</c:v>
                </c:pt>
                <c:pt idx="52">
                  <c:v>4.5</c:v>
                </c:pt>
                <c:pt idx="53">
                  <c:v>4.5</c:v>
                </c:pt>
                <c:pt idx="54">
                  <c:v>4.5</c:v>
                </c:pt>
                <c:pt idx="55">
                  <c:v>4.5</c:v>
                </c:pt>
                <c:pt idx="56">
                  <c:v>4.5</c:v>
                </c:pt>
                <c:pt idx="57">
                  <c:v>4.5</c:v>
                </c:pt>
                <c:pt idx="58">
                  <c:v>4.5</c:v>
                </c:pt>
                <c:pt idx="59">
                  <c:v>4.5</c:v>
                </c:pt>
                <c:pt idx="60">
                  <c:v>4.5</c:v>
                </c:pt>
                <c:pt idx="61">
                  <c:v>4.5</c:v>
                </c:pt>
                <c:pt idx="62">
                  <c:v>4.5</c:v>
                </c:pt>
                <c:pt idx="63">
                  <c:v>4.5</c:v>
                </c:pt>
                <c:pt idx="64">
                  <c:v>4.5</c:v>
                </c:pt>
                <c:pt idx="65">
                  <c:v>4.5</c:v>
                </c:pt>
                <c:pt idx="66">
                  <c:v>4.5</c:v>
                </c:pt>
                <c:pt idx="67">
                  <c:v>4.5</c:v>
                </c:pt>
                <c:pt idx="68">
                  <c:v>4.5</c:v>
                </c:pt>
                <c:pt idx="69">
                  <c:v>4.5</c:v>
                </c:pt>
                <c:pt idx="70">
                  <c:v>4.5</c:v>
                </c:pt>
                <c:pt idx="71">
                  <c:v>4.5</c:v>
                </c:pt>
                <c:pt idx="72">
                  <c:v>4.5</c:v>
                </c:pt>
                <c:pt idx="73">
                  <c:v>4.5</c:v>
                </c:pt>
                <c:pt idx="74">
                  <c:v>4.5</c:v>
                </c:pt>
                <c:pt idx="75">
                  <c:v>4.5</c:v>
                </c:pt>
                <c:pt idx="76">
                  <c:v>4.5</c:v>
                </c:pt>
                <c:pt idx="77">
                  <c:v>4.5</c:v>
                </c:pt>
                <c:pt idx="78">
                  <c:v>4.5</c:v>
                </c:pt>
                <c:pt idx="79">
                  <c:v>4.5</c:v>
                </c:pt>
                <c:pt idx="80">
                  <c:v>4.5</c:v>
                </c:pt>
                <c:pt idx="81">
                  <c:v>4.5</c:v>
                </c:pt>
                <c:pt idx="82">
                  <c:v>4.5</c:v>
                </c:pt>
                <c:pt idx="83">
                  <c:v>4.5</c:v>
                </c:pt>
                <c:pt idx="84">
                  <c:v>4.5</c:v>
                </c:pt>
                <c:pt idx="85">
                  <c:v>4.5</c:v>
                </c:pt>
                <c:pt idx="86">
                  <c:v>4.5</c:v>
                </c:pt>
                <c:pt idx="87">
                  <c:v>4.5</c:v>
                </c:pt>
                <c:pt idx="88">
                  <c:v>4.5</c:v>
                </c:pt>
                <c:pt idx="89">
                  <c:v>4.5</c:v>
                </c:pt>
                <c:pt idx="90">
                  <c:v>4.5</c:v>
                </c:pt>
                <c:pt idx="91">
                  <c:v>4.5</c:v>
                </c:pt>
                <c:pt idx="92">
                  <c:v>4.5</c:v>
                </c:pt>
                <c:pt idx="93">
                  <c:v>4.5</c:v>
                </c:pt>
                <c:pt idx="94">
                  <c:v>4.5</c:v>
                </c:pt>
                <c:pt idx="95">
                  <c:v>4.5</c:v>
                </c:pt>
                <c:pt idx="96">
                  <c:v>4.5</c:v>
                </c:pt>
                <c:pt idx="97">
                  <c:v>4.5</c:v>
                </c:pt>
                <c:pt idx="98">
                  <c:v>4.5</c:v>
                </c:pt>
                <c:pt idx="99">
                  <c:v>4.5</c:v>
                </c:pt>
                <c:pt idx="100">
                  <c:v>4.5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B81-462B-837D-49B7486294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3952224"/>
        <c:axId val="503952552"/>
      </c:scatterChart>
      <c:valAx>
        <c:axId val="5039522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3952552"/>
        <c:crosses val="autoZero"/>
        <c:crossBetween val="midCat"/>
      </c:valAx>
      <c:valAx>
        <c:axId val="503952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39522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723AB3-FD66-4665-81BB-6BEC2AC6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10</cp:revision>
  <dcterms:created xsi:type="dcterms:W3CDTF">2019-03-29T22:22:00Z</dcterms:created>
  <dcterms:modified xsi:type="dcterms:W3CDTF">2019-04-01T20:02:00Z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