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19985BD9"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9049DB">
        <w:rPr>
          <w:rFonts w:cs="Arial"/>
          <w:sz w:val="24"/>
          <w:szCs w:val="24"/>
          <w:lang w:val="de-DE"/>
        </w:rPr>
        <w:t>90</w:t>
      </w:r>
      <w:r w:rsidR="000E4C9F">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Pr="003C4E3D">
        <w:rPr>
          <w:rFonts w:cs="Arial"/>
          <w:sz w:val="24"/>
          <w:szCs w:val="24"/>
          <w:lang w:val="de-DE"/>
        </w:rPr>
        <w:t>R4-1</w:t>
      </w:r>
      <w:r w:rsidR="00092F71">
        <w:rPr>
          <w:rFonts w:cs="Arial"/>
          <w:sz w:val="24"/>
          <w:szCs w:val="24"/>
          <w:lang w:val="de-DE"/>
        </w:rPr>
        <w:t>90</w:t>
      </w:r>
      <w:r w:rsidR="00DF654B">
        <w:rPr>
          <w:rFonts w:cs="Arial"/>
          <w:sz w:val="24"/>
          <w:szCs w:val="24"/>
          <w:lang w:val="de-DE"/>
        </w:rPr>
        <w:t>2855</w:t>
      </w:r>
    </w:p>
    <w:bookmarkEnd w:id="0"/>
    <w:p w14:paraId="77E3419A" w14:textId="4D227887" w:rsidR="0080445A" w:rsidRDefault="000E4C9F" w:rsidP="00C00E40">
      <w:pPr>
        <w:pStyle w:val="Header"/>
        <w:rPr>
          <w:rFonts w:cs="Arial"/>
          <w:sz w:val="24"/>
          <w:szCs w:val="24"/>
          <w:lang w:val="de-DE"/>
        </w:rPr>
      </w:pPr>
      <w:r w:rsidRPr="000E4C9F">
        <w:rPr>
          <w:rFonts w:cs="Arial"/>
          <w:sz w:val="24"/>
          <w:szCs w:val="24"/>
          <w:lang w:val="de-DE"/>
        </w:rPr>
        <w:t>Xi’an, CN, 8-12 Apr 2019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5C6A5A5C"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00AB">
        <w:rPr>
          <w:rFonts w:ascii="Arial" w:hAnsi="Arial" w:cs="Arial"/>
          <w:sz w:val="24"/>
          <w:szCs w:val="24"/>
          <w:lang w:val="en-US"/>
        </w:rPr>
        <w:t xml:space="preserve">OTA Test Considerations for </w:t>
      </w:r>
      <w:r w:rsidR="00B871E1">
        <w:rPr>
          <w:rFonts w:ascii="Arial" w:hAnsi="Arial" w:cs="Arial"/>
          <w:sz w:val="24"/>
          <w:szCs w:val="24"/>
          <w:lang w:val="en-US"/>
        </w:rPr>
        <w:t>UL</w:t>
      </w:r>
      <w:r w:rsidR="00E000AB">
        <w:rPr>
          <w:rFonts w:ascii="Arial" w:hAnsi="Arial" w:cs="Arial"/>
          <w:sz w:val="24"/>
          <w:szCs w:val="24"/>
          <w:lang w:val="en-US"/>
        </w:rPr>
        <w:t xml:space="preserve"> in FR2</w:t>
      </w:r>
    </w:p>
    <w:p w14:paraId="56BB70BC" w14:textId="68240F06"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14622">
        <w:rPr>
          <w:rFonts w:ascii="Arial" w:hAnsi="Arial"/>
          <w:sz w:val="24"/>
          <w:lang w:val="en-US"/>
        </w:rPr>
        <w:t>6.5.11.8.1</w:t>
      </w:r>
    </w:p>
    <w:p w14:paraId="6FE0B29D"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4BA2FB4A" w14:textId="351B80D6" w:rsidR="00E57C10" w:rsidRDefault="00341056" w:rsidP="0080445A">
      <w:r>
        <w:t>OTA testing of FR2 UEs</w:t>
      </w:r>
      <w:r w:rsidR="00E66C36">
        <w:t xml:space="preserve">, unsurprisingly, </w:t>
      </w:r>
      <w:r>
        <w:t xml:space="preserve">requires </w:t>
      </w:r>
      <w:r w:rsidR="00F4476E">
        <w:t>an OTA-capable receiver in the TE</w:t>
      </w:r>
      <w:r w:rsidR="001D5619">
        <w:t xml:space="preserve"> that is insensitive to </w:t>
      </w:r>
      <w:r w:rsidR="000431FE">
        <w:t xml:space="preserve">the orientation of the </w:t>
      </w:r>
      <w:r w:rsidR="001D5619">
        <w:t>polarization</w:t>
      </w:r>
      <w:r w:rsidR="000431FE">
        <w:t xml:space="preserve"> axes of the UE</w:t>
      </w:r>
      <w:r w:rsidR="00F4476E">
        <w:t xml:space="preserve">. </w:t>
      </w:r>
      <w:r w:rsidR="00784C8A">
        <w:t>A</w:t>
      </w:r>
      <w:r w:rsidR="0064105A">
        <w:t>n OTA-capable receiver is a dual pol receiver that coherently combines the signal</w:t>
      </w:r>
      <w:r w:rsidR="00881671">
        <w:t>s</w:t>
      </w:r>
      <w:r w:rsidR="0064105A">
        <w:t xml:space="preserve"> capture</w:t>
      </w:r>
      <w:r w:rsidR="00881671">
        <w:t>d</w:t>
      </w:r>
      <w:r w:rsidR="0064105A">
        <w:t xml:space="preserve"> in two orthogonal polarizations. </w:t>
      </w:r>
    </w:p>
    <w:p w14:paraId="67EAF491" w14:textId="1C102D71" w:rsidR="0080445A" w:rsidRDefault="00183169" w:rsidP="0080445A">
      <w:r>
        <w:t xml:space="preserve">In </w:t>
      </w:r>
      <w:r w:rsidR="006B6F84">
        <w:t>an earlier</w:t>
      </w:r>
      <w:r>
        <w:t xml:space="preserve"> contribution</w:t>
      </w:r>
      <w:r w:rsidR="006B6F84">
        <w:t xml:space="preserve"> [1]</w:t>
      </w:r>
      <w:r>
        <w:t xml:space="preserve">, we </w:t>
      </w:r>
      <w:r w:rsidR="009F6600">
        <w:t xml:space="preserve">showed how </w:t>
      </w:r>
      <w:r w:rsidR="00920AB6">
        <w:t xml:space="preserve">the TE </w:t>
      </w:r>
      <w:r w:rsidR="007B3EC6">
        <w:t xml:space="preserve">system </w:t>
      </w:r>
      <w:r w:rsidR="00920AB6">
        <w:t xml:space="preserve">can </w:t>
      </w:r>
      <w:r w:rsidR="00A15EB1">
        <w:t xml:space="preserve">insert spectral flatness artefacts into the UL </w:t>
      </w:r>
      <w:r w:rsidR="00E739C1">
        <w:t xml:space="preserve">when </w:t>
      </w:r>
      <w:r w:rsidR="00E27A73">
        <w:t xml:space="preserve">it relies on UL </w:t>
      </w:r>
      <w:r w:rsidR="002643B5">
        <w:t xml:space="preserve">captured </w:t>
      </w:r>
      <w:r w:rsidR="00E27A73">
        <w:t xml:space="preserve">in </w:t>
      </w:r>
      <w:r w:rsidR="007B3EC6">
        <w:t>only one polarization</w:t>
      </w:r>
      <w:r w:rsidR="00141B5F">
        <w:t xml:space="preserve"> [3]</w:t>
      </w:r>
      <w:r>
        <w:t>.</w:t>
      </w:r>
      <w:r w:rsidR="00F30924">
        <w:t xml:space="preserve"> This behaviour </w:t>
      </w:r>
      <w:r w:rsidR="00534AF6">
        <w:t>identifies the single pol</w:t>
      </w:r>
      <w:r w:rsidR="004F5C1F">
        <w:t>.</w:t>
      </w:r>
      <w:r w:rsidR="0000562F">
        <w:t xml:space="preserve"> </w:t>
      </w:r>
      <w:r w:rsidR="004D697A">
        <w:t xml:space="preserve">topology as </w:t>
      </w:r>
      <w:r w:rsidR="00AD067F">
        <w:t>not being suitable for a true OTA receiver.</w:t>
      </w:r>
    </w:p>
    <w:p w14:paraId="4BAF4AC5" w14:textId="0CA62A53" w:rsidR="006B6F84" w:rsidRPr="00094C11" w:rsidRDefault="00280AFE" w:rsidP="0080445A">
      <w:r>
        <w:t xml:space="preserve">In [2] we laid out some options to enable meaningful </w:t>
      </w:r>
      <w:r w:rsidR="00326DFF">
        <w:t>verification</w:t>
      </w:r>
      <w:r w:rsidR="008C6FE7">
        <w:t xml:space="preserve"> for all UE implementations</w:t>
      </w:r>
      <w:r w:rsidR="009002E0">
        <w:t xml:space="preserve"> with a non-OTA capable </w:t>
      </w:r>
      <w:r w:rsidR="00B07202">
        <w:t>TE system</w:t>
      </w:r>
      <w:r w:rsidR="008C6FE7">
        <w:t>.</w:t>
      </w:r>
      <w:r w:rsidR="003F5C4A">
        <w:t xml:space="preserve"> </w:t>
      </w:r>
      <w:r w:rsidR="006B6F84">
        <w:t xml:space="preserve">In this contribution, </w:t>
      </w:r>
      <w:r w:rsidR="00411BDE">
        <w:t xml:space="preserve">we </w:t>
      </w:r>
      <w:r w:rsidR="003C002A">
        <w:t xml:space="preserve">further develop </w:t>
      </w:r>
      <w:r w:rsidR="005922A5">
        <w:t>the options that were down-selected in RAN4#90</w:t>
      </w:r>
      <w:r w:rsidR="002115E9">
        <w:t>, and then,</w:t>
      </w:r>
      <w:r w:rsidR="00CE687C">
        <w:t xml:space="preserve"> </w:t>
      </w:r>
      <w:r w:rsidR="005922A5">
        <w:t xml:space="preserve">propose a </w:t>
      </w:r>
      <w:r w:rsidR="009D40E8">
        <w:t>complete solution for the OTA test problem</w:t>
      </w:r>
      <w:r w:rsidR="00A441DB">
        <w:t xml:space="preserve"> associated with demodulating UL</w:t>
      </w:r>
      <w:r w:rsidR="006B6F84">
        <w:t>.</w:t>
      </w:r>
    </w:p>
    <w:p w14:paraId="3BB548A0" w14:textId="77777777" w:rsidR="006866E3" w:rsidRDefault="006866E3" w:rsidP="0080445A">
      <w:pPr>
        <w:pStyle w:val="Heading1"/>
        <w:rPr>
          <w:lang w:val="en-US"/>
        </w:rPr>
      </w:pPr>
      <w:r>
        <w:rPr>
          <w:lang w:val="en-US"/>
        </w:rPr>
        <w:t>Discussion</w:t>
      </w:r>
    </w:p>
    <w:p w14:paraId="03149354" w14:textId="31635E79" w:rsidR="00AD57CC" w:rsidRDefault="001B23F3" w:rsidP="00E93C59">
      <w:r>
        <w:t>We showed</w:t>
      </w:r>
      <w:r w:rsidR="003F713C">
        <w:t xml:space="preserve"> in [1]</w:t>
      </w:r>
      <w:r>
        <w:t xml:space="preserve"> that w</w:t>
      </w:r>
      <w:r w:rsidR="00BA68AC">
        <w:t xml:space="preserve">hen </w:t>
      </w:r>
      <w:r w:rsidR="00D81D86">
        <w:t xml:space="preserve">a </w:t>
      </w:r>
      <w:r w:rsidR="001530E5">
        <w:t>receiver</w:t>
      </w:r>
      <w:r w:rsidR="00D81D86">
        <w:t xml:space="preserve"> </w:t>
      </w:r>
      <w:r w:rsidR="00D37DEF">
        <w:t xml:space="preserve">captures a UE’s UL signal </w:t>
      </w:r>
      <w:r w:rsidR="001C4E65">
        <w:t>in</w:t>
      </w:r>
      <w:r w:rsidR="00654EEF">
        <w:t xml:space="preserve"> a single polarization</w:t>
      </w:r>
      <w:r w:rsidR="005110B9">
        <w:t xml:space="preserve">, </w:t>
      </w:r>
      <w:r w:rsidR="00D81D86">
        <w:t>its</w:t>
      </w:r>
      <w:r w:rsidR="00FF064E">
        <w:t xml:space="preserve"> perspective on the UL</w:t>
      </w:r>
      <w:r w:rsidR="00BA68AC">
        <w:t xml:space="preserve"> signal’s spectral flatness</w:t>
      </w:r>
      <w:r w:rsidR="00C715FE">
        <w:t xml:space="preserve"> can be significantly impacted by artefacts</w:t>
      </w:r>
      <w:r w:rsidR="002C6CFD">
        <w:t xml:space="preserve"> related to misalignment between the </w:t>
      </w:r>
      <w:r w:rsidR="00D64482">
        <w:t>T</w:t>
      </w:r>
      <w:r w:rsidR="002C6CFD">
        <w:t>E</w:t>
      </w:r>
      <w:r w:rsidR="00D64482">
        <w:t>’s</w:t>
      </w:r>
      <w:r w:rsidR="002C6CFD">
        <w:t xml:space="preserve"> and </w:t>
      </w:r>
      <w:r w:rsidR="00D64482">
        <w:t>UE’s</w:t>
      </w:r>
      <w:r w:rsidR="002C6CFD">
        <w:t xml:space="preserve"> polarization axes</w:t>
      </w:r>
      <w:r w:rsidR="001D39AD">
        <w:t xml:space="preserve">, and frequency diversity choices made </w:t>
      </w:r>
      <w:r w:rsidR="00A15D3D">
        <w:t>by the UE</w:t>
      </w:r>
      <w:r w:rsidR="00DE359F">
        <w:t xml:space="preserve">. </w:t>
      </w:r>
      <w:r w:rsidR="00EC7043">
        <w:t xml:space="preserve">These artefacts in spectral flatness </w:t>
      </w:r>
      <w:r w:rsidR="00C00AA3">
        <w:t>contribute significantly to</w:t>
      </w:r>
      <w:r w:rsidR="00CC2F71">
        <w:t xml:space="preserve"> </w:t>
      </w:r>
      <w:r w:rsidR="00053FDC">
        <w:t>MU</w:t>
      </w:r>
      <w:r w:rsidR="001C65C6">
        <w:t xml:space="preserve"> for EVM, IBE and EVM equalizer spectral flatness tests. </w:t>
      </w:r>
      <w:r w:rsidR="004027E8">
        <w:t xml:space="preserve">In contrast, a true OTA-capable receiver captures the UE’s UL signal </w:t>
      </w:r>
      <w:r w:rsidR="007D2378">
        <w:t xml:space="preserve">in orthogonal polarizations </w:t>
      </w:r>
      <w:r w:rsidR="004027E8">
        <w:t xml:space="preserve">and coherently combines </w:t>
      </w:r>
      <w:r w:rsidR="007D2378">
        <w:t>them</w:t>
      </w:r>
      <w:r w:rsidR="00F65363">
        <w:t xml:space="preserve"> to recover the original signal</w:t>
      </w:r>
      <w:r w:rsidR="002E6C2B">
        <w:t xml:space="preserve">; it does not have significant </w:t>
      </w:r>
      <w:r w:rsidR="00366453">
        <w:t xml:space="preserve">additional </w:t>
      </w:r>
      <w:r w:rsidR="002E6C2B">
        <w:t xml:space="preserve">MU </w:t>
      </w:r>
      <w:r w:rsidR="00990199">
        <w:t>associated with spectral flatness.</w:t>
      </w:r>
    </w:p>
    <w:p w14:paraId="753C6817" w14:textId="344F9D0F" w:rsidR="00FB6682" w:rsidRDefault="00E3468C" w:rsidP="006D7FFD">
      <w:pPr>
        <w:pStyle w:val="Heading2"/>
      </w:pPr>
      <w:r>
        <w:t xml:space="preserve">Spectral </w:t>
      </w:r>
      <w:r w:rsidR="00443F78">
        <w:t>f</w:t>
      </w:r>
      <w:r>
        <w:t xml:space="preserve">latness </w:t>
      </w:r>
      <w:r w:rsidR="00443F78">
        <w:t>p</w:t>
      </w:r>
      <w:r>
        <w:t>roblem</w:t>
      </w:r>
      <w:r w:rsidR="00443F78">
        <w:t xml:space="preserve"> due to single pol. receiver</w:t>
      </w:r>
    </w:p>
    <w:p w14:paraId="08A901FD" w14:textId="716DBA1D" w:rsidR="00623A7E" w:rsidRDefault="002C347D" w:rsidP="00623A7E">
      <w:r>
        <w:t>Figure</w:t>
      </w:r>
      <w:r w:rsidR="009A6829">
        <w:t>s</w:t>
      </w:r>
      <w:r>
        <w:t xml:space="preserve"> 2.</w:t>
      </w:r>
      <w:r w:rsidR="009049DB">
        <w:t>1</w:t>
      </w:r>
      <w:r w:rsidR="00E10A19">
        <w:t>-1</w:t>
      </w:r>
      <w:r>
        <w:t xml:space="preserve"> shows </w:t>
      </w:r>
      <w:r w:rsidR="009049DB">
        <w:t xml:space="preserve">simulated PSD captured by a </w:t>
      </w:r>
      <w:r w:rsidR="00B30430">
        <w:t xml:space="preserve">single-pol. </w:t>
      </w:r>
      <w:r w:rsidR="009049DB">
        <w:t>TE antenna</w:t>
      </w:r>
      <w:r w:rsidR="00DB70B1">
        <w:t xml:space="preserve"> in </w:t>
      </w:r>
      <w:r w:rsidR="00D34D69">
        <w:t xml:space="preserve">each of </w:t>
      </w:r>
      <w:r w:rsidR="00484ABB">
        <w:t xml:space="preserve">2 </w:t>
      </w:r>
      <w:r w:rsidR="00EA1A6B">
        <w:t xml:space="preserve">orthogonal </w:t>
      </w:r>
      <w:r w:rsidR="00484ABB">
        <w:t>polarization</w:t>
      </w:r>
      <w:r w:rsidR="0027088E">
        <w:t xml:space="preserve"> positions</w:t>
      </w:r>
      <w:r w:rsidR="00D113E7">
        <w:t>, as a function of TE antenna misalignment</w:t>
      </w:r>
      <w:r w:rsidR="00362E38">
        <w:t>. The UE is assumed to transmit</w:t>
      </w:r>
      <w:r w:rsidR="00C93474">
        <w:t xml:space="preserve"> over</w:t>
      </w:r>
      <w:r w:rsidR="00362E38">
        <w:t xml:space="preserve"> a</w:t>
      </w:r>
      <w:r w:rsidR="00C93474">
        <w:t xml:space="preserve"> 10RB allocation with </w:t>
      </w:r>
      <w:r w:rsidR="00362E38">
        <w:t>flat PSD</w:t>
      </w:r>
      <w:r w:rsidR="00C93474">
        <w:t>,</w:t>
      </w:r>
      <w:r w:rsidR="00362E38">
        <w:t xml:space="preserve"> using a</w:t>
      </w:r>
      <w:r w:rsidR="009049DB">
        <w:t xml:space="preserve"> delay diversity scheme</w:t>
      </w:r>
      <w:r>
        <w:t>.</w:t>
      </w:r>
      <w:r w:rsidR="004E371E">
        <w:t xml:space="preserve"> </w:t>
      </w:r>
      <w:r w:rsidR="009049DB">
        <w:t xml:space="preserve">In this example, </w:t>
      </w:r>
      <w:r w:rsidR="003E624A">
        <w:t>the</w:t>
      </w:r>
      <w:r w:rsidR="00E45F43">
        <w:t xml:space="preserve"> diversity</w:t>
      </w:r>
      <w:r w:rsidR="009049DB">
        <w:t xml:space="preserve"> delay </w:t>
      </w:r>
      <w:r w:rsidR="00362E38">
        <w:t>is</w:t>
      </w:r>
      <w:r w:rsidR="009442E1">
        <w:t xml:space="preserve"> </w:t>
      </w:r>
      <w:r w:rsidR="00D625DE">
        <w:t>1.</w:t>
      </w:r>
      <w:r w:rsidR="00B2760E">
        <w:t>66</w:t>
      </w:r>
      <w:r w:rsidR="00E10A19">
        <w:t>% of symbol duration (without CP). This delay is considerable smaller than the CP</w:t>
      </w:r>
      <w:r w:rsidR="009049DB">
        <w:t>, which</w:t>
      </w:r>
      <w:r w:rsidR="00E10A19">
        <w:t xml:space="preserve"> is about 7% of symbol duration</w:t>
      </w:r>
      <w:r w:rsidR="002B5AA4">
        <w:t>;</w:t>
      </w:r>
      <w:r w:rsidR="007E2A94">
        <w:t xml:space="preserve"> this type of diversity scheme is</w:t>
      </w:r>
      <w:r w:rsidR="0078789E">
        <w:t xml:space="preserve"> hence</w:t>
      </w:r>
      <w:r w:rsidR="007E2A94">
        <w:t xml:space="preserve"> </w:t>
      </w:r>
      <w:r w:rsidR="004A44F2">
        <w:t xml:space="preserve">considered </w:t>
      </w:r>
      <w:r w:rsidR="002B5AA4">
        <w:t>transparent</w:t>
      </w:r>
      <w:r w:rsidR="00BD29A6">
        <w:t>.</w:t>
      </w:r>
      <w:r w:rsidR="0078789E">
        <w:t xml:space="preserve"> </w:t>
      </w:r>
      <w:r w:rsidR="005D7464">
        <w:t>For rel. 15, a</w:t>
      </w:r>
      <w:r w:rsidR="00E8312E">
        <w:t xml:space="preserve"> UE </w:t>
      </w:r>
      <w:r w:rsidR="005D7464">
        <w:t>may</w:t>
      </w:r>
      <w:r w:rsidR="00E8312E">
        <w:t xml:space="preserve"> use transparent diversity schemes in its UL, </w:t>
      </w:r>
      <w:r w:rsidR="00535234">
        <w:t xml:space="preserve">as </w:t>
      </w:r>
      <w:r w:rsidR="007C0BE0">
        <w:t xml:space="preserve">documented in [1]. </w:t>
      </w:r>
    </w:p>
    <w:p w14:paraId="0F176E92" w14:textId="77777777" w:rsidR="0000562F" w:rsidRDefault="00B01160" w:rsidP="00D113E7">
      <w:pPr>
        <w:jc w:val="center"/>
      </w:pPr>
      <w:r>
        <w:rPr>
          <w:noProof/>
        </w:rPr>
        <w:drawing>
          <wp:inline distT="0" distB="0" distL="0" distR="0" wp14:anchorId="287C1ADF" wp14:editId="5CF05DF1">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r w:rsidR="00D625DE">
        <w:rPr>
          <w:noProof/>
        </w:rPr>
        <w:drawing>
          <wp:inline distT="0" distB="0" distL="0" distR="0" wp14:anchorId="081474EE" wp14:editId="58D16EB6">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p>
    <w:p w14:paraId="5CDC1528" w14:textId="2A54B7AF" w:rsidR="00D113E7" w:rsidRDefault="00D113E7" w:rsidP="00D113E7">
      <w:pPr>
        <w:jc w:val="center"/>
      </w:pPr>
      <w:r>
        <w:t>Fig</w:t>
      </w:r>
      <w:r w:rsidR="00F84D5D">
        <w:t>ure</w:t>
      </w:r>
      <w:r>
        <w:t xml:space="preserve"> 2.</w:t>
      </w:r>
      <w:r w:rsidR="009049DB">
        <w:t>1</w:t>
      </w:r>
      <w:r>
        <w:t xml:space="preserve">-1: Spectral Flatness </w:t>
      </w:r>
      <w:r w:rsidR="00022509">
        <w:t xml:space="preserve">captured by TE in </w:t>
      </w:r>
      <w:r w:rsidR="009A6829">
        <w:t>each</w:t>
      </w:r>
      <w:r w:rsidR="00022509">
        <w:t xml:space="preserve"> polarization, </w:t>
      </w:r>
      <w:r>
        <w:t>as a function of TE antenna misalignment</w:t>
      </w:r>
      <w:r w:rsidR="00106E8E">
        <w:t xml:space="preserve">, for </w:t>
      </w:r>
      <w:r w:rsidR="009049DB">
        <w:t>short delay diversity</w:t>
      </w:r>
      <w:r>
        <w:t>.</w:t>
      </w:r>
    </w:p>
    <w:p w14:paraId="09C6462E" w14:textId="62B40B71" w:rsidR="0000562F" w:rsidRDefault="00753FE7" w:rsidP="0000562F">
      <w:r>
        <w:lastRenderedPageBreak/>
        <w:t>Note that t</w:t>
      </w:r>
      <w:r w:rsidR="0000562F">
        <w:t xml:space="preserve">he PSDs </w:t>
      </w:r>
      <w:r w:rsidR="00947920">
        <w:t xml:space="preserve">captured in the two orthogonal polarizations </w:t>
      </w:r>
      <w:r w:rsidR="0000562F">
        <w:t>have complementary shapes, indicating that the signal can be recovered by proper combining</w:t>
      </w:r>
      <w:r w:rsidR="00C3542E">
        <w:t xml:space="preserve">, as would be the case in </w:t>
      </w:r>
      <w:r w:rsidR="00A220AE">
        <w:t xml:space="preserve">a true OTA </w:t>
      </w:r>
      <w:r w:rsidR="006459BA">
        <w:t>receiver.</w:t>
      </w:r>
      <w:r w:rsidR="00F156AF">
        <w:t xml:space="preserve"> </w:t>
      </w:r>
      <w:r w:rsidR="00201E88">
        <w:t>The amount of power in each SC remains the same</w:t>
      </w:r>
      <w:r w:rsidR="00A41CFF">
        <w:t xml:space="preserve"> </w:t>
      </w:r>
      <w:r w:rsidR="00F156AF">
        <w:t xml:space="preserve">when considered cumulatively </w:t>
      </w:r>
      <w:r w:rsidR="00A41CFF">
        <w:t>across both polarizations</w:t>
      </w:r>
      <w:r w:rsidR="00F156AF">
        <w:t>.</w:t>
      </w:r>
    </w:p>
    <w:p w14:paraId="5C108A29" w14:textId="5952D0E6" w:rsidR="00E7086A" w:rsidRPr="00D155C8" w:rsidRDefault="00E10A19" w:rsidP="00623A7E">
      <w:r>
        <w:t>The figure</w:t>
      </w:r>
      <w:r w:rsidR="009A6829">
        <w:t>s</w:t>
      </w:r>
      <w:r>
        <w:t xml:space="preserve"> above</w:t>
      </w:r>
      <w:r w:rsidR="00E62876">
        <w:t xml:space="preserve"> </w:t>
      </w:r>
      <w:r w:rsidR="009049DB">
        <w:t>illustrate</w:t>
      </w:r>
      <w:r>
        <w:t xml:space="preserve"> the problem of </w:t>
      </w:r>
      <w:r w:rsidR="006651C5">
        <w:t xml:space="preserve">OTA </w:t>
      </w:r>
      <w:r>
        <w:t xml:space="preserve">testing </w:t>
      </w:r>
      <w:r w:rsidR="00E62876">
        <w:t>with a</w:t>
      </w:r>
      <w:r>
        <w:t xml:space="preserve"> single polarization TE antenna: </w:t>
      </w:r>
      <w:r w:rsidR="00D113E7" w:rsidRPr="007009BB">
        <w:rPr>
          <w:highlight w:val="yellow"/>
        </w:rPr>
        <w:t xml:space="preserve">Even </w:t>
      </w:r>
      <w:r w:rsidR="00106E8E" w:rsidRPr="007009BB">
        <w:rPr>
          <w:highlight w:val="yellow"/>
        </w:rPr>
        <w:t xml:space="preserve">when a UE transmits </w:t>
      </w:r>
      <w:r w:rsidR="00D113E7" w:rsidRPr="007009BB">
        <w:rPr>
          <w:highlight w:val="yellow"/>
        </w:rPr>
        <w:t>a</w:t>
      </w:r>
      <w:r w:rsidR="00106E8E" w:rsidRPr="007009BB">
        <w:rPr>
          <w:highlight w:val="yellow"/>
        </w:rPr>
        <w:t xml:space="preserve">n UL signal with a </w:t>
      </w:r>
      <w:r w:rsidR="00D113E7" w:rsidRPr="007009BB">
        <w:rPr>
          <w:highlight w:val="yellow"/>
        </w:rPr>
        <w:t xml:space="preserve">perfectly flat PSD </w:t>
      </w:r>
      <w:r w:rsidR="00106E8E" w:rsidRPr="007009BB">
        <w:rPr>
          <w:highlight w:val="yellow"/>
        </w:rPr>
        <w:t>in both</w:t>
      </w:r>
      <w:r w:rsidR="00D113E7" w:rsidRPr="007009BB">
        <w:rPr>
          <w:highlight w:val="yellow"/>
        </w:rPr>
        <w:t xml:space="preserve"> polarization</w:t>
      </w:r>
      <w:r w:rsidR="00106E8E" w:rsidRPr="007009BB">
        <w:rPr>
          <w:highlight w:val="yellow"/>
        </w:rPr>
        <w:t xml:space="preserve">s, </w:t>
      </w:r>
      <w:r w:rsidR="00D113E7" w:rsidRPr="007009BB">
        <w:rPr>
          <w:highlight w:val="yellow"/>
        </w:rPr>
        <w:t>the TE</w:t>
      </w:r>
      <w:r w:rsidR="00106E8E" w:rsidRPr="007009BB">
        <w:rPr>
          <w:highlight w:val="yellow"/>
        </w:rPr>
        <w:t xml:space="preserve"> can misconstrue the signal </w:t>
      </w:r>
      <w:r w:rsidR="00C861D1">
        <w:rPr>
          <w:highlight w:val="yellow"/>
        </w:rPr>
        <w:t>collected in any</w:t>
      </w:r>
      <w:r w:rsidR="0027088E">
        <w:rPr>
          <w:highlight w:val="yellow"/>
        </w:rPr>
        <w:t xml:space="preserve"> one </w:t>
      </w:r>
      <w:r w:rsidR="00C861D1">
        <w:rPr>
          <w:highlight w:val="yellow"/>
        </w:rPr>
        <w:t xml:space="preserve">polarization </w:t>
      </w:r>
      <w:r w:rsidR="00106E8E" w:rsidRPr="007009BB">
        <w:rPr>
          <w:highlight w:val="yellow"/>
        </w:rPr>
        <w:t xml:space="preserve">as having significant amplitude </w:t>
      </w:r>
      <w:r w:rsidR="00583EF5" w:rsidRPr="009F4BAF">
        <w:rPr>
          <w:highlight w:val="yellow"/>
        </w:rPr>
        <w:t>variation</w:t>
      </w:r>
      <w:r w:rsidR="00106E8E">
        <w:t>.</w:t>
      </w:r>
      <w:r w:rsidR="00C861D1">
        <w:t xml:space="preserve"> </w:t>
      </w:r>
      <w:r w:rsidR="00247D00">
        <w:t xml:space="preserve">This variation is a function of angular misalignment between the UE’s polarization axes, and the </w:t>
      </w:r>
      <w:r w:rsidR="004A7DC9">
        <w:t>TE’s polarization axes. Th</w:t>
      </w:r>
      <w:r w:rsidR="00E11F1D">
        <w:t>is me</w:t>
      </w:r>
      <w:r w:rsidR="00BD07DC">
        <w:t xml:space="preserve">chanism </w:t>
      </w:r>
      <w:r w:rsidR="00EB1E9D">
        <w:t xml:space="preserve">is an additional component of </w:t>
      </w:r>
      <w:r w:rsidR="00885031">
        <w:t xml:space="preserve">measurement uncertainty (MU) </w:t>
      </w:r>
      <w:r w:rsidR="005756E3">
        <w:t xml:space="preserve">associated with </w:t>
      </w:r>
      <w:r w:rsidR="00801EEE">
        <w:t xml:space="preserve">the </w:t>
      </w:r>
      <w:r w:rsidR="005756E3">
        <w:t>TE</w:t>
      </w:r>
      <w:r w:rsidR="00801EEE">
        <w:t>’s</w:t>
      </w:r>
      <w:r w:rsidR="005756E3">
        <w:t xml:space="preserve"> demodulation of UL.</w:t>
      </w:r>
      <w:r w:rsidR="00885031">
        <w:t xml:space="preserve"> </w:t>
      </w:r>
      <w:r w:rsidR="00E7086A" w:rsidRPr="00E7086A">
        <w:t xml:space="preserve">This problem </w:t>
      </w:r>
      <w:r w:rsidR="00E7086A">
        <w:t xml:space="preserve">can impact all tests in Section 6.4 of TS38.101-2 (Transmit Modulation Quality), </w:t>
      </w:r>
      <w:r w:rsidR="00801EEE">
        <w:t xml:space="preserve">and any other tests that require </w:t>
      </w:r>
      <w:r w:rsidR="00B41A62">
        <w:t>demodulation of</w:t>
      </w:r>
      <w:r w:rsidR="00BD07DC">
        <w:t xml:space="preserve"> </w:t>
      </w:r>
      <w:r w:rsidR="00801EEE">
        <w:t>UL</w:t>
      </w:r>
      <w:r w:rsidR="002F1F05">
        <w:t xml:space="preserve"> (most DL tests)</w:t>
      </w:r>
      <w:r w:rsidR="00E7086A">
        <w:t>.</w:t>
      </w:r>
      <w:r w:rsidR="00D155C8">
        <w:t xml:space="preserve"> Noting the agreement in [3], which allows rel.15 TE to </w:t>
      </w:r>
      <w:r w:rsidR="0033686D">
        <w:t>have single pol. receivers, we observe the following:</w:t>
      </w:r>
      <w:r w:rsidR="00E7086A">
        <w:rPr>
          <w:rFonts w:ascii="Arial" w:hAnsi="Arial"/>
          <w:sz w:val="32"/>
        </w:rPr>
        <w:t xml:space="preserve"> </w:t>
      </w:r>
      <w:r w:rsidR="00E7086A" w:rsidRPr="00E7086A">
        <w:rPr>
          <w:rFonts w:ascii="Arial" w:hAnsi="Arial"/>
          <w:sz w:val="32"/>
        </w:rPr>
        <w:t xml:space="preserve"> </w:t>
      </w:r>
    </w:p>
    <w:p w14:paraId="69288A9F" w14:textId="6BCE7371" w:rsidR="00B94649" w:rsidRPr="00B94649" w:rsidRDefault="00B94649" w:rsidP="00B94649">
      <w:pPr>
        <w:rPr>
          <w:b/>
        </w:rPr>
      </w:pPr>
      <w:r w:rsidRPr="00B94649">
        <w:rPr>
          <w:b/>
        </w:rPr>
        <w:t xml:space="preserve">Observation 1: Spectral </w:t>
      </w:r>
      <w:r w:rsidR="005D3E3F">
        <w:rPr>
          <w:b/>
        </w:rPr>
        <w:t>f</w:t>
      </w:r>
      <w:r w:rsidRPr="00B94649">
        <w:rPr>
          <w:b/>
        </w:rPr>
        <w:t>latness</w:t>
      </w:r>
      <w:r w:rsidR="00FF155A">
        <w:rPr>
          <w:b/>
        </w:rPr>
        <w:t>,</w:t>
      </w:r>
      <w:r w:rsidRPr="00B94649">
        <w:rPr>
          <w:b/>
        </w:rPr>
        <w:t xml:space="preserve"> as measured by </w:t>
      </w:r>
      <w:proofErr w:type="spellStart"/>
      <w:r w:rsidRPr="00B94649">
        <w:rPr>
          <w:b/>
        </w:rPr>
        <w:t>rel</w:t>
      </w:r>
      <w:proofErr w:type="spellEnd"/>
      <w:r w:rsidRPr="00B94649">
        <w:rPr>
          <w:b/>
        </w:rPr>
        <w:t xml:space="preserve"> 15 TEs</w:t>
      </w:r>
      <w:r w:rsidR="002A647B">
        <w:rPr>
          <w:b/>
        </w:rPr>
        <w:t>,</w:t>
      </w:r>
      <w:r w:rsidRPr="00B94649">
        <w:rPr>
          <w:b/>
        </w:rPr>
        <w:t xml:space="preserve"> ha</w:t>
      </w:r>
      <w:r w:rsidR="006F08D5">
        <w:rPr>
          <w:b/>
        </w:rPr>
        <w:t>s</w:t>
      </w:r>
      <w:r w:rsidRPr="00B94649">
        <w:rPr>
          <w:b/>
        </w:rPr>
        <w:t xml:space="preserve"> significant MU. This MU is due to demodulation of UL signal captured in a single polarization.</w:t>
      </w:r>
    </w:p>
    <w:p w14:paraId="654987B0" w14:textId="5EBE29D1" w:rsidR="00CE202F" w:rsidRDefault="005370EF" w:rsidP="00623A7E">
      <w:r>
        <w:t>The figures show spectral flatness MU is high enough</w:t>
      </w:r>
      <w:r w:rsidR="00286D83">
        <w:t xml:space="preserve"> </w:t>
      </w:r>
      <w:r w:rsidR="009A168B">
        <w:t>(+3/-infinity dB</w:t>
      </w:r>
      <w:r w:rsidR="00251437">
        <w:t>, due to theoretical nulls</w:t>
      </w:r>
      <w:r w:rsidR="00286D83">
        <w:t>)</w:t>
      </w:r>
      <w:r>
        <w:t xml:space="preserve"> to </w:t>
      </w:r>
      <w:r w:rsidR="002140C7">
        <w:t xml:space="preserve">prevent any meaningful verification. </w:t>
      </w:r>
    </w:p>
    <w:p w14:paraId="060D4289" w14:textId="56AC4211" w:rsidR="00FF6A93" w:rsidRDefault="00FF6A93" w:rsidP="00FF6A93">
      <w:pPr>
        <w:rPr>
          <w:b/>
        </w:rPr>
      </w:pPr>
      <w:r w:rsidRPr="00B94649">
        <w:rPr>
          <w:b/>
        </w:rPr>
        <w:t xml:space="preserve">Observation </w:t>
      </w:r>
      <w:r w:rsidR="002140C7">
        <w:rPr>
          <w:b/>
        </w:rPr>
        <w:t>2</w:t>
      </w:r>
      <w:r w:rsidRPr="00B94649">
        <w:rPr>
          <w:b/>
        </w:rPr>
        <w:t xml:space="preserve">: </w:t>
      </w:r>
      <w:r>
        <w:rPr>
          <w:b/>
        </w:rPr>
        <w:t>TE</w:t>
      </w:r>
      <w:r w:rsidR="008217FE">
        <w:rPr>
          <w:b/>
        </w:rPr>
        <w:t xml:space="preserve"> with </w:t>
      </w:r>
      <w:r w:rsidR="00444615">
        <w:rPr>
          <w:b/>
        </w:rPr>
        <w:t>single pol. receiver topology</w:t>
      </w:r>
      <w:r w:rsidR="008217FE">
        <w:rPr>
          <w:b/>
        </w:rPr>
        <w:t xml:space="preserve"> </w:t>
      </w:r>
      <w:r w:rsidR="00A02BCA">
        <w:rPr>
          <w:b/>
        </w:rPr>
        <w:t>can</w:t>
      </w:r>
      <w:r w:rsidR="00E3726F">
        <w:rPr>
          <w:b/>
        </w:rPr>
        <w:t xml:space="preserve">not </w:t>
      </w:r>
      <w:r w:rsidR="00762F2E">
        <w:rPr>
          <w:b/>
        </w:rPr>
        <w:t xml:space="preserve">reliably </w:t>
      </w:r>
      <w:r w:rsidR="00E3726F">
        <w:rPr>
          <w:b/>
        </w:rPr>
        <w:t>verify performance of a</w:t>
      </w:r>
      <w:r w:rsidR="00D95904">
        <w:rPr>
          <w:b/>
        </w:rPr>
        <w:t>n</w:t>
      </w:r>
      <w:r w:rsidR="00E3726F">
        <w:rPr>
          <w:b/>
        </w:rPr>
        <w:t xml:space="preserve"> </w:t>
      </w:r>
      <w:r w:rsidR="00762F2E">
        <w:rPr>
          <w:b/>
        </w:rPr>
        <w:t>FR2</w:t>
      </w:r>
      <w:r w:rsidR="00F721B5">
        <w:rPr>
          <w:b/>
        </w:rPr>
        <w:t xml:space="preserve"> UE</w:t>
      </w:r>
      <w:r w:rsidR="00217581">
        <w:rPr>
          <w:b/>
        </w:rPr>
        <w:t xml:space="preserve"> </w:t>
      </w:r>
      <w:r w:rsidR="008E3828">
        <w:rPr>
          <w:b/>
        </w:rPr>
        <w:t>that</w:t>
      </w:r>
      <w:r w:rsidR="004759D1">
        <w:rPr>
          <w:b/>
        </w:rPr>
        <w:t xml:space="preserve"> employs</w:t>
      </w:r>
      <w:r w:rsidR="00217581">
        <w:rPr>
          <w:b/>
        </w:rPr>
        <w:t xml:space="preserve"> allowable diversity schemes</w:t>
      </w:r>
      <w:r w:rsidR="007B62BF">
        <w:rPr>
          <w:b/>
        </w:rPr>
        <w:t>.</w:t>
      </w:r>
    </w:p>
    <w:p w14:paraId="6ED3A771" w14:textId="77777777" w:rsidR="00E743ED" w:rsidRDefault="00E743ED" w:rsidP="00E743ED">
      <w:r>
        <w:t xml:space="preserve">A counter-balancing perspective is that it is also not practical to suspend compliance verification for affected tests altogether due to the short coming above.  </w:t>
      </w:r>
    </w:p>
    <w:p w14:paraId="23DA31E5" w14:textId="44FE9507" w:rsidR="002C347D" w:rsidRDefault="002C347D" w:rsidP="002C347D">
      <w:pPr>
        <w:pStyle w:val="Heading2"/>
      </w:pPr>
      <w:r>
        <w:t>Proposal</w:t>
      </w:r>
      <w:r w:rsidR="00092F71">
        <w:t xml:space="preserve"> for verification</w:t>
      </w:r>
      <w:r w:rsidR="000576BC">
        <w:t xml:space="preserve"> testing of FR2 UEs</w:t>
      </w:r>
      <w:r w:rsidR="00AD320D">
        <w:t xml:space="preserve"> with single pol. TE</w:t>
      </w:r>
    </w:p>
    <w:p w14:paraId="420B3D3E" w14:textId="7151F164" w:rsidR="00BE2970" w:rsidRDefault="00BE2970" w:rsidP="002C347D">
      <w:r>
        <w:t>The mechanism that causes the flatness artefact illustrated in figure</w:t>
      </w:r>
      <w:r w:rsidR="000D2CF3">
        <w:t>s</w:t>
      </w:r>
      <w:r>
        <w:t xml:space="preserve"> 2.1-1 can be disabled by removing one of the 3 contributing factors:</w:t>
      </w:r>
    </w:p>
    <w:p w14:paraId="6869D374" w14:textId="21955EFF" w:rsidR="00BE2970" w:rsidRDefault="00BE2970" w:rsidP="00B65137">
      <w:pPr>
        <w:pStyle w:val="ListParagraph"/>
        <w:numPr>
          <w:ilvl w:val="0"/>
          <w:numId w:val="37"/>
        </w:numPr>
      </w:pPr>
      <w:r>
        <w:t>UL transmission in both polarizations</w:t>
      </w:r>
    </w:p>
    <w:p w14:paraId="7F625416" w14:textId="776CBCD6" w:rsidR="00BE2970" w:rsidRDefault="00BE2970" w:rsidP="00B65137">
      <w:pPr>
        <w:pStyle w:val="ListParagraph"/>
        <w:numPr>
          <w:ilvl w:val="0"/>
          <w:numId w:val="37"/>
        </w:numPr>
      </w:pPr>
      <w:r>
        <w:t>allowable transmit diversity schemes</w:t>
      </w:r>
    </w:p>
    <w:p w14:paraId="1FE0DD63" w14:textId="6FA67E37" w:rsidR="001A6F1D" w:rsidRDefault="00BE2970" w:rsidP="002C347D">
      <w:pPr>
        <w:pStyle w:val="ListParagraph"/>
        <w:numPr>
          <w:ilvl w:val="0"/>
          <w:numId w:val="37"/>
        </w:numPr>
      </w:pPr>
      <w:r>
        <w:t>TE measurement in a single polarization</w:t>
      </w:r>
      <w:r w:rsidR="00B65137">
        <w:t xml:space="preserve"> </w:t>
      </w:r>
    </w:p>
    <w:p w14:paraId="157D9AC7" w14:textId="2B87D82A" w:rsidR="00A45B92" w:rsidRDefault="003265C8" w:rsidP="007345F2">
      <w:r>
        <w:t>In [1], we proposed 4 options</w:t>
      </w:r>
      <w:r w:rsidR="00BA6B71" w:rsidRPr="00BA6B71">
        <w:t xml:space="preserve"> to enable reliable demodulation of UL in TE</w:t>
      </w:r>
      <w:r w:rsidR="00CA3E59">
        <w:t xml:space="preserve">. </w:t>
      </w:r>
      <w:r w:rsidR="00687EB7">
        <w:t xml:space="preserve">Online discussion of [1] narrowed choices down to </w:t>
      </w:r>
      <w:r w:rsidR="007822B8">
        <w:t>#</w:t>
      </w:r>
      <w:r w:rsidR="00687EB7">
        <w:t xml:space="preserve">3 and </w:t>
      </w:r>
      <w:r w:rsidR="007822B8">
        <w:t>#</w:t>
      </w:r>
      <w:r w:rsidR="00687EB7">
        <w:t>4</w:t>
      </w:r>
      <w:r w:rsidR="002B1F42">
        <w:t>, as excerpted from chairman’s notes from RAN4#90</w:t>
      </w:r>
      <w:r w:rsidR="00E30B6B">
        <w:t xml:space="preserve"> </w:t>
      </w:r>
    </w:p>
    <w:p w14:paraId="2975C1BA" w14:textId="06BDC320" w:rsidR="007345F2" w:rsidRDefault="00312C14" w:rsidP="007345F2">
      <w:r>
        <w:rPr>
          <w:noProof/>
        </w:rPr>
        <mc:AlternateContent>
          <mc:Choice Requires="wps">
            <w:drawing>
              <wp:inline distT="0" distB="0" distL="0" distR="0" wp14:anchorId="2B1652E9" wp14:editId="44ACBD19">
                <wp:extent cx="5740559" cy="1491401"/>
                <wp:effectExtent l="0" t="0" r="12700" b="13970"/>
                <wp:docPr id="3" name="Text Box 3"/>
                <wp:cNvGraphicFramePr/>
                <a:graphic xmlns:a="http://schemas.openxmlformats.org/drawingml/2006/main">
                  <a:graphicData uri="http://schemas.microsoft.com/office/word/2010/wordprocessingShape">
                    <wps:wsp>
                      <wps:cNvSpPr txBox="1"/>
                      <wps:spPr>
                        <a:xfrm>
                          <a:off x="0" y="0"/>
                          <a:ext cx="5740559" cy="1491401"/>
                        </a:xfrm>
                        <a:prstGeom prst="rect">
                          <a:avLst/>
                        </a:prstGeom>
                        <a:solidFill>
                          <a:schemeClr val="lt1"/>
                        </a:solidFill>
                        <a:ln w="6350">
                          <a:solidFill>
                            <a:prstClr val="black"/>
                          </a:solidFill>
                        </a:ln>
                      </wps:spPr>
                      <wps:txbx>
                        <w:txbxContent>
                          <w:p w14:paraId="62BA274D" w14:textId="77777777" w:rsidR="00687EB7" w:rsidRPr="00687EB7" w:rsidRDefault="00687EB7" w:rsidP="00687EB7">
                            <w:pPr>
                              <w:overflowPunct w:val="0"/>
                              <w:autoSpaceDE w:val="0"/>
                              <w:autoSpaceDN w:val="0"/>
                              <w:adjustRightInd w:val="0"/>
                              <w:textAlignment w:val="baseline"/>
                              <w:rPr>
                                <w:lang w:eastAsia="ja-JP"/>
                              </w:rPr>
                            </w:pPr>
                            <w:r w:rsidRPr="00687EB7">
                              <w:rPr>
                                <w:lang w:eastAsia="ja-JP"/>
                              </w:rPr>
                              <w:t>R&amp;S: Option 1 is not feasible from TE vendor point of view. The concept of Option 2 has not been discussed yet so far so that this also is not feasible. Thus, we can further discuss 3 and 4. There is a relevant paper from KS&amp;R&amp;S for Testability SI.</w:t>
                            </w:r>
                          </w:p>
                          <w:p w14:paraId="1A82AD03" w14:textId="77777777" w:rsidR="00687EB7" w:rsidRPr="00687EB7" w:rsidRDefault="00687EB7" w:rsidP="00687EB7">
                            <w:pPr>
                              <w:overflowPunct w:val="0"/>
                              <w:autoSpaceDE w:val="0"/>
                              <w:autoSpaceDN w:val="0"/>
                              <w:adjustRightInd w:val="0"/>
                              <w:textAlignment w:val="baseline"/>
                              <w:rPr>
                                <w:lang w:eastAsia="ja-JP"/>
                              </w:rPr>
                            </w:pPr>
                            <w:r w:rsidRPr="00687EB7">
                              <w:rPr>
                                <w:lang w:eastAsia="ja-JP"/>
                              </w:rPr>
                              <w:t>Qualcomm: we agree with that option 1 is difficult within Rel15 time frame. We can further discuss Option 3 and 4, but we need to solve this issue as soon as possible.</w:t>
                            </w:r>
                          </w:p>
                          <w:p w14:paraId="2233FF1E" w14:textId="77777777" w:rsidR="00687EB7" w:rsidRPr="00687EB7" w:rsidRDefault="00687EB7" w:rsidP="00687EB7">
                            <w:pPr>
                              <w:overflowPunct w:val="0"/>
                              <w:autoSpaceDE w:val="0"/>
                              <w:autoSpaceDN w:val="0"/>
                              <w:adjustRightInd w:val="0"/>
                              <w:textAlignment w:val="baseline"/>
                              <w:rPr>
                                <w:lang w:eastAsia="ja-JP"/>
                              </w:rPr>
                            </w:pPr>
                            <w:r w:rsidRPr="00687EB7">
                              <w:rPr>
                                <w:lang w:eastAsia="ja-JP"/>
                              </w:rPr>
                              <w:t>R&amp;S: we are fine to discuss how to solve this issue.</w:t>
                            </w:r>
                          </w:p>
                          <w:p w14:paraId="3FCEF020" w14:textId="77777777" w:rsidR="00687EB7" w:rsidRPr="00687EB7" w:rsidRDefault="00687EB7" w:rsidP="00687EB7">
                            <w:pPr>
                              <w:overflowPunct w:val="0"/>
                              <w:autoSpaceDE w:val="0"/>
                              <w:autoSpaceDN w:val="0"/>
                              <w:adjustRightInd w:val="0"/>
                              <w:textAlignment w:val="baseline"/>
                              <w:rPr>
                                <w:lang w:eastAsia="ko-KR"/>
                              </w:rPr>
                            </w:pPr>
                            <w:r w:rsidRPr="00687EB7">
                              <w:rPr>
                                <w:highlight w:val="yellow"/>
                                <w:lang w:eastAsia="ko-KR"/>
                              </w:rPr>
                              <w:t>Note: Specific AI is set in the next meeting to addresss this.</w:t>
                            </w:r>
                          </w:p>
                          <w:p w14:paraId="0AC83497" w14:textId="5AB54FF1" w:rsidR="00312C14" w:rsidRDefault="00312C14" w:rsidP="00687E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B1652E9" id="_x0000_t202" coordsize="21600,21600" o:spt="202" path="m,l,21600r21600,l21600,xe">
                <v:stroke joinstyle="miter"/>
                <v:path gradientshapeok="t" o:connecttype="rect"/>
              </v:shapetype>
              <v:shape id="Text Box 3" o:spid="_x0000_s1026" type="#_x0000_t202" style="width:452pt;height:1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" fillcolor="white [3201]" strokeweight=".5pt">
                <v:textbox>
                  <w:txbxContent>
                    <w:p w14:paraId="62BA274D" w14:textId="77777777" w:rsidR="00687EB7" w:rsidRPr="00687EB7" w:rsidRDefault="00687EB7" w:rsidP="00687EB7">
                      <w:pPr>
                        <w:overflowPunct w:val="0"/>
                        <w:autoSpaceDE w:val="0"/>
                        <w:autoSpaceDN w:val="0"/>
                        <w:adjustRightInd w:val="0"/>
                        <w:textAlignment w:val="baseline"/>
                        <w:rPr>
                          <w:lang w:eastAsia="ja-JP"/>
                        </w:rPr>
                      </w:pPr>
                      <w:r w:rsidRPr="00687EB7">
                        <w:rPr>
                          <w:lang w:eastAsia="ja-JP"/>
                        </w:rPr>
                        <w:t>R&amp;S: Option 1 is not feasible from TE vendor point of view. The concept of Option 2 has not been discussed yet so far so that this also is not feasible. Thus, we can further discuss 3 and 4. There is a relevant paper from KS&amp;R&amp;S for Testability SI.</w:t>
                      </w:r>
                    </w:p>
                    <w:p w14:paraId="1A82AD03" w14:textId="77777777" w:rsidR="00687EB7" w:rsidRPr="00687EB7" w:rsidRDefault="00687EB7" w:rsidP="00687EB7">
                      <w:pPr>
                        <w:overflowPunct w:val="0"/>
                        <w:autoSpaceDE w:val="0"/>
                        <w:autoSpaceDN w:val="0"/>
                        <w:adjustRightInd w:val="0"/>
                        <w:textAlignment w:val="baseline"/>
                        <w:rPr>
                          <w:lang w:eastAsia="ja-JP"/>
                        </w:rPr>
                      </w:pPr>
                      <w:r w:rsidRPr="00687EB7">
                        <w:rPr>
                          <w:lang w:eastAsia="ja-JP"/>
                        </w:rPr>
                        <w:t>Qualcomm: we agree with that option 1 is difficult within Rel15 time frame. We can further discuss Option 3 and 4, but we need to solve this issue as soon as possible.</w:t>
                      </w:r>
                    </w:p>
                    <w:p w14:paraId="2233FF1E" w14:textId="77777777" w:rsidR="00687EB7" w:rsidRPr="00687EB7" w:rsidRDefault="00687EB7" w:rsidP="00687EB7">
                      <w:pPr>
                        <w:overflowPunct w:val="0"/>
                        <w:autoSpaceDE w:val="0"/>
                        <w:autoSpaceDN w:val="0"/>
                        <w:adjustRightInd w:val="0"/>
                        <w:textAlignment w:val="baseline"/>
                        <w:rPr>
                          <w:lang w:eastAsia="ja-JP"/>
                        </w:rPr>
                      </w:pPr>
                      <w:r w:rsidRPr="00687EB7">
                        <w:rPr>
                          <w:lang w:eastAsia="ja-JP"/>
                        </w:rPr>
                        <w:t>R&amp;S: we are fine to discuss how to solve this issue.</w:t>
                      </w:r>
                    </w:p>
                    <w:p w14:paraId="3FCEF020" w14:textId="77777777" w:rsidR="00687EB7" w:rsidRPr="00687EB7" w:rsidRDefault="00687EB7" w:rsidP="00687EB7">
                      <w:pPr>
                        <w:overflowPunct w:val="0"/>
                        <w:autoSpaceDE w:val="0"/>
                        <w:autoSpaceDN w:val="0"/>
                        <w:adjustRightInd w:val="0"/>
                        <w:textAlignment w:val="baseline"/>
                        <w:rPr>
                          <w:lang w:eastAsia="ko-KR"/>
                        </w:rPr>
                      </w:pPr>
                      <w:r w:rsidRPr="00687EB7">
                        <w:rPr>
                          <w:highlight w:val="yellow"/>
                          <w:lang w:eastAsia="ko-KR"/>
                        </w:rPr>
                        <w:t>Note: Specific AI is set in the next meeting to addresss this.</w:t>
                      </w:r>
                    </w:p>
                    <w:p w14:paraId="0AC83497" w14:textId="5AB54FF1" w:rsidR="00312C14" w:rsidRDefault="00312C14" w:rsidP="00687EB7"/>
                  </w:txbxContent>
                </v:textbox>
                <w10:anchorlock/>
              </v:shape>
            </w:pict>
          </mc:Fallback>
        </mc:AlternateContent>
      </w:r>
    </w:p>
    <w:p w14:paraId="38743E08" w14:textId="4BB17798" w:rsidR="00CA3E59" w:rsidRDefault="00CA3E59" w:rsidP="00CA3E59">
      <w:r>
        <w:t xml:space="preserve">We reproduce options 3 and 4 </w:t>
      </w:r>
      <w:r w:rsidR="008B3F2A">
        <w:t>referenced above</w:t>
      </w:r>
      <w:r>
        <w:t xml:space="preserve"> in Table 2.2-1.</w:t>
      </w:r>
    </w:p>
    <w:tbl>
      <w:tblPr>
        <w:tblStyle w:val="GridTable4-Accent6"/>
        <w:tblW w:w="0" w:type="auto"/>
        <w:tblLook w:val="04A0" w:firstRow="1" w:lastRow="0" w:firstColumn="1" w:lastColumn="0" w:noHBand="0" w:noVBand="1"/>
      </w:tblPr>
      <w:tblGrid>
        <w:gridCol w:w="1283"/>
        <w:gridCol w:w="2448"/>
        <w:gridCol w:w="2352"/>
        <w:gridCol w:w="3168"/>
      </w:tblGrid>
      <w:tr w:rsidR="00CA3E59" w14:paraId="5B2194B0" w14:textId="77777777" w:rsidTr="007B1E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3" w:type="dxa"/>
          </w:tcPr>
          <w:p w14:paraId="5E7C96A4" w14:textId="77777777" w:rsidR="00CA3E59" w:rsidRDefault="00CA3E59" w:rsidP="007B1E87">
            <w:r>
              <w:t>Option</w:t>
            </w:r>
          </w:p>
        </w:tc>
        <w:tc>
          <w:tcPr>
            <w:tcW w:w="2448" w:type="dxa"/>
          </w:tcPr>
          <w:p w14:paraId="6CABF455" w14:textId="77777777" w:rsidR="00CA3E59" w:rsidRDefault="00CA3E59" w:rsidP="007B1E87">
            <w:pPr>
              <w:cnfStyle w:val="100000000000" w:firstRow="1" w:lastRow="0" w:firstColumn="0" w:lastColumn="0" w:oddVBand="0" w:evenVBand="0" w:oddHBand="0" w:evenHBand="0" w:firstRowFirstColumn="0" w:firstRowLastColumn="0" w:lastRowFirstColumn="0" w:lastRowLastColumn="0"/>
            </w:pPr>
            <w:r>
              <w:t>Detail</w:t>
            </w:r>
          </w:p>
        </w:tc>
        <w:tc>
          <w:tcPr>
            <w:tcW w:w="2352" w:type="dxa"/>
          </w:tcPr>
          <w:p w14:paraId="1BC94A28" w14:textId="77777777" w:rsidR="00CA3E59" w:rsidRDefault="00CA3E59" w:rsidP="007B1E87">
            <w:pPr>
              <w:cnfStyle w:val="100000000000" w:firstRow="1" w:lastRow="0" w:firstColumn="0" w:lastColumn="0" w:oddVBand="0" w:evenVBand="0" w:oddHBand="0" w:evenHBand="0" w:firstRowFirstColumn="0" w:firstRowLastColumn="0" w:lastRowFirstColumn="0" w:lastRowLastColumn="0"/>
            </w:pPr>
            <w:r>
              <w:t>Pro</w:t>
            </w:r>
          </w:p>
        </w:tc>
        <w:tc>
          <w:tcPr>
            <w:tcW w:w="3168" w:type="dxa"/>
          </w:tcPr>
          <w:p w14:paraId="142E9BF4" w14:textId="77777777" w:rsidR="00CA3E59" w:rsidRDefault="00CA3E59" w:rsidP="007B1E87">
            <w:pPr>
              <w:cnfStyle w:val="100000000000" w:firstRow="1" w:lastRow="0" w:firstColumn="0" w:lastColumn="0" w:oddVBand="0" w:evenVBand="0" w:oddHBand="0" w:evenHBand="0" w:firstRowFirstColumn="0" w:firstRowLastColumn="0" w:lastRowFirstColumn="0" w:lastRowLastColumn="0"/>
            </w:pPr>
            <w:r>
              <w:t>Con</w:t>
            </w:r>
          </w:p>
        </w:tc>
      </w:tr>
      <w:tr w:rsidR="00CA3E59" w14:paraId="155CCFFD" w14:textId="77777777" w:rsidTr="007B1E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3" w:type="dxa"/>
          </w:tcPr>
          <w:p w14:paraId="597C5B16" w14:textId="77777777" w:rsidR="00CA3E59" w:rsidRDefault="00CA3E59" w:rsidP="007B1E87">
            <w:r>
              <w:t>3</w:t>
            </w:r>
          </w:p>
          <w:p w14:paraId="12BF3429" w14:textId="77777777" w:rsidR="00CA3E59" w:rsidRDefault="00CA3E59" w:rsidP="007B1E87">
            <w:r>
              <w:t>(remove contributing factor b)</w:t>
            </w:r>
          </w:p>
        </w:tc>
        <w:tc>
          <w:tcPr>
            <w:tcW w:w="2448" w:type="dxa"/>
          </w:tcPr>
          <w:p w14:paraId="4C40C237" w14:textId="77777777" w:rsidR="00CA3E59" w:rsidRDefault="00CA3E59" w:rsidP="007B1E87">
            <w:pPr>
              <w:cnfStyle w:val="000000100000" w:firstRow="0" w:lastRow="0" w:firstColumn="0" w:lastColumn="0" w:oddVBand="0" w:evenVBand="0" w:oddHBand="1" w:evenHBand="0" w:firstRowFirstColumn="0" w:firstRowLastColumn="0" w:lastRowFirstColumn="0" w:lastRowLastColumn="0"/>
            </w:pPr>
            <w:r>
              <w:t>Single TE receiver chain + restriction on the UE’s performance to disable frequency diversity schemes</w:t>
            </w:r>
          </w:p>
        </w:tc>
        <w:tc>
          <w:tcPr>
            <w:tcW w:w="2352" w:type="dxa"/>
          </w:tcPr>
          <w:p w14:paraId="6B679018" w14:textId="77777777" w:rsidR="00CA3E59" w:rsidRDefault="00CA3E59" w:rsidP="007B1E87">
            <w:pPr>
              <w:cnfStyle w:val="000000100000" w:firstRow="0" w:lastRow="0" w:firstColumn="0" w:lastColumn="0" w:oddVBand="0" w:evenVBand="0" w:oddHBand="1" w:evenHBand="0" w:firstRowFirstColumn="0" w:firstRowLastColumn="0" w:lastRowFirstColumn="0" w:lastRowLastColumn="0"/>
            </w:pPr>
            <w:r>
              <w:t>Robust way to disable flatness problem</w:t>
            </w:r>
          </w:p>
        </w:tc>
        <w:tc>
          <w:tcPr>
            <w:tcW w:w="3168" w:type="dxa"/>
          </w:tcPr>
          <w:p w14:paraId="7F0FD9EF" w14:textId="77777777" w:rsidR="00CA3E59" w:rsidRDefault="00CA3E59" w:rsidP="007B1E87">
            <w:pPr>
              <w:cnfStyle w:val="000000100000" w:firstRow="0" w:lastRow="0" w:firstColumn="0" w:lastColumn="0" w:oddVBand="0" w:evenVBand="0" w:oddHBand="1" w:evenHBand="0" w:firstRowFirstColumn="0" w:firstRowLastColumn="0" w:lastRowFirstColumn="0" w:lastRowLastColumn="0"/>
            </w:pPr>
            <w:r>
              <w:t xml:space="preserve">Requires test-specific operation (testing cannot be done in true mission mode). </w:t>
            </w:r>
          </w:p>
          <w:p w14:paraId="1E289159" w14:textId="77777777" w:rsidR="00CA3E59" w:rsidRDefault="00CA3E59" w:rsidP="007B1E87">
            <w:pPr>
              <w:cnfStyle w:val="000000100000" w:firstRow="0" w:lastRow="0" w:firstColumn="0" w:lastColumn="0" w:oddVBand="0" w:evenVBand="0" w:oddHBand="1" w:evenHBand="0" w:firstRowFirstColumn="0" w:firstRowLastColumn="0" w:lastRowFirstColumn="0" w:lastRowLastColumn="0"/>
            </w:pPr>
            <w:r>
              <w:t xml:space="preserve">There is mild ask of the </w:t>
            </w:r>
            <w:r w:rsidRPr="00C33B30">
              <w:t xml:space="preserve">UE </w:t>
            </w:r>
            <w:r>
              <w:t>to balance electrical</w:t>
            </w:r>
            <w:r w:rsidRPr="00C33B30">
              <w:t xml:space="preserve"> length difference in its two polarizations </w:t>
            </w:r>
          </w:p>
        </w:tc>
      </w:tr>
      <w:tr w:rsidR="00CA3E59" w14:paraId="307D00AE" w14:textId="77777777" w:rsidTr="007B1E87">
        <w:tc>
          <w:tcPr>
            <w:cnfStyle w:val="001000000000" w:firstRow="0" w:lastRow="0" w:firstColumn="1" w:lastColumn="0" w:oddVBand="0" w:evenVBand="0" w:oddHBand="0" w:evenHBand="0" w:firstRowFirstColumn="0" w:firstRowLastColumn="0" w:lastRowFirstColumn="0" w:lastRowLastColumn="0"/>
            <w:tcW w:w="1283" w:type="dxa"/>
          </w:tcPr>
          <w:p w14:paraId="24A3C96B" w14:textId="77777777" w:rsidR="00CA3E59" w:rsidRDefault="00CA3E59" w:rsidP="007B1E87">
            <w:r>
              <w:t>4</w:t>
            </w:r>
          </w:p>
          <w:p w14:paraId="3A72E3AA" w14:textId="77777777" w:rsidR="00CA3E59" w:rsidRDefault="00CA3E59" w:rsidP="007B1E87">
            <w:r>
              <w:lastRenderedPageBreak/>
              <w:t>(remove contributing factor a)</w:t>
            </w:r>
          </w:p>
        </w:tc>
        <w:tc>
          <w:tcPr>
            <w:tcW w:w="2448" w:type="dxa"/>
          </w:tcPr>
          <w:p w14:paraId="6494C9C5" w14:textId="77777777" w:rsidR="00CA3E59" w:rsidRDefault="00CA3E59" w:rsidP="007B1E87">
            <w:pPr>
              <w:cnfStyle w:val="000000000000" w:firstRow="0" w:lastRow="0" w:firstColumn="0" w:lastColumn="0" w:oddVBand="0" w:evenVBand="0" w:oddHBand="0" w:evenHBand="0" w:firstRowFirstColumn="0" w:firstRowLastColumn="0" w:lastRowFirstColumn="0" w:lastRowLastColumn="0"/>
            </w:pPr>
            <w:r>
              <w:lastRenderedPageBreak/>
              <w:t xml:space="preserve">Single TE receiver chain + restriction on the UE’s performance to disable polarization diversity </w:t>
            </w:r>
          </w:p>
        </w:tc>
        <w:tc>
          <w:tcPr>
            <w:tcW w:w="2352" w:type="dxa"/>
          </w:tcPr>
          <w:p w14:paraId="3B0D82AD" w14:textId="77777777" w:rsidR="00CA3E59" w:rsidRDefault="00CA3E59" w:rsidP="007B1E87">
            <w:pPr>
              <w:cnfStyle w:val="000000000000" w:firstRow="0" w:lastRow="0" w:firstColumn="0" w:lastColumn="0" w:oddVBand="0" w:evenVBand="0" w:oddHBand="0" w:evenHBand="0" w:firstRowFirstColumn="0" w:firstRowLastColumn="0" w:lastRowFirstColumn="0" w:lastRowLastColumn="0"/>
            </w:pPr>
            <w:r>
              <w:t>Robust way to disable flatness problem</w:t>
            </w:r>
          </w:p>
        </w:tc>
        <w:tc>
          <w:tcPr>
            <w:tcW w:w="3168" w:type="dxa"/>
          </w:tcPr>
          <w:p w14:paraId="105B0735" w14:textId="77777777" w:rsidR="00CA3E59" w:rsidRDefault="00CA3E59" w:rsidP="007B1E87">
            <w:pPr>
              <w:cnfStyle w:val="000000000000" w:firstRow="0" w:lastRow="0" w:firstColumn="0" w:lastColumn="0" w:oddVBand="0" w:evenVBand="0" w:oddHBand="0" w:evenHBand="0" w:firstRowFirstColumn="0" w:firstRowLastColumn="0" w:lastRowFirstColumn="0" w:lastRowLastColumn="0"/>
            </w:pPr>
            <w:r>
              <w:t>Requires intrusive test-only mode on UE. FFS if it can be made general enough to cover all UE implementations.</w:t>
            </w:r>
          </w:p>
          <w:p w14:paraId="0F30465C" w14:textId="77777777" w:rsidR="00CA3E59" w:rsidRDefault="00CA3E59" w:rsidP="007B1E87">
            <w:pPr>
              <w:cnfStyle w:val="000000000000" w:firstRow="0" w:lastRow="0" w:firstColumn="0" w:lastColumn="0" w:oddVBand="0" w:evenVBand="0" w:oddHBand="0" w:evenHBand="0" w:firstRowFirstColumn="0" w:firstRowLastColumn="0" w:lastRowFirstColumn="0" w:lastRowLastColumn="0"/>
            </w:pPr>
            <w:r>
              <w:lastRenderedPageBreak/>
              <w:t>Test mode is further removed from mission mode.</w:t>
            </w:r>
          </w:p>
          <w:p w14:paraId="4A08038C" w14:textId="77777777" w:rsidR="00CA3E59" w:rsidRDefault="00CA3E59" w:rsidP="007B1E87">
            <w:pPr>
              <w:cnfStyle w:val="000000000000" w:firstRow="0" w:lastRow="0" w:firstColumn="0" w:lastColumn="0" w:oddVBand="0" w:evenVBand="0" w:oddHBand="0" w:evenHBand="0" w:firstRowFirstColumn="0" w:firstRowLastColumn="0" w:lastRowFirstColumn="0" w:lastRowLastColumn="0"/>
            </w:pPr>
            <w:r w:rsidRPr="00240B61">
              <w:rPr>
                <w:highlight w:val="cyan"/>
              </w:rPr>
              <w:t>EIRP range requirement for EVM test will be impacted.</w:t>
            </w:r>
          </w:p>
        </w:tc>
      </w:tr>
    </w:tbl>
    <w:p w14:paraId="74E2B630" w14:textId="2AC1115B" w:rsidR="00CA3E59" w:rsidRDefault="00303D57" w:rsidP="00BA6B71">
      <w:pPr>
        <w:jc w:val="center"/>
      </w:pPr>
      <w:r>
        <w:lastRenderedPageBreak/>
        <w:t xml:space="preserve">Table 2.2-1: </w:t>
      </w:r>
      <w:r w:rsidR="008A5C4A">
        <w:t>Down-selected o</w:t>
      </w:r>
      <w:r>
        <w:t>ptions</w:t>
      </w:r>
      <w:r w:rsidR="008A5C4A">
        <w:t xml:space="preserve"> from [1]</w:t>
      </w:r>
      <w:r>
        <w:t xml:space="preserve"> to enable </w:t>
      </w:r>
      <w:r w:rsidR="00BA6B71">
        <w:t>reliable demodulation of UL in TE</w:t>
      </w:r>
    </w:p>
    <w:p w14:paraId="00036B0B" w14:textId="260FFF3E" w:rsidR="00611FBB" w:rsidRDefault="001A4FCE" w:rsidP="007345F2">
      <w:pPr>
        <w:rPr>
          <w:b/>
        </w:rPr>
      </w:pPr>
      <w:r>
        <w:t xml:space="preserve">Both </w:t>
      </w:r>
      <w:r w:rsidR="00234863">
        <w:t xml:space="preserve">down-selected </w:t>
      </w:r>
      <w:r>
        <w:t xml:space="preserve">options </w:t>
      </w:r>
      <w:r w:rsidR="00D43A2C">
        <w:t>(3 and 4) entail UE behaviour modification during compliance testing</w:t>
      </w:r>
      <w:r w:rsidR="008D44F5">
        <w:t xml:space="preserve"> to accommodate single pol receiver topology in the TE</w:t>
      </w:r>
      <w:r w:rsidR="00D43A2C">
        <w:t xml:space="preserve">. </w:t>
      </w:r>
      <w:r w:rsidR="00AE55E8">
        <w:t xml:space="preserve">Normally, this type of behaviour </w:t>
      </w:r>
      <w:r w:rsidR="00710C2B">
        <w:t xml:space="preserve">change </w:t>
      </w:r>
      <w:r w:rsidR="00E8521D">
        <w:t>may</w:t>
      </w:r>
      <w:r w:rsidR="00710C2B">
        <w:t xml:space="preserve"> not </w:t>
      </w:r>
      <w:r w:rsidR="00E8521D">
        <w:t xml:space="preserve">adequately </w:t>
      </w:r>
      <w:r w:rsidR="00710C2B">
        <w:t>capture</w:t>
      </w:r>
      <w:r w:rsidR="00992E89">
        <w:t xml:space="preserve"> </w:t>
      </w:r>
      <w:r w:rsidR="00533527">
        <w:t>a UE’s performance</w:t>
      </w:r>
      <w:r w:rsidR="00E23D9C">
        <w:t xml:space="preserve"> as configured in the field</w:t>
      </w:r>
      <w:r w:rsidR="00533527">
        <w:t>.</w:t>
      </w:r>
      <w:r w:rsidR="00AE55E8">
        <w:t xml:space="preserve"> </w:t>
      </w:r>
      <w:r w:rsidR="00C44AF6">
        <w:t>Here it is important to revisit our Obs. 2</w:t>
      </w:r>
      <w:r w:rsidR="00C44AF6" w:rsidRPr="00B94649">
        <w:rPr>
          <w:b/>
        </w:rPr>
        <w:t xml:space="preserve">: </w:t>
      </w:r>
      <w:r w:rsidR="00C95B6A" w:rsidRPr="00C95B6A">
        <w:t>TE with single pol. receiver topology cannot reliably verify performance of an FR2 UE that employs allowable diversity schemes</w:t>
      </w:r>
      <w:r w:rsidR="00C44AF6" w:rsidRPr="00574077">
        <w:t>.</w:t>
      </w:r>
      <w:r w:rsidR="00C44AF6">
        <w:rPr>
          <w:b/>
        </w:rPr>
        <w:t xml:space="preserve"> </w:t>
      </w:r>
    </w:p>
    <w:p w14:paraId="2B61E607" w14:textId="77777777" w:rsidR="00162DBA" w:rsidRPr="00162DBA" w:rsidRDefault="00611FBB" w:rsidP="007345F2">
      <w:pPr>
        <w:rPr>
          <w:b/>
        </w:rPr>
      </w:pPr>
      <w:r w:rsidRPr="00162DBA">
        <w:rPr>
          <w:b/>
        </w:rPr>
        <w:t xml:space="preserve">Observation3: </w:t>
      </w:r>
      <w:r w:rsidR="00B94BF7" w:rsidRPr="00162DBA">
        <w:rPr>
          <w:b/>
        </w:rPr>
        <w:t>T</w:t>
      </w:r>
      <w:r w:rsidR="00AE55E8" w:rsidRPr="00162DBA">
        <w:rPr>
          <w:b/>
        </w:rPr>
        <w:t xml:space="preserve">he alternative </w:t>
      </w:r>
      <w:r w:rsidR="00C44AF6" w:rsidRPr="00162DBA">
        <w:rPr>
          <w:b/>
        </w:rPr>
        <w:t xml:space="preserve">to </w:t>
      </w:r>
      <w:r w:rsidR="00162DBA" w:rsidRPr="00162DBA">
        <w:rPr>
          <w:b/>
        </w:rPr>
        <w:t>test-only behaviour modification</w:t>
      </w:r>
      <w:r w:rsidR="00C44AF6" w:rsidRPr="00162DBA">
        <w:rPr>
          <w:b/>
        </w:rPr>
        <w:t xml:space="preserve"> </w:t>
      </w:r>
      <w:r w:rsidR="00C34D8A" w:rsidRPr="00162DBA">
        <w:rPr>
          <w:b/>
        </w:rPr>
        <w:t xml:space="preserve">is to have no meaningful test </w:t>
      </w:r>
      <w:r w:rsidR="003854CF" w:rsidRPr="00162DBA">
        <w:rPr>
          <w:b/>
        </w:rPr>
        <w:t xml:space="preserve">for a large fraction of the requirements, </w:t>
      </w:r>
      <w:r w:rsidR="00C34D8A" w:rsidRPr="00162DBA">
        <w:rPr>
          <w:b/>
        </w:rPr>
        <w:t xml:space="preserve">on account of the </w:t>
      </w:r>
      <w:r w:rsidR="002F56BF" w:rsidRPr="00162DBA">
        <w:rPr>
          <w:b/>
        </w:rPr>
        <w:t xml:space="preserve">large </w:t>
      </w:r>
      <w:r w:rsidR="00C34D8A" w:rsidRPr="00162DBA">
        <w:rPr>
          <w:b/>
        </w:rPr>
        <w:t xml:space="preserve">MU associated with </w:t>
      </w:r>
      <w:r w:rsidR="003854CF" w:rsidRPr="00162DBA">
        <w:rPr>
          <w:b/>
        </w:rPr>
        <w:t>capture of the UL and demodulation in a single polarization</w:t>
      </w:r>
      <w:r w:rsidR="00D469CD" w:rsidRPr="00162DBA">
        <w:rPr>
          <w:b/>
        </w:rPr>
        <w:t>.</w:t>
      </w:r>
      <w:r w:rsidR="002F56BF" w:rsidRPr="00162DBA">
        <w:rPr>
          <w:b/>
        </w:rPr>
        <w:t xml:space="preserve"> </w:t>
      </w:r>
    </w:p>
    <w:p w14:paraId="01708C1E" w14:textId="097D908E" w:rsidR="002F56BF" w:rsidRDefault="002F56BF" w:rsidP="007345F2">
      <w:r>
        <w:t xml:space="preserve">We hence believe that we need to develop these options </w:t>
      </w:r>
      <w:r w:rsidR="00B63E53">
        <w:t>with a view to implementation</w:t>
      </w:r>
      <w:r w:rsidR="008F0B8D">
        <w:t>, non-ideal as they may be.</w:t>
      </w:r>
    </w:p>
    <w:p w14:paraId="2C14D6E2" w14:textId="7E0AEC93" w:rsidR="00CE44D2" w:rsidRDefault="00CE44D2" w:rsidP="00CE44D2">
      <w:pPr>
        <w:pStyle w:val="Heading3"/>
      </w:pPr>
      <w:r>
        <w:t>Option 4</w:t>
      </w:r>
      <w:r w:rsidR="004254FD">
        <w:t>?</w:t>
      </w:r>
      <w:r w:rsidR="00D22AA7">
        <w:t xml:space="preserve"> </w:t>
      </w:r>
    </w:p>
    <w:p w14:paraId="42D5FFB1" w14:textId="5C9A5006" w:rsidR="00075DCE" w:rsidRDefault="004254FD" w:rsidP="00075DCE">
      <w:r>
        <w:t xml:space="preserve">Option 4 </w:t>
      </w:r>
      <w:r w:rsidR="007139E5">
        <w:t xml:space="preserve">entails forcing the UE to use only one polarization for UL transmission during conformance tests. </w:t>
      </w:r>
      <w:r>
        <w:t>S</w:t>
      </w:r>
      <w:r w:rsidR="00075DCE">
        <w:t>ome UE implementations will find the associated ‘test-only mode’ incompatible with serving the entire EIRP range</w:t>
      </w:r>
      <w:r w:rsidR="00240B61">
        <w:t xml:space="preserve">, as </w:t>
      </w:r>
      <w:r w:rsidR="00240B61" w:rsidRPr="00240B61">
        <w:rPr>
          <w:highlight w:val="cyan"/>
        </w:rPr>
        <w:t>noted</w:t>
      </w:r>
      <w:r w:rsidR="00CE44D2">
        <w:t xml:space="preserve"> in the table</w:t>
      </w:r>
      <w:r w:rsidR="00075DCE">
        <w:t>. This option requires a dialogue in RAN4 and possibly a parallel set of specs due to intrusive nature of the test mode.</w:t>
      </w:r>
      <w:r>
        <w:t xml:space="preserve"> </w:t>
      </w:r>
      <w:r w:rsidRPr="003347E5">
        <w:rPr>
          <w:b/>
        </w:rPr>
        <w:t xml:space="preserve">We </w:t>
      </w:r>
      <w:r w:rsidR="00CD1EA9" w:rsidRPr="003347E5">
        <w:rPr>
          <w:b/>
        </w:rPr>
        <w:t xml:space="preserve">hence </w:t>
      </w:r>
      <w:r w:rsidRPr="003347E5">
        <w:rPr>
          <w:b/>
        </w:rPr>
        <w:t xml:space="preserve">do not believe option 4 is practical in the rel. </w:t>
      </w:r>
      <w:proofErr w:type="gramStart"/>
      <w:r w:rsidRPr="003347E5">
        <w:rPr>
          <w:b/>
        </w:rPr>
        <w:t>15</w:t>
      </w:r>
      <w:r w:rsidR="00CD1EA9" w:rsidRPr="003347E5">
        <w:rPr>
          <w:b/>
        </w:rPr>
        <w:t xml:space="preserve"> </w:t>
      </w:r>
      <w:r w:rsidRPr="003347E5">
        <w:rPr>
          <w:b/>
        </w:rPr>
        <w:t>time</w:t>
      </w:r>
      <w:proofErr w:type="gramEnd"/>
      <w:r w:rsidRPr="003347E5">
        <w:rPr>
          <w:b/>
        </w:rPr>
        <w:t xml:space="preserve"> frame</w:t>
      </w:r>
      <w:r w:rsidR="00CD1EA9">
        <w:t>.</w:t>
      </w:r>
    </w:p>
    <w:p w14:paraId="58213374" w14:textId="27F6166C" w:rsidR="00CD1EA9" w:rsidRDefault="00CD1EA9" w:rsidP="00CD1EA9">
      <w:pPr>
        <w:pStyle w:val="Heading3"/>
      </w:pPr>
      <w:r>
        <w:t>Option 3</w:t>
      </w:r>
      <w:r w:rsidR="005370EF">
        <w:t xml:space="preserve"> Then?</w:t>
      </w:r>
    </w:p>
    <w:p w14:paraId="5B8531CF" w14:textId="05B34C6B" w:rsidR="00312C14" w:rsidRPr="00A15EFC" w:rsidRDefault="00202BE2" w:rsidP="007345F2">
      <w:r>
        <w:t xml:space="preserve">Option 3 </w:t>
      </w:r>
      <w:r w:rsidR="00CF20D0">
        <w:t>entails</w:t>
      </w:r>
      <w:r>
        <w:t xml:space="preserve"> forcing the UE to suspend </w:t>
      </w:r>
      <w:r w:rsidR="00033A5A">
        <w:t xml:space="preserve">during conformance tests, </w:t>
      </w:r>
      <w:r>
        <w:t>any allowable diversity scheme</w:t>
      </w:r>
      <w:r w:rsidR="00CF20D0">
        <w:t>s</w:t>
      </w:r>
      <w:r w:rsidR="00402D20">
        <w:t xml:space="preserve"> normally</w:t>
      </w:r>
      <w:r w:rsidR="00CF20D0">
        <w:t xml:space="preserve"> used </w:t>
      </w:r>
      <w:r w:rsidR="00402D20">
        <w:t>by the UE</w:t>
      </w:r>
      <w:r w:rsidR="00033A5A">
        <w:t xml:space="preserve"> for its</w:t>
      </w:r>
      <w:r w:rsidR="00CF20D0">
        <w:t xml:space="preserve"> UL. </w:t>
      </w:r>
      <w:r w:rsidR="00EA6984">
        <w:t xml:space="preserve">Since this option does not </w:t>
      </w:r>
      <w:r w:rsidR="00661F5F">
        <w:t xml:space="preserve">significantly affect </w:t>
      </w:r>
      <w:r w:rsidR="00C25B4D">
        <w:t>conformance</w:t>
      </w:r>
      <w:r w:rsidR="002A4107">
        <w:t>, we</w:t>
      </w:r>
      <w:r w:rsidR="00386052">
        <w:t xml:space="preserve"> </w:t>
      </w:r>
      <w:r w:rsidR="00075DCE">
        <w:t>think option 3</w:t>
      </w:r>
      <w:r w:rsidR="008B234A">
        <w:t xml:space="preserve"> is feasible</w:t>
      </w:r>
      <w:r w:rsidR="001E797A">
        <w:t xml:space="preserve">. </w:t>
      </w:r>
      <w:r w:rsidR="001F54C5">
        <w:t>O</w:t>
      </w:r>
      <w:r w:rsidR="001E797A">
        <w:t>ption 1</w:t>
      </w:r>
      <w:r w:rsidR="00386052">
        <w:t xml:space="preserve"> </w:t>
      </w:r>
      <w:r w:rsidR="0020324F">
        <w:t xml:space="preserve">in </w:t>
      </w:r>
      <w:r w:rsidR="002A4107">
        <w:t>[1] (</w:t>
      </w:r>
      <w:r w:rsidR="006D741F">
        <w:t>twin coherent receivers</w:t>
      </w:r>
      <w:r w:rsidR="00506A14">
        <w:t>, appropriately combined</w:t>
      </w:r>
      <w:r w:rsidR="006D741F">
        <w:t>)</w:t>
      </w:r>
      <w:r w:rsidR="001F54C5">
        <w:t xml:space="preserve"> remains the preferred solution, </w:t>
      </w:r>
      <w:r w:rsidR="00BF49B8">
        <w:t xml:space="preserve">because it remains the only </w:t>
      </w:r>
      <w:r w:rsidR="00B37E19">
        <w:t>topology</w:t>
      </w:r>
      <w:r w:rsidR="00BF49B8">
        <w:t xml:space="preserve"> with true OTA capability. </w:t>
      </w:r>
      <w:r w:rsidR="00B37E19">
        <w:t>O</w:t>
      </w:r>
      <w:r w:rsidR="00494A43">
        <w:t xml:space="preserve">ption 3 </w:t>
      </w:r>
      <w:r w:rsidR="005967E1">
        <w:t>is</w:t>
      </w:r>
      <w:r w:rsidR="00494A43">
        <w:t xml:space="preserve"> an acceptable compromise for rel. 15</w:t>
      </w:r>
      <w:r w:rsidR="00B37E19">
        <w:t>, however</w:t>
      </w:r>
      <w:r w:rsidR="005967E1">
        <w:t>, given the TE</w:t>
      </w:r>
      <w:r w:rsidR="00DE04C8">
        <w:t xml:space="preserve"> constraint</w:t>
      </w:r>
      <w:r w:rsidR="001E797A">
        <w:t>.</w:t>
      </w:r>
      <w:r w:rsidR="001F54C5">
        <w:t xml:space="preserve"> </w:t>
      </w:r>
    </w:p>
    <w:p w14:paraId="565653C6" w14:textId="77A56587" w:rsidR="002C347D" w:rsidRDefault="00D17504" w:rsidP="002C347D">
      <w:pPr>
        <w:rPr>
          <w:b/>
        </w:rPr>
      </w:pPr>
      <w:r>
        <w:rPr>
          <w:b/>
        </w:rPr>
        <w:t>Proposal</w:t>
      </w:r>
      <w:r w:rsidR="005C059D">
        <w:rPr>
          <w:b/>
        </w:rPr>
        <w:t xml:space="preserve"> </w:t>
      </w:r>
      <w:r>
        <w:rPr>
          <w:b/>
        </w:rPr>
        <w:t>1</w:t>
      </w:r>
      <w:r w:rsidR="005753CB" w:rsidRPr="00CB71B5">
        <w:rPr>
          <w:b/>
        </w:rPr>
        <w:t xml:space="preserve">: </w:t>
      </w:r>
      <w:r w:rsidR="00494A43">
        <w:rPr>
          <w:b/>
        </w:rPr>
        <w:t xml:space="preserve">To </w:t>
      </w:r>
      <w:r w:rsidR="002E51D8">
        <w:rPr>
          <w:b/>
        </w:rPr>
        <w:t>account for the single pol</w:t>
      </w:r>
      <w:r w:rsidR="00C144DF">
        <w:rPr>
          <w:b/>
        </w:rPr>
        <w:t>arization</w:t>
      </w:r>
      <w:r w:rsidR="002E51D8">
        <w:rPr>
          <w:b/>
        </w:rPr>
        <w:t xml:space="preserve"> </w:t>
      </w:r>
      <w:r w:rsidR="00C25C28">
        <w:rPr>
          <w:b/>
        </w:rPr>
        <w:t xml:space="preserve">receiver </w:t>
      </w:r>
      <w:r w:rsidR="002E51D8">
        <w:rPr>
          <w:b/>
        </w:rPr>
        <w:t>topology</w:t>
      </w:r>
      <w:r w:rsidR="00154E05">
        <w:rPr>
          <w:b/>
        </w:rPr>
        <w:t xml:space="preserve"> of </w:t>
      </w:r>
      <w:r w:rsidR="00CF6F8B">
        <w:rPr>
          <w:b/>
        </w:rPr>
        <w:t>rel. 15</w:t>
      </w:r>
      <w:r w:rsidR="003F12E7">
        <w:rPr>
          <w:b/>
        </w:rPr>
        <w:t xml:space="preserve"> TE, </w:t>
      </w:r>
      <w:r w:rsidR="003540AA">
        <w:rPr>
          <w:b/>
        </w:rPr>
        <w:t xml:space="preserve">the </w:t>
      </w:r>
      <w:r w:rsidR="003F12E7">
        <w:rPr>
          <w:b/>
        </w:rPr>
        <w:t xml:space="preserve">UE </w:t>
      </w:r>
      <w:r w:rsidR="00DC10CE">
        <w:rPr>
          <w:b/>
        </w:rPr>
        <w:t>shall</w:t>
      </w:r>
      <w:r w:rsidR="003F12E7">
        <w:rPr>
          <w:b/>
        </w:rPr>
        <w:t xml:space="preserve"> be allowed to change </w:t>
      </w:r>
      <w:r w:rsidR="009B541A">
        <w:rPr>
          <w:b/>
        </w:rPr>
        <w:t>its</w:t>
      </w:r>
      <w:r w:rsidR="003F12E7">
        <w:rPr>
          <w:b/>
        </w:rPr>
        <w:t xml:space="preserve"> diversity scheme</w:t>
      </w:r>
      <w:r w:rsidR="00A06D94">
        <w:rPr>
          <w:b/>
        </w:rPr>
        <w:t xml:space="preserve"> </w:t>
      </w:r>
      <w:r w:rsidR="00C37648">
        <w:rPr>
          <w:b/>
        </w:rPr>
        <w:t>for the duration of</w:t>
      </w:r>
      <w:r w:rsidR="00267FAA">
        <w:rPr>
          <w:b/>
        </w:rPr>
        <w:t xml:space="preserve"> </w:t>
      </w:r>
      <w:r w:rsidR="009E74B5">
        <w:rPr>
          <w:b/>
        </w:rPr>
        <w:t xml:space="preserve">any </w:t>
      </w:r>
      <w:r w:rsidR="00267FAA">
        <w:rPr>
          <w:b/>
        </w:rPr>
        <w:t>compliance test</w:t>
      </w:r>
      <w:r w:rsidR="009E74B5">
        <w:rPr>
          <w:b/>
        </w:rPr>
        <w:t xml:space="preserve"> that requires demodulation of UL</w:t>
      </w:r>
      <w:r w:rsidR="008312F7">
        <w:rPr>
          <w:b/>
        </w:rPr>
        <w:t>.</w:t>
      </w:r>
      <w:r w:rsidR="00A06D94">
        <w:rPr>
          <w:b/>
        </w:rPr>
        <w:t xml:space="preserve"> </w:t>
      </w:r>
    </w:p>
    <w:p w14:paraId="12B0DA38" w14:textId="1D05D0AA" w:rsidR="005022F8" w:rsidRPr="005022F8" w:rsidRDefault="00071030" w:rsidP="002C347D">
      <w:r>
        <w:t xml:space="preserve">It should be noted that </w:t>
      </w:r>
      <w:r w:rsidR="003C4DCE">
        <w:t xml:space="preserve">in this proposal, </w:t>
      </w:r>
      <w:r>
        <w:t xml:space="preserve">the UE </w:t>
      </w:r>
      <w:r w:rsidR="00E1529D">
        <w:t>retains</w:t>
      </w:r>
      <w:r>
        <w:t xml:space="preserve"> the option to </w:t>
      </w:r>
      <w:r w:rsidR="008E2894">
        <w:t>not modify its behaviour during test</w:t>
      </w:r>
      <w:r w:rsidR="001B1ABC">
        <w:t>.</w:t>
      </w:r>
    </w:p>
    <w:p w14:paraId="370373A7" w14:textId="39583132" w:rsidR="005370EF" w:rsidRDefault="005370EF" w:rsidP="00B6427C">
      <w:pPr>
        <w:pStyle w:val="Heading2"/>
      </w:pPr>
      <w:r>
        <w:t>How to allow UE to identify applicable tests?</w:t>
      </w:r>
    </w:p>
    <w:p w14:paraId="68E01EB9" w14:textId="2B135ECC" w:rsidR="00886648" w:rsidRDefault="00F914D6" w:rsidP="00012500">
      <w:r>
        <w:t xml:space="preserve">In order to </w:t>
      </w:r>
      <w:r w:rsidR="002E62DC">
        <w:t>f</w:t>
      </w:r>
      <w:r>
        <w:t xml:space="preserve">orestall a false </w:t>
      </w:r>
      <w:r w:rsidR="002E62DC">
        <w:t>failure</w:t>
      </w:r>
      <w:r>
        <w:t xml:space="preserve">, </w:t>
      </w:r>
      <w:r w:rsidR="002E62DC">
        <w:t>t</w:t>
      </w:r>
      <w:r w:rsidR="00C04CF8">
        <w:t xml:space="preserve">he </w:t>
      </w:r>
      <w:r w:rsidR="00864B8F">
        <w:t xml:space="preserve">UE </w:t>
      </w:r>
      <w:r w:rsidR="00C04CF8">
        <w:t>must</w:t>
      </w:r>
      <w:r w:rsidR="005370EF">
        <w:t xml:space="preserve"> </w:t>
      </w:r>
      <w:r w:rsidR="006823C3">
        <w:t xml:space="preserve">have knowledge of when it </w:t>
      </w:r>
      <w:r w:rsidR="007516CB">
        <w:t>is being test</w:t>
      </w:r>
      <w:r w:rsidR="00BF7254">
        <w:t>ed</w:t>
      </w:r>
      <w:r w:rsidR="00C04CF8">
        <w:t xml:space="preserve"> with </w:t>
      </w:r>
      <w:r w:rsidR="007516CB">
        <w:t>TE</w:t>
      </w:r>
      <w:r w:rsidR="00BF7254">
        <w:t xml:space="preserve"> of single pol. receiver</w:t>
      </w:r>
      <w:r w:rsidR="005370EF">
        <w:t xml:space="preserve"> </w:t>
      </w:r>
      <w:r w:rsidR="00A82214">
        <w:t>topology</w:t>
      </w:r>
      <w:r w:rsidR="00167E2B">
        <w:t xml:space="preserve"> and demodulation of UL is required</w:t>
      </w:r>
      <w:r w:rsidR="004B12F4">
        <w:t xml:space="preserve">. This special condition </w:t>
      </w:r>
      <w:r w:rsidR="008C1F1F">
        <w:t>contrasts with</w:t>
      </w:r>
      <w:r w:rsidR="00DC2019">
        <w:t xml:space="preserve"> </w:t>
      </w:r>
      <w:r w:rsidR="00E90B35">
        <w:t>mission-mode</w:t>
      </w:r>
      <w:r w:rsidR="00625206">
        <w:t>, or online</w:t>
      </w:r>
      <w:r w:rsidR="00E90B35">
        <w:t xml:space="preserve"> </w:t>
      </w:r>
      <w:r w:rsidR="00DC2019">
        <w:t>operation</w:t>
      </w:r>
      <w:r w:rsidR="000133CD">
        <w:t>,</w:t>
      </w:r>
      <w:r w:rsidR="00563AEA">
        <w:t xml:space="preserve"> where the UE assumes that at the far end, </w:t>
      </w:r>
      <w:r w:rsidR="00BE50E6">
        <w:t>there is either</w:t>
      </w:r>
      <w:r w:rsidR="00DC2019">
        <w:t xml:space="preserve"> </w:t>
      </w:r>
      <w:r w:rsidR="002D4699">
        <w:t>a complete OTA receiver</w:t>
      </w:r>
      <w:r w:rsidR="00FF7BDE">
        <w:t xml:space="preserve"> that is a </w:t>
      </w:r>
      <w:proofErr w:type="spellStart"/>
      <w:r w:rsidR="00FF7BDE">
        <w:t>gNB</w:t>
      </w:r>
      <w:proofErr w:type="spellEnd"/>
      <w:r w:rsidR="006250A0">
        <w:t xml:space="preserve">, or </w:t>
      </w:r>
      <w:r w:rsidR="00BE50E6">
        <w:t xml:space="preserve">a </w:t>
      </w:r>
      <w:r w:rsidR="006A47EF">
        <w:t xml:space="preserve">more complex TE receiver of a future </w:t>
      </w:r>
      <w:r w:rsidR="00593726">
        <w:t>release</w:t>
      </w:r>
      <w:r w:rsidR="005370EF">
        <w:t>.</w:t>
      </w:r>
      <w:r w:rsidR="00092A17">
        <w:t xml:space="preserve"> </w:t>
      </w:r>
      <w:r w:rsidR="00C432D9">
        <w:t>The logical solution</w:t>
      </w:r>
      <w:r w:rsidR="00012500">
        <w:t xml:space="preserve"> would be to set up a dedicated test mode and associated message to indicate if the TE has a single pol. type</w:t>
      </w:r>
      <w:r w:rsidR="009F0D75">
        <w:t xml:space="preserve"> receiver</w:t>
      </w:r>
      <w:r w:rsidR="00B8327A">
        <w:t>, a</w:t>
      </w:r>
      <w:r w:rsidR="005E1490">
        <w:t>s</w:t>
      </w:r>
      <w:r w:rsidR="00B8327A">
        <w:t xml:space="preserve"> agreed for </w:t>
      </w:r>
      <w:proofErr w:type="spellStart"/>
      <w:r w:rsidR="00012500">
        <w:t>rel</w:t>
      </w:r>
      <w:proofErr w:type="spellEnd"/>
      <w:r w:rsidR="00012500">
        <w:t xml:space="preserve"> 15. </w:t>
      </w:r>
    </w:p>
    <w:p w14:paraId="7D3517E0" w14:textId="4D1006D1" w:rsidR="00C47A02" w:rsidRDefault="0052636A" w:rsidP="00C47A02">
      <w:pPr>
        <w:rPr>
          <w:b/>
        </w:rPr>
      </w:pPr>
      <w:r>
        <w:rPr>
          <w:b/>
        </w:rPr>
        <w:t>Observation</w:t>
      </w:r>
      <w:r w:rsidR="002B1CE2">
        <w:rPr>
          <w:b/>
        </w:rPr>
        <w:t>4</w:t>
      </w:r>
      <w:r w:rsidR="00C47A02" w:rsidRPr="002D5743">
        <w:rPr>
          <w:b/>
        </w:rPr>
        <w:t>:</w:t>
      </w:r>
      <w:r w:rsidR="00C47A02">
        <w:t xml:space="preserve">  </w:t>
      </w:r>
      <w:r w:rsidR="00C47A02">
        <w:rPr>
          <w:b/>
        </w:rPr>
        <w:t>TE</w:t>
      </w:r>
      <w:r w:rsidR="00F702A0">
        <w:rPr>
          <w:b/>
        </w:rPr>
        <w:t xml:space="preserve"> shall</w:t>
      </w:r>
      <w:r w:rsidR="00C47A02">
        <w:rPr>
          <w:b/>
        </w:rPr>
        <w:t xml:space="preserve"> indicate</w:t>
      </w:r>
      <w:r w:rsidR="00F702A0">
        <w:rPr>
          <w:b/>
        </w:rPr>
        <w:t xml:space="preserve"> to UE</w:t>
      </w:r>
      <w:r w:rsidR="00C47A02">
        <w:rPr>
          <w:b/>
        </w:rPr>
        <w:t xml:space="preserve">, prior to any compliance test that requires demodulation of UL, if its receiver is of single polarization type. </w:t>
      </w:r>
    </w:p>
    <w:p w14:paraId="67653549" w14:textId="12F979EA" w:rsidR="002D3710" w:rsidRDefault="002D3710" w:rsidP="00B6427C">
      <w:pPr>
        <w:pStyle w:val="Heading2"/>
      </w:pPr>
      <w:r>
        <w:t xml:space="preserve">Which tests </w:t>
      </w:r>
      <w:r w:rsidR="00F06311">
        <w:t>depend on demodulation of UL</w:t>
      </w:r>
      <w:r>
        <w:t>?</w:t>
      </w:r>
    </w:p>
    <w:p w14:paraId="65917827" w14:textId="6483B22D" w:rsidR="00D15578" w:rsidRDefault="00D15578" w:rsidP="00D15578">
      <w:r>
        <w:t>We have identified the following requirements of TS38101-2 will be impacted due to reliance on demodulation of the U</w:t>
      </w:r>
      <w:r w:rsidR="0008532D">
        <w:t>L</w:t>
      </w:r>
      <w:r w:rsidR="00013CA9">
        <w:t xml:space="preserve">. A UE </w:t>
      </w:r>
      <w:r w:rsidR="00BF23DC">
        <w:t xml:space="preserve">being tested for these requirements </w:t>
      </w:r>
      <w:r>
        <w:t xml:space="preserve">would need </w:t>
      </w:r>
      <w:r w:rsidR="00BF23DC">
        <w:t xml:space="preserve">the TE to indicate its </w:t>
      </w:r>
      <w:r w:rsidR="00260DB1">
        <w:t>topology</w:t>
      </w:r>
      <w:r w:rsidR="003001F0">
        <w:t xml:space="preserve"> during test</w:t>
      </w:r>
      <w:r w:rsidR="00FC60FC">
        <w:t>, if it is of single pol</w:t>
      </w:r>
      <w:r w:rsidR="005146F0">
        <w:t>. type</w:t>
      </w:r>
      <w:r w:rsidR="0008532D">
        <w:t>.</w:t>
      </w:r>
    </w:p>
    <w:p w14:paraId="18BB5ACB" w14:textId="77777777" w:rsidR="00D15578" w:rsidRDefault="00D15578" w:rsidP="00D15578">
      <w:pPr>
        <w:pStyle w:val="ListParagraph"/>
        <w:numPr>
          <w:ilvl w:val="0"/>
          <w:numId w:val="39"/>
        </w:numPr>
      </w:pPr>
      <w:r>
        <w:t>Section 6.4x.2: Transmit modulation quality</w:t>
      </w:r>
    </w:p>
    <w:p w14:paraId="6696E36D" w14:textId="77777777" w:rsidR="00D15578" w:rsidRDefault="00D15578" w:rsidP="00D15578">
      <w:pPr>
        <w:pStyle w:val="ListParagraph"/>
        <w:numPr>
          <w:ilvl w:val="0"/>
          <w:numId w:val="39"/>
        </w:numPr>
      </w:pPr>
      <w:r>
        <w:t>Section 7.3x: Sensitivity and EIS Spherical Coverage</w:t>
      </w:r>
    </w:p>
    <w:p w14:paraId="459FC9F4" w14:textId="77777777" w:rsidR="00D15578" w:rsidRDefault="00D15578" w:rsidP="00D15578">
      <w:pPr>
        <w:pStyle w:val="ListParagraph"/>
        <w:numPr>
          <w:ilvl w:val="0"/>
          <w:numId w:val="39"/>
        </w:numPr>
      </w:pPr>
      <w:r>
        <w:t>Section 7.4x: Max. Input Power</w:t>
      </w:r>
    </w:p>
    <w:p w14:paraId="1E136B10" w14:textId="77777777" w:rsidR="00D15578" w:rsidRDefault="00D15578" w:rsidP="00D15578">
      <w:pPr>
        <w:pStyle w:val="ListParagraph"/>
        <w:numPr>
          <w:ilvl w:val="0"/>
          <w:numId w:val="39"/>
        </w:numPr>
      </w:pPr>
      <w:r>
        <w:t>Section 7.5x: Adj. Channel Selectivity</w:t>
      </w:r>
    </w:p>
    <w:p w14:paraId="69FEFAFC" w14:textId="77777777" w:rsidR="00D15578" w:rsidRDefault="00D15578" w:rsidP="00D15578">
      <w:pPr>
        <w:pStyle w:val="ListParagraph"/>
        <w:numPr>
          <w:ilvl w:val="0"/>
          <w:numId w:val="39"/>
        </w:numPr>
      </w:pPr>
      <w:r>
        <w:t>Section 7.6x: Blocking Characteristics</w:t>
      </w:r>
    </w:p>
    <w:p w14:paraId="75EF7BE5" w14:textId="694D7818" w:rsidR="00D15578" w:rsidRDefault="00D15578" w:rsidP="00D15578">
      <w:pPr>
        <w:pStyle w:val="ListParagraph"/>
        <w:numPr>
          <w:ilvl w:val="0"/>
          <w:numId w:val="39"/>
        </w:numPr>
      </w:pPr>
      <w:r>
        <w:t xml:space="preserve">(Any other tests that require </w:t>
      </w:r>
      <w:r w:rsidR="00583959">
        <w:t>demodulation of</w:t>
      </w:r>
      <w:r>
        <w:t xml:space="preserve"> uplink)</w:t>
      </w:r>
    </w:p>
    <w:p w14:paraId="0EE43DE5" w14:textId="69E16BF4" w:rsidR="00626257" w:rsidRDefault="00626257" w:rsidP="00626257">
      <w:pPr>
        <w:pStyle w:val="Heading2"/>
      </w:pPr>
      <w:r>
        <w:lastRenderedPageBreak/>
        <w:t>Wh</w:t>
      </w:r>
      <w:r w:rsidR="008D71FB">
        <w:t>at about</w:t>
      </w:r>
      <w:r>
        <w:t xml:space="preserve"> tests </w:t>
      </w:r>
      <w:r w:rsidR="008D71FB">
        <w:t xml:space="preserve">that do not </w:t>
      </w:r>
      <w:r>
        <w:t>depend on demodulation of UL?</w:t>
      </w:r>
    </w:p>
    <w:p w14:paraId="56839302" w14:textId="77777777" w:rsidR="002937EF" w:rsidRDefault="00210AF1" w:rsidP="00210AF1">
      <w:r>
        <w:t xml:space="preserve">Note that EIRP measurements do not require demodulation of UL – Even a TE with a single pol receiver is able to measure UL power without any additional MU associated with frequency diversity, etc. For these tests, the TE need not indicate topology even if it is of single pol type. </w:t>
      </w:r>
    </w:p>
    <w:p w14:paraId="55F0C9D0" w14:textId="1EF061E4" w:rsidR="00210AF1" w:rsidRDefault="00F5070D" w:rsidP="00210AF1">
      <w:r>
        <w:t xml:space="preserve">Now, when the TE does signal that it is of single pol type, the UE </w:t>
      </w:r>
      <w:r w:rsidR="00780549">
        <w:t>has the option to</w:t>
      </w:r>
      <w:r>
        <w:t xml:space="preserve"> modify its </w:t>
      </w:r>
      <w:r w:rsidR="00EA7D09">
        <w:t>behaviour</w:t>
      </w:r>
      <w:r w:rsidR="00340414">
        <w:t>, per proposal</w:t>
      </w:r>
      <w:r w:rsidR="00D31ADC">
        <w:t>s</w:t>
      </w:r>
      <w:r w:rsidR="00340414">
        <w:t xml:space="preserve"> 1</w:t>
      </w:r>
      <w:r w:rsidR="00D31ADC">
        <w:t xml:space="preserve"> and 2</w:t>
      </w:r>
      <w:r w:rsidR="00EA7D09">
        <w:t xml:space="preserve">. </w:t>
      </w:r>
      <w:r w:rsidR="00340414">
        <w:t>The goal of compliance testing is to minimize any test</w:t>
      </w:r>
      <w:r w:rsidR="00E20124">
        <w:t>-</w:t>
      </w:r>
      <w:r w:rsidR="00340414">
        <w:t xml:space="preserve">only behaviour </w:t>
      </w:r>
      <w:r w:rsidR="00FD1279">
        <w:t>modification</w:t>
      </w:r>
      <w:r w:rsidR="00210AF1">
        <w:t>.</w:t>
      </w:r>
      <w:r w:rsidR="00FD1279">
        <w:t xml:space="preserve"> It is hence preferable that the </w:t>
      </w:r>
      <w:r w:rsidR="0009634D">
        <w:t xml:space="preserve">TE limit any topology </w:t>
      </w:r>
      <w:r w:rsidR="004A3F19">
        <w:t>signalling</w:t>
      </w:r>
      <w:r w:rsidR="0009634D">
        <w:t xml:space="preserve"> only to the tests that </w:t>
      </w:r>
      <w:r w:rsidR="007B7426">
        <w:t>involve demodulation of UL.</w:t>
      </w:r>
    </w:p>
    <w:p w14:paraId="1A0D4F28" w14:textId="4D9C53BA" w:rsidR="007B7426" w:rsidRPr="006510FF" w:rsidRDefault="007B7426" w:rsidP="00210AF1">
      <w:pPr>
        <w:rPr>
          <w:b/>
        </w:rPr>
      </w:pPr>
      <w:r w:rsidRPr="006510FF">
        <w:rPr>
          <w:b/>
        </w:rPr>
        <w:t xml:space="preserve">Proposal </w:t>
      </w:r>
      <w:r w:rsidR="002B1CE2">
        <w:rPr>
          <w:b/>
        </w:rPr>
        <w:t>2</w:t>
      </w:r>
      <w:r w:rsidRPr="006510FF">
        <w:rPr>
          <w:b/>
        </w:rPr>
        <w:t>:</w:t>
      </w:r>
      <w:r w:rsidR="00E20124" w:rsidRPr="006510FF">
        <w:rPr>
          <w:b/>
        </w:rPr>
        <w:t xml:space="preserve"> </w:t>
      </w:r>
      <w:r w:rsidR="005958EC" w:rsidRPr="006510FF">
        <w:rPr>
          <w:b/>
        </w:rPr>
        <w:t xml:space="preserve">A TE shall </w:t>
      </w:r>
      <w:r w:rsidR="00D43CFB">
        <w:rPr>
          <w:b/>
        </w:rPr>
        <w:t>indicate to the UE</w:t>
      </w:r>
      <w:r w:rsidR="005958EC" w:rsidRPr="006510FF">
        <w:rPr>
          <w:b/>
        </w:rPr>
        <w:t xml:space="preserve"> </w:t>
      </w:r>
      <w:r w:rsidR="009D2D84">
        <w:rPr>
          <w:b/>
        </w:rPr>
        <w:t>if</w:t>
      </w:r>
      <w:r w:rsidR="00E800E4">
        <w:rPr>
          <w:b/>
        </w:rPr>
        <w:t xml:space="preserve"> </w:t>
      </w:r>
      <w:r w:rsidR="005958EC" w:rsidRPr="006510FF">
        <w:rPr>
          <w:b/>
        </w:rPr>
        <w:t xml:space="preserve">its </w:t>
      </w:r>
      <w:r w:rsidR="0064256E" w:rsidRPr="006510FF">
        <w:rPr>
          <w:b/>
        </w:rPr>
        <w:t xml:space="preserve">receiver </w:t>
      </w:r>
      <w:r w:rsidR="00E800E4">
        <w:rPr>
          <w:b/>
        </w:rPr>
        <w:t xml:space="preserve">is of single </w:t>
      </w:r>
      <w:r w:rsidR="0064256E" w:rsidRPr="006510FF">
        <w:rPr>
          <w:b/>
        </w:rPr>
        <w:t xml:space="preserve">polarization </w:t>
      </w:r>
      <w:r w:rsidR="00E800E4">
        <w:rPr>
          <w:b/>
        </w:rPr>
        <w:t>type</w:t>
      </w:r>
      <w:r w:rsidR="005958EC" w:rsidRPr="006510FF">
        <w:rPr>
          <w:b/>
        </w:rPr>
        <w:t xml:space="preserve"> </w:t>
      </w:r>
      <w:r w:rsidR="0058619F" w:rsidRPr="006510FF">
        <w:rPr>
          <w:b/>
        </w:rPr>
        <w:t xml:space="preserve">only </w:t>
      </w:r>
      <w:r w:rsidR="005958EC" w:rsidRPr="006510FF">
        <w:rPr>
          <w:b/>
        </w:rPr>
        <w:t>for test</w:t>
      </w:r>
      <w:r w:rsidR="0064256E" w:rsidRPr="006510FF">
        <w:rPr>
          <w:b/>
        </w:rPr>
        <w:t>s</w:t>
      </w:r>
      <w:r w:rsidR="005958EC" w:rsidRPr="006510FF">
        <w:rPr>
          <w:b/>
        </w:rPr>
        <w:t xml:space="preserve"> involving demodulation of UL</w:t>
      </w:r>
      <w:r w:rsidR="00987B33">
        <w:rPr>
          <w:b/>
        </w:rPr>
        <w:t>.</w:t>
      </w:r>
    </w:p>
    <w:p w14:paraId="586B0B5D" w14:textId="1D9FC4BB" w:rsidR="00F17772" w:rsidRDefault="00F17772" w:rsidP="00D14EE9">
      <w:pPr>
        <w:pStyle w:val="Heading2"/>
      </w:pPr>
      <w:r>
        <w:t>Signalling Details</w:t>
      </w:r>
    </w:p>
    <w:p w14:paraId="7879B02E" w14:textId="77777777" w:rsidR="00F17772" w:rsidRDefault="00F17772" w:rsidP="00F17772">
      <w:r>
        <w:t xml:space="preserve">The time line associated with establishing a new signal framework and its messaging details may make it challenging in the rel. </w:t>
      </w:r>
      <w:proofErr w:type="gramStart"/>
      <w:r>
        <w:t>15 time</w:t>
      </w:r>
      <w:proofErr w:type="gramEnd"/>
      <w:r>
        <w:t xml:space="preserve"> frame. An alternative is to adopt a relatively low-impact solution. We note that the beam-lock function is an established signalling message limited to testing. It contains uncommitted bits [TS38.509 section 6.4], one of which may be used for our purpose. We hence think the beam lock message is a good vehicle to implement signalling to the UE to indicate TE topology. Ultimately, this decision comes under the purview of RAN5, but it is useful to chalk out feasibility strategies to support proposal 2. </w:t>
      </w:r>
    </w:p>
    <w:p w14:paraId="154AFA86" w14:textId="70B2C9D0" w:rsidR="00F17772" w:rsidRPr="00F17772" w:rsidRDefault="00F17772" w:rsidP="00F17772">
      <w:pPr>
        <w:rPr>
          <w:b/>
        </w:rPr>
      </w:pPr>
      <w:r w:rsidRPr="004607BD">
        <w:rPr>
          <w:b/>
        </w:rPr>
        <w:t xml:space="preserve">Proposal </w:t>
      </w:r>
      <w:r w:rsidR="00A65815">
        <w:rPr>
          <w:b/>
        </w:rPr>
        <w:t>3</w:t>
      </w:r>
      <w:r w:rsidRPr="004607BD">
        <w:rPr>
          <w:b/>
        </w:rPr>
        <w:t xml:space="preserve">: RAN4 to send </w:t>
      </w:r>
      <w:proofErr w:type="gramStart"/>
      <w:r w:rsidRPr="004607BD">
        <w:rPr>
          <w:b/>
        </w:rPr>
        <w:t>an</w:t>
      </w:r>
      <w:proofErr w:type="gramEnd"/>
      <w:r w:rsidRPr="004607BD">
        <w:rPr>
          <w:b/>
        </w:rPr>
        <w:t xml:space="preserve"> LS to RAN5 to request implementation of proposal 2.</w:t>
      </w:r>
    </w:p>
    <w:p w14:paraId="4452649D" w14:textId="5902B873" w:rsidR="00B20FE3" w:rsidRDefault="00B20FE3" w:rsidP="00D14EE9">
      <w:pPr>
        <w:pStyle w:val="Heading2"/>
      </w:pPr>
      <w:r>
        <w:t>How to capture in the standard?</w:t>
      </w:r>
    </w:p>
    <w:p w14:paraId="1A995000" w14:textId="0DB75B97" w:rsidR="00B20FE3" w:rsidRDefault="00B20FE3" w:rsidP="002C347D">
      <w:r>
        <w:t xml:space="preserve">Since </w:t>
      </w:r>
      <w:r w:rsidR="00504194">
        <w:t>proposal</w:t>
      </w:r>
      <w:r>
        <w:t xml:space="preserve"> </w:t>
      </w:r>
      <w:r w:rsidR="001A1334">
        <w:t xml:space="preserve">1 </w:t>
      </w:r>
      <w:r w:rsidR="00CA796D">
        <w:t>allows</w:t>
      </w:r>
      <w:r>
        <w:t xml:space="preserve"> UE </w:t>
      </w:r>
      <w:r w:rsidR="00CA796D">
        <w:t xml:space="preserve">behaviour </w:t>
      </w:r>
      <w:r w:rsidR="003B484A">
        <w:t>modification</w:t>
      </w:r>
      <w:r w:rsidR="00CA796D">
        <w:t xml:space="preserve"> </w:t>
      </w:r>
      <w:r w:rsidR="00270647">
        <w:t>specifically for</w:t>
      </w:r>
      <w:r w:rsidR="00F60106">
        <w:t xml:space="preserve"> compliance testing</w:t>
      </w:r>
      <w:r w:rsidR="00846FC5">
        <w:t xml:space="preserve"> with</w:t>
      </w:r>
      <w:r w:rsidR="00F60106">
        <w:t xml:space="preserve"> a</w:t>
      </w:r>
      <w:r w:rsidR="00846FC5">
        <w:t xml:space="preserve"> TE </w:t>
      </w:r>
      <w:r w:rsidR="00E51690">
        <w:t>that uses</w:t>
      </w:r>
      <w:r w:rsidR="000F48C6">
        <w:t xml:space="preserve"> </w:t>
      </w:r>
      <w:r w:rsidR="00F60106">
        <w:t xml:space="preserve">a </w:t>
      </w:r>
      <w:r w:rsidR="000F48C6">
        <w:t>single pol. receiver</w:t>
      </w:r>
      <w:r w:rsidR="00846FC5">
        <w:t>,</w:t>
      </w:r>
      <w:r w:rsidR="005022F8">
        <w:t xml:space="preserve"> it </w:t>
      </w:r>
      <w:r w:rsidR="004E353D">
        <w:t xml:space="preserve">must </w:t>
      </w:r>
      <w:r w:rsidR="007B783A">
        <w:t xml:space="preserve">also </w:t>
      </w:r>
      <w:r w:rsidR="004E353D">
        <w:t xml:space="preserve">be </w:t>
      </w:r>
      <w:r w:rsidR="005022F8">
        <w:t>captured in the standard.</w:t>
      </w:r>
      <w:r w:rsidR="003B484A">
        <w:t xml:space="preserve"> </w:t>
      </w:r>
      <w:r w:rsidR="002D5743">
        <w:t xml:space="preserve">We propose the following </w:t>
      </w:r>
      <w:r w:rsidR="00F35577">
        <w:t xml:space="preserve">generalized </w:t>
      </w:r>
      <w:r w:rsidR="002D5743">
        <w:t>wording to be included in both</w:t>
      </w:r>
      <w:r w:rsidR="00F40581">
        <w:t>,</w:t>
      </w:r>
      <w:r w:rsidR="002D5743">
        <w:t xml:space="preserve"> section 6 and section 7.</w:t>
      </w:r>
    </w:p>
    <w:p w14:paraId="7DFE5695" w14:textId="6D9A0827" w:rsidR="002D5743" w:rsidRPr="00E945ED" w:rsidRDefault="005D6BD4" w:rsidP="002D5743">
      <w:pPr>
        <w:rPr>
          <w:b/>
        </w:rPr>
      </w:pPr>
      <w:r w:rsidRPr="00E945ED">
        <w:rPr>
          <w:b/>
        </w:rPr>
        <w:t xml:space="preserve">Proposal </w:t>
      </w:r>
      <w:r w:rsidR="00A33A3B">
        <w:rPr>
          <w:b/>
        </w:rPr>
        <w:t>4</w:t>
      </w:r>
      <w:r w:rsidRPr="00E945ED">
        <w:rPr>
          <w:b/>
        </w:rPr>
        <w:t xml:space="preserve">: </w:t>
      </w:r>
      <w:r w:rsidR="00414A0A" w:rsidRPr="00E945ED">
        <w:rPr>
          <w:b/>
        </w:rPr>
        <w:t>(Insert wording in TS38.101-2</w:t>
      </w:r>
      <w:r w:rsidR="00F35577" w:rsidRPr="00E945ED">
        <w:rPr>
          <w:b/>
        </w:rPr>
        <w:t>, sections 6 and 7</w:t>
      </w:r>
      <w:r w:rsidR="00414A0A" w:rsidRPr="00E945ED">
        <w:rPr>
          <w:b/>
        </w:rPr>
        <w:t xml:space="preserve">) </w:t>
      </w:r>
      <w:r w:rsidR="002310FF" w:rsidRPr="002310FF">
        <w:rPr>
          <w:b/>
        </w:rPr>
        <w:t xml:space="preserve">All RF requirements in </w:t>
      </w:r>
      <w:r w:rsidR="00912CA5">
        <w:rPr>
          <w:b/>
        </w:rPr>
        <w:t>(</w:t>
      </w:r>
      <w:r w:rsidR="00912CA5" w:rsidRPr="002310FF">
        <w:rPr>
          <w:b/>
        </w:rPr>
        <w:t>TS38.101-2</w:t>
      </w:r>
      <w:r w:rsidR="00912CA5">
        <w:rPr>
          <w:b/>
        </w:rPr>
        <w:t xml:space="preserve"> section)</w:t>
      </w:r>
      <w:r w:rsidR="00912CA5" w:rsidRPr="002310FF">
        <w:rPr>
          <w:b/>
        </w:rPr>
        <w:t xml:space="preserve"> </w:t>
      </w:r>
      <w:r w:rsidR="002310FF" w:rsidRPr="002310FF">
        <w:rPr>
          <w:b/>
        </w:rPr>
        <w:t xml:space="preserve">that require demodulation of UL were defined with the assumption </w:t>
      </w:r>
      <w:r w:rsidR="003F0771">
        <w:rPr>
          <w:b/>
        </w:rPr>
        <w:t>of</w:t>
      </w:r>
      <w:r w:rsidR="002310FF" w:rsidRPr="002310FF">
        <w:rPr>
          <w:b/>
        </w:rPr>
        <w:t xml:space="preserve"> test equipment (TE) with a dual polarization receiver</w:t>
      </w:r>
      <w:r w:rsidR="007513E8" w:rsidRPr="00E945ED">
        <w:rPr>
          <w:b/>
        </w:rPr>
        <w:t>.</w:t>
      </w:r>
      <w:r w:rsidR="001E5C09" w:rsidRPr="00E945ED">
        <w:rPr>
          <w:b/>
        </w:rPr>
        <w:t xml:space="preserve"> </w:t>
      </w:r>
      <w:r w:rsidR="00F21C01">
        <w:rPr>
          <w:b/>
        </w:rPr>
        <w:t>I</w:t>
      </w:r>
      <w:r w:rsidR="00F21C01" w:rsidRPr="00E945ED">
        <w:rPr>
          <w:b/>
        </w:rPr>
        <w:t xml:space="preserve">f the </w:t>
      </w:r>
      <w:r w:rsidR="00F21C01">
        <w:rPr>
          <w:b/>
        </w:rPr>
        <w:t>TE</w:t>
      </w:r>
      <w:r w:rsidR="00F21C01" w:rsidRPr="00E945ED">
        <w:rPr>
          <w:b/>
        </w:rPr>
        <w:t xml:space="preserve"> signals that its receiver is of single polarization type</w:t>
      </w:r>
      <w:r w:rsidR="003F0771">
        <w:rPr>
          <w:b/>
        </w:rPr>
        <w:t>, the</w:t>
      </w:r>
      <w:r w:rsidR="001E5C09" w:rsidRPr="00E945ED">
        <w:rPr>
          <w:b/>
        </w:rPr>
        <w:t xml:space="preserve"> </w:t>
      </w:r>
      <w:r w:rsidR="009B53F9" w:rsidRPr="00E945ED">
        <w:rPr>
          <w:b/>
        </w:rPr>
        <w:t>UE may change its UL diversity scheme</w:t>
      </w:r>
      <w:r w:rsidR="003F0771">
        <w:rPr>
          <w:b/>
        </w:rPr>
        <w:t>.</w:t>
      </w:r>
      <w:r w:rsidR="009B53F9" w:rsidRPr="00E945ED">
        <w:rPr>
          <w:b/>
        </w:rPr>
        <w:t xml:space="preserve"> </w:t>
      </w:r>
    </w:p>
    <w:p w14:paraId="3CA22524" w14:textId="77777777" w:rsidR="00911ED3" w:rsidRDefault="00683177" w:rsidP="00911ED3">
      <w:pPr>
        <w:pStyle w:val="Heading1"/>
        <w:rPr>
          <w:lang w:val="en-US"/>
        </w:rPr>
      </w:pPr>
      <w:r>
        <w:rPr>
          <w:lang w:val="en-US"/>
        </w:rPr>
        <w:t>Conclusion</w:t>
      </w:r>
    </w:p>
    <w:p w14:paraId="4CDE3FC6" w14:textId="1E597839" w:rsidR="00A65596" w:rsidRDefault="00CC434E" w:rsidP="00004550">
      <w:pPr>
        <w:rPr>
          <w:lang w:val="en-US"/>
        </w:rPr>
      </w:pPr>
      <w:r>
        <w:rPr>
          <w:lang w:val="en-US"/>
        </w:rPr>
        <w:t xml:space="preserve">In FR2, </w:t>
      </w:r>
      <w:r w:rsidR="00004550">
        <w:rPr>
          <w:lang w:val="en-US"/>
        </w:rPr>
        <w:t xml:space="preserve">a rel. 15 TE can insert </w:t>
      </w:r>
      <w:r w:rsidR="000054A7">
        <w:rPr>
          <w:lang w:val="en-US"/>
        </w:rPr>
        <w:t>large artefacts into the spectral shape of the UL captured in any one polarization.</w:t>
      </w:r>
      <w:r w:rsidR="001306DF">
        <w:rPr>
          <w:lang w:val="en-US"/>
        </w:rPr>
        <w:t xml:space="preserve"> </w:t>
      </w:r>
      <w:r w:rsidR="00727116">
        <w:rPr>
          <w:lang w:val="en-US"/>
        </w:rPr>
        <w:t>This mechanism</w:t>
      </w:r>
      <w:r w:rsidR="002A4CB6">
        <w:rPr>
          <w:lang w:val="en-US"/>
        </w:rPr>
        <w:t xml:space="preserve"> </w:t>
      </w:r>
      <w:r w:rsidR="007A1D58">
        <w:rPr>
          <w:lang w:val="en-US"/>
        </w:rPr>
        <w:t>can interfere with any compliance testing that involves</w:t>
      </w:r>
      <w:r w:rsidR="00A31510">
        <w:rPr>
          <w:lang w:val="en-US"/>
        </w:rPr>
        <w:t xml:space="preserve"> demodulation of UL. We captured these observations as shown below:</w:t>
      </w:r>
    </w:p>
    <w:p w14:paraId="7620BA7E" w14:textId="77777777" w:rsidR="00916F7C" w:rsidRPr="00B94649" w:rsidRDefault="00916F7C" w:rsidP="00916F7C">
      <w:pPr>
        <w:rPr>
          <w:b/>
        </w:rPr>
      </w:pPr>
      <w:r w:rsidRPr="00B94649">
        <w:rPr>
          <w:b/>
        </w:rPr>
        <w:t xml:space="preserve">Observation 1: Spectral </w:t>
      </w:r>
      <w:r>
        <w:rPr>
          <w:b/>
        </w:rPr>
        <w:t>f</w:t>
      </w:r>
      <w:r w:rsidRPr="00B94649">
        <w:rPr>
          <w:b/>
        </w:rPr>
        <w:t>latness</w:t>
      </w:r>
      <w:r>
        <w:rPr>
          <w:b/>
        </w:rPr>
        <w:t>,</w:t>
      </w:r>
      <w:r w:rsidRPr="00B94649">
        <w:rPr>
          <w:b/>
        </w:rPr>
        <w:t xml:space="preserve"> as measured by </w:t>
      </w:r>
      <w:proofErr w:type="spellStart"/>
      <w:r w:rsidRPr="00B94649">
        <w:rPr>
          <w:b/>
        </w:rPr>
        <w:t>rel</w:t>
      </w:r>
      <w:proofErr w:type="spellEnd"/>
      <w:r w:rsidRPr="00B94649">
        <w:rPr>
          <w:b/>
        </w:rPr>
        <w:t xml:space="preserve"> 15 TEs</w:t>
      </w:r>
      <w:r>
        <w:rPr>
          <w:b/>
        </w:rPr>
        <w:t>,</w:t>
      </w:r>
      <w:r w:rsidRPr="00B94649">
        <w:rPr>
          <w:b/>
        </w:rPr>
        <w:t xml:space="preserve"> ha</w:t>
      </w:r>
      <w:r>
        <w:rPr>
          <w:b/>
        </w:rPr>
        <w:t>s</w:t>
      </w:r>
      <w:r w:rsidRPr="00B94649">
        <w:rPr>
          <w:b/>
        </w:rPr>
        <w:t xml:space="preserve"> significant MU. This MU is due to demodulation of UL signal captured in a single polarization.</w:t>
      </w:r>
    </w:p>
    <w:p w14:paraId="49FEDA11" w14:textId="77777777" w:rsidR="00E51AA1" w:rsidRDefault="00E51AA1" w:rsidP="00E51AA1">
      <w:pPr>
        <w:rPr>
          <w:b/>
        </w:rPr>
      </w:pPr>
      <w:r w:rsidRPr="00B94649">
        <w:rPr>
          <w:b/>
        </w:rPr>
        <w:t xml:space="preserve">Observation </w:t>
      </w:r>
      <w:r>
        <w:rPr>
          <w:b/>
        </w:rPr>
        <w:t>2</w:t>
      </w:r>
      <w:r w:rsidRPr="00B94649">
        <w:rPr>
          <w:b/>
        </w:rPr>
        <w:t xml:space="preserve">: </w:t>
      </w:r>
      <w:r>
        <w:rPr>
          <w:b/>
        </w:rPr>
        <w:t>TE with single pol. receiver topology cannot reliably verify performance of an FR2 UE that employs allowable diversity schemes.</w:t>
      </w:r>
    </w:p>
    <w:p w14:paraId="2FAF2A2E" w14:textId="7522C051" w:rsidR="008C7388" w:rsidRDefault="001306DF" w:rsidP="00004550">
      <w:pPr>
        <w:rPr>
          <w:lang w:val="en-US"/>
        </w:rPr>
      </w:pPr>
      <w:r>
        <w:rPr>
          <w:lang w:val="en-US"/>
        </w:rPr>
        <w:t xml:space="preserve">To counter this behavior, we </w:t>
      </w:r>
      <w:r w:rsidR="00053C61">
        <w:rPr>
          <w:lang w:val="en-US"/>
        </w:rPr>
        <w:t xml:space="preserve">logically deduce that </w:t>
      </w:r>
      <w:r>
        <w:rPr>
          <w:lang w:val="en-US"/>
        </w:rPr>
        <w:t xml:space="preserve">the UE </w:t>
      </w:r>
      <w:r w:rsidR="00053C61">
        <w:rPr>
          <w:lang w:val="en-US"/>
        </w:rPr>
        <w:t xml:space="preserve">must be allowed </w:t>
      </w:r>
      <w:r>
        <w:rPr>
          <w:lang w:val="en-US"/>
        </w:rPr>
        <w:t>to take steps</w:t>
      </w:r>
      <w:r w:rsidR="00257736">
        <w:rPr>
          <w:lang w:val="en-US"/>
        </w:rPr>
        <w:t xml:space="preserve"> during compliance testing</w:t>
      </w:r>
      <w:r w:rsidR="00587DFD">
        <w:rPr>
          <w:lang w:val="en-US"/>
        </w:rPr>
        <w:t xml:space="preserve"> to disable the </w:t>
      </w:r>
      <w:r w:rsidR="00197728">
        <w:rPr>
          <w:lang w:val="en-US"/>
        </w:rPr>
        <w:t>artefact</w:t>
      </w:r>
      <w:r w:rsidR="0014091C">
        <w:rPr>
          <w:lang w:val="en-US"/>
        </w:rPr>
        <w:t>-</w:t>
      </w:r>
      <w:r w:rsidR="00587DFD">
        <w:rPr>
          <w:lang w:val="en-US"/>
        </w:rPr>
        <w:t xml:space="preserve">mechanism that manifests itself in </w:t>
      </w:r>
      <w:r w:rsidR="005A3B0F">
        <w:rPr>
          <w:lang w:val="en-US"/>
        </w:rPr>
        <w:t>a sin</w:t>
      </w:r>
      <w:r w:rsidR="00896E93">
        <w:rPr>
          <w:lang w:val="en-US"/>
        </w:rPr>
        <w:t>g</w:t>
      </w:r>
      <w:r w:rsidR="005A3B0F">
        <w:rPr>
          <w:lang w:val="en-US"/>
        </w:rPr>
        <w:t>le-pol</w:t>
      </w:r>
      <w:r w:rsidR="00587DFD">
        <w:rPr>
          <w:lang w:val="en-US"/>
        </w:rPr>
        <w:t xml:space="preserve"> TE.</w:t>
      </w:r>
      <w:r w:rsidR="0085501E">
        <w:rPr>
          <w:lang w:val="en-US"/>
        </w:rPr>
        <w:t xml:space="preserve"> We note that:</w:t>
      </w:r>
    </w:p>
    <w:p w14:paraId="17A6717D" w14:textId="77777777" w:rsidR="0085501E" w:rsidRPr="00162DBA" w:rsidRDefault="0085501E" w:rsidP="0085501E">
      <w:pPr>
        <w:rPr>
          <w:b/>
        </w:rPr>
      </w:pPr>
      <w:r w:rsidRPr="00162DBA">
        <w:rPr>
          <w:b/>
        </w:rPr>
        <w:t xml:space="preserve">Observation3: The alternative to test-only behaviour modification is to have no meaningful test for a large fraction of the requirements, on account of the large MU associated with capture of the UL and demodulation in a single polarization. </w:t>
      </w:r>
    </w:p>
    <w:p w14:paraId="28C48EC9" w14:textId="0F399472" w:rsidR="0085501E" w:rsidRDefault="0085501E" w:rsidP="00004550">
      <w:pPr>
        <w:rPr>
          <w:lang w:val="en-US"/>
        </w:rPr>
      </w:pPr>
      <w:r>
        <w:rPr>
          <w:lang w:val="en-US"/>
        </w:rPr>
        <w:t>Our proposals</w:t>
      </w:r>
      <w:r w:rsidR="007A7BD4">
        <w:rPr>
          <w:lang w:val="en-US"/>
        </w:rPr>
        <w:t xml:space="preserve"> to enable </w:t>
      </w:r>
      <w:r w:rsidR="00D43F7C">
        <w:rPr>
          <w:lang w:val="en-US"/>
        </w:rPr>
        <w:t xml:space="preserve">some form of verification testing for requirements that </w:t>
      </w:r>
      <w:r w:rsidR="007F05E8">
        <w:rPr>
          <w:lang w:val="en-US"/>
        </w:rPr>
        <w:t>depend on demodulation of the UL</w:t>
      </w:r>
      <w:bookmarkStart w:id="1" w:name="_GoBack"/>
      <w:bookmarkEnd w:id="1"/>
      <w:r>
        <w:rPr>
          <w:lang w:val="en-US"/>
        </w:rPr>
        <w:t xml:space="preserve"> are below:</w:t>
      </w:r>
    </w:p>
    <w:p w14:paraId="6C8C5D65" w14:textId="23397A2A" w:rsidR="00D325E6" w:rsidRDefault="00D325E6" w:rsidP="00D325E6">
      <w:pPr>
        <w:rPr>
          <w:b/>
        </w:rPr>
      </w:pPr>
      <w:r>
        <w:rPr>
          <w:b/>
        </w:rPr>
        <w:t>Proposal 1</w:t>
      </w:r>
      <w:r w:rsidRPr="00CB71B5">
        <w:rPr>
          <w:b/>
        </w:rPr>
        <w:t xml:space="preserve">: </w:t>
      </w:r>
      <w:r>
        <w:rPr>
          <w:b/>
        </w:rPr>
        <w:t>To account for the single pol</w:t>
      </w:r>
      <w:r w:rsidR="00C144DF">
        <w:rPr>
          <w:b/>
        </w:rPr>
        <w:t>arization</w:t>
      </w:r>
      <w:r>
        <w:rPr>
          <w:b/>
        </w:rPr>
        <w:t xml:space="preserve"> </w:t>
      </w:r>
      <w:r w:rsidR="009C606C">
        <w:rPr>
          <w:b/>
        </w:rPr>
        <w:t xml:space="preserve">receiver </w:t>
      </w:r>
      <w:r>
        <w:rPr>
          <w:b/>
        </w:rPr>
        <w:t>topology of rel. 15 TE, the UE shall be allowed to change its diversity scheme for the duration of any compliance test that requires demodulation of UL</w:t>
      </w:r>
      <w:r w:rsidR="00755073">
        <w:rPr>
          <w:b/>
        </w:rPr>
        <w:t>.</w:t>
      </w:r>
    </w:p>
    <w:p w14:paraId="49EE9335" w14:textId="5DB45BA8" w:rsidR="00BD17A0" w:rsidRDefault="00CF5F46" w:rsidP="008C7388">
      <w:r>
        <w:t xml:space="preserve">We </w:t>
      </w:r>
      <w:r w:rsidR="00DF4306">
        <w:t xml:space="preserve">address how </w:t>
      </w:r>
      <w:r w:rsidR="00E06079">
        <w:t>this TE-sensitive change may be implemented</w:t>
      </w:r>
      <w:r w:rsidR="001E40EF">
        <w:t>:</w:t>
      </w:r>
    </w:p>
    <w:p w14:paraId="1A89B9D2" w14:textId="77777777" w:rsidR="00BA157A" w:rsidRPr="006510FF" w:rsidRDefault="00BA157A" w:rsidP="00BA157A">
      <w:pPr>
        <w:rPr>
          <w:b/>
        </w:rPr>
      </w:pPr>
      <w:r w:rsidRPr="006510FF">
        <w:rPr>
          <w:b/>
        </w:rPr>
        <w:lastRenderedPageBreak/>
        <w:t xml:space="preserve">Proposal </w:t>
      </w:r>
      <w:r>
        <w:rPr>
          <w:b/>
        </w:rPr>
        <w:t>2</w:t>
      </w:r>
      <w:r w:rsidRPr="006510FF">
        <w:rPr>
          <w:b/>
        </w:rPr>
        <w:t xml:space="preserve">: A TE shall </w:t>
      </w:r>
      <w:r>
        <w:rPr>
          <w:b/>
        </w:rPr>
        <w:t>indicate to the UE</w:t>
      </w:r>
      <w:r w:rsidRPr="006510FF">
        <w:rPr>
          <w:b/>
        </w:rPr>
        <w:t xml:space="preserve"> </w:t>
      </w:r>
      <w:r>
        <w:rPr>
          <w:b/>
        </w:rPr>
        <w:t xml:space="preserve">if </w:t>
      </w:r>
      <w:r w:rsidRPr="006510FF">
        <w:rPr>
          <w:b/>
        </w:rPr>
        <w:t xml:space="preserve">its receiver </w:t>
      </w:r>
      <w:r>
        <w:rPr>
          <w:b/>
        </w:rPr>
        <w:t xml:space="preserve">is of single </w:t>
      </w:r>
      <w:r w:rsidRPr="006510FF">
        <w:rPr>
          <w:b/>
        </w:rPr>
        <w:t xml:space="preserve">polarization </w:t>
      </w:r>
      <w:r>
        <w:rPr>
          <w:b/>
        </w:rPr>
        <w:t>type</w:t>
      </w:r>
      <w:r w:rsidRPr="006510FF">
        <w:rPr>
          <w:b/>
        </w:rPr>
        <w:t xml:space="preserve"> only for tests involving demodulation of UL</w:t>
      </w:r>
      <w:r>
        <w:rPr>
          <w:b/>
        </w:rPr>
        <w:t>.</w:t>
      </w:r>
    </w:p>
    <w:p w14:paraId="1B33C7A1" w14:textId="0C660D09" w:rsidR="00E06079" w:rsidRDefault="00E06079" w:rsidP="00E06079">
      <w:r>
        <w:t>Th</w:t>
      </w:r>
      <w:r w:rsidR="008F5C90">
        <w:t>e details of implementation</w:t>
      </w:r>
      <w:r>
        <w:t xml:space="preserve"> </w:t>
      </w:r>
      <w:r w:rsidR="007575E7">
        <w:t xml:space="preserve">of the associated signalling </w:t>
      </w:r>
      <w:r>
        <w:t xml:space="preserve">comes under the purview of RAN5, </w:t>
      </w:r>
      <w:r w:rsidR="008F5C90">
        <w:t>so we propose:</w:t>
      </w:r>
      <w:r>
        <w:t xml:space="preserve"> </w:t>
      </w:r>
    </w:p>
    <w:p w14:paraId="2C7E3D63" w14:textId="0751B79A" w:rsidR="00E06079" w:rsidRPr="004607BD" w:rsidRDefault="00E06079" w:rsidP="00E06079">
      <w:pPr>
        <w:rPr>
          <w:b/>
        </w:rPr>
      </w:pPr>
      <w:r w:rsidRPr="004607BD">
        <w:rPr>
          <w:b/>
        </w:rPr>
        <w:t xml:space="preserve">Proposal 3: RAN4 to send </w:t>
      </w:r>
      <w:proofErr w:type="gramStart"/>
      <w:r w:rsidRPr="004607BD">
        <w:rPr>
          <w:b/>
        </w:rPr>
        <w:t>an</w:t>
      </w:r>
      <w:proofErr w:type="gramEnd"/>
      <w:r w:rsidRPr="004607BD">
        <w:rPr>
          <w:b/>
        </w:rPr>
        <w:t xml:space="preserve"> LS to RAN5 to request implementation of proposal 2.</w:t>
      </w:r>
    </w:p>
    <w:p w14:paraId="41AE65FE" w14:textId="21ECA366" w:rsidR="00894755" w:rsidRDefault="00894755" w:rsidP="001E40EF">
      <w:r>
        <w:t xml:space="preserve">Finally, we note that this ‘TE-workaround’ </w:t>
      </w:r>
      <w:r w:rsidR="00AC7630">
        <w:t xml:space="preserve">entails allowing the UE to modify its </w:t>
      </w:r>
      <w:r w:rsidR="00C0423A">
        <w:t xml:space="preserve">behaviour </w:t>
      </w:r>
      <w:r w:rsidR="000B561F">
        <w:t xml:space="preserve">during conformance testing. </w:t>
      </w:r>
      <w:r w:rsidR="00CA04EC">
        <w:t xml:space="preserve">It is hence necessary to capture </w:t>
      </w:r>
      <w:r w:rsidR="006C3110">
        <w:t>this allowance in the standard.</w:t>
      </w:r>
    </w:p>
    <w:p w14:paraId="11091582" w14:textId="1BBFC14E" w:rsidR="00F42A19" w:rsidRPr="00E945ED" w:rsidRDefault="00F42A19" w:rsidP="00F42A19">
      <w:pPr>
        <w:rPr>
          <w:b/>
        </w:rPr>
      </w:pPr>
      <w:r w:rsidRPr="00E945ED">
        <w:rPr>
          <w:b/>
        </w:rPr>
        <w:t xml:space="preserve">Proposal </w:t>
      </w:r>
      <w:r w:rsidR="00A33A3B">
        <w:rPr>
          <w:b/>
        </w:rPr>
        <w:t>4</w:t>
      </w:r>
      <w:r w:rsidRPr="00E945ED">
        <w:rPr>
          <w:b/>
        </w:rPr>
        <w:t xml:space="preserve">: (Insert wording in TS38.101-2, sections 6 and 7) </w:t>
      </w:r>
      <w:r w:rsidR="004C4DA7" w:rsidRPr="002310FF">
        <w:rPr>
          <w:b/>
        </w:rPr>
        <w:t xml:space="preserve">All RF requirements in </w:t>
      </w:r>
      <w:r w:rsidR="00DF3A86">
        <w:rPr>
          <w:b/>
        </w:rPr>
        <w:t>(</w:t>
      </w:r>
      <w:r w:rsidR="004C4DA7" w:rsidRPr="002310FF">
        <w:rPr>
          <w:b/>
        </w:rPr>
        <w:t>TS38.101-2</w:t>
      </w:r>
      <w:r w:rsidR="00DF3A86">
        <w:rPr>
          <w:b/>
        </w:rPr>
        <w:t xml:space="preserve"> section)</w:t>
      </w:r>
      <w:r w:rsidR="004C4DA7" w:rsidRPr="002310FF">
        <w:rPr>
          <w:b/>
        </w:rPr>
        <w:t xml:space="preserve"> that require demodulation of UL were defined with the assumption </w:t>
      </w:r>
      <w:r w:rsidR="004C4DA7">
        <w:rPr>
          <w:b/>
        </w:rPr>
        <w:t>of</w:t>
      </w:r>
      <w:r w:rsidR="004C4DA7" w:rsidRPr="002310FF">
        <w:rPr>
          <w:b/>
        </w:rPr>
        <w:t xml:space="preserve"> test equipment (TE) with a dual polarization receiver</w:t>
      </w:r>
      <w:r w:rsidR="004C4DA7" w:rsidRPr="00E945ED">
        <w:rPr>
          <w:b/>
        </w:rPr>
        <w:t xml:space="preserve">. </w:t>
      </w:r>
      <w:r w:rsidR="004C4DA7">
        <w:rPr>
          <w:b/>
        </w:rPr>
        <w:t>I</w:t>
      </w:r>
      <w:r w:rsidR="004C4DA7" w:rsidRPr="00E945ED">
        <w:rPr>
          <w:b/>
        </w:rPr>
        <w:t xml:space="preserve">f the </w:t>
      </w:r>
      <w:r w:rsidR="004C4DA7">
        <w:rPr>
          <w:b/>
        </w:rPr>
        <w:t>TE</w:t>
      </w:r>
      <w:r w:rsidR="004C4DA7" w:rsidRPr="00E945ED">
        <w:rPr>
          <w:b/>
        </w:rPr>
        <w:t xml:space="preserve"> signals that its receiver is of single polarization type</w:t>
      </w:r>
      <w:r w:rsidR="004C4DA7">
        <w:rPr>
          <w:b/>
        </w:rPr>
        <w:t>, the</w:t>
      </w:r>
      <w:r w:rsidR="004C4DA7" w:rsidRPr="00E945ED">
        <w:rPr>
          <w:b/>
        </w:rPr>
        <w:t xml:space="preserve"> UE may change its UL diversity scheme</w:t>
      </w:r>
      <w:r w:rsidRPr="00E945ED">
        <w:rPr>
          <w:b/>
        </w:rPr>
        <w:t>.</w:t>
      </w:r>
    </w:p>
    <w:p w14:paraId="2FA51358" w14:textId="2DE63368" w:rsidR="001E40EF" w:rsidRPr="001E40EF" w:rsidRDefault="00984F09" w:rsidP="006C3110">
      <w:r>
        <w:t>This proposal is captured in a companion draft CR [4]</w:t>
      </w:r>
      <w:r w:rsidR="00E63780">
        <w:t>.</w:t>
      </w:r>
      <w:r w:rsidR="00716924">
        <w:t xml:space="preserve"> The proposed LS is present in draft form in [5]</w:t>
      </w:r>
      <w:r w:rsidR="00FC59F2">
        <w:t>.</w:t>
      </w:r>
    </w:p>
    <w:p w14:paraId="33451030" w14:textId="77777777" w:rsidR="0069757C" w:rsidRDefault="0069757C" w:rsidP="00760706">
      <w:pPr>
        <w:pStyle w:val="Heading1"/>
        <w:rPr>
          <w:lang w:val="en-US"/>
        </w:rPr>
      </w:pPr>
      <w:r>
        <w:rPr>
          <w:lang w:val="en-US"/>
        </w:rPr>
        <w:t>Reference</w:t>
      </w:r>
    </w:p>
    <w:p w14:paraId="7EC08592" w14:textId="2F6112B2" w:rsidR="006B6F84" w:rsidRPr="00074647" w:rsidRDefault="006B6F84" w:rsidP="006B6F84">
      <w:pPr>
        <w:pStyle w:val="11BodyText"/>
        <w:numPr>
          <w:ilvl w:val="0"/>
          <w:numId w:val="2"/>
        </w:numPr>
        <w:tabs>
          <w:tab w:val="left" w:pos="1080"/>
        </w:tabs>
        <w:overflowPunct w:val="0"/>
        <w:autoSpaceDE w:val="0"/>
        <w:autoSpaceDN w:val="0"/>
        <w:adjustRightInd w:val="0"/>
        <w:rPr>
          <w:rFonts w:cs="Arial"/>
          <w:bCs/>
          <w:sz w:val="18"/>
          <w:szCs w:val="18"/>
        </w:rPr>
      </w:pPr>
      <w:r w:rsidRPr="006B6F84">
        <w:rPr>
          <w:sz w:val="18"/>
          <w:szCs w:val="18"/>
        </w:rPr>
        <w:t>R4</w:t>
      </w:r>
      <w:r>
        <w:rPr>
          <w:sz w:val="18"/>
          <w:szCs w:val="18"/>
        </w:rPr>
        <w:t>-</w:t>
      </w:r>
      <w:r w:rsidR="00AD57CC">
        <w:rPr>
          <w:sz w:val="18"/>
          <w:szCs w:val="18"/>
        </w:rPr>
        <w:t xml:space="preserve">1813367, </w:t>
      </w:r>
      <w:r w:rsidR="00AD57CC" w:rsidRPr="006B6F84">
        <w:rPr>
          <w:sz w:val="18"/>
          <w:szCs w:val="18"/>
        </w:rPr>
        <w:t>‘</w:t>
      </w:r>
      <w:r w:rsidRPr="006B6F84">
        <w:rPr>
          <w:sz w:val="18"/>
          <w:szCs w:val="18"/>
        </w:rPr>
        <w:t>OTA Test Considerations for UE Transmit Signal Quality in FR2</w:t>
      </w:r>
      <w:r>
        <w:rPr>
          <w:sz w:val="18"/>
          <w:szCs w:val="18"/>
        </w:rPr>
        <w:t xml:space="preserve">’, Qualcomm, RAN WG4#88Bis, </w:t>
      </w:r>
      <w:r w:rsidRPr="006B6F84">
        <w:rPr>
          <w:sz w:val="18"/>
          <w:szCs w:val="18"/>
        </w:rPr>
        <w:t xml:space="preserve">Chengdu, China, 08-12 </w:t>
      </w:r>
      <w:proofErr w:type="gramStart"/>
      <w:r w:rsidRPr="006B6F84">
        <w:rPr>
          <w:sz w:val="18"/>
          <w:szCs w:val="18"/>
        </w:rPr>
        <w:t>Oct,</w:t>
      </w:r>
      <w:proofErr w:type="gramEnd"/>
      <w:r w:rsidRPr="006B6F84">
        <w:rPr>
          <w:sz w:val="18"/>
          <w:szCs w:val="18"/>
        </w:rPr>
        <w:t xml:space="preserve"> 2018</w:t>
      </w:r>
    </w:p>
    <w:p w14:paraId="3A1703C4" w14:textId="1E19DEB2" w:rsidR="00074647" w:rsidRPr="009D7F5E" w:rsidRDefault="00074647" w:rsidP="009D7F5E">
      <w:pPr>
        <w:pStyle w:val="11BodyText"/>
        <w:numPr>
          <w:ilvl w:val="0"/>
          <w:numId w:val="2"/>
        </w:numPr>
        <w:tabs>
          <w:tab w:val="left" w:pos="1080"/>
        </w:tabs>
        <w:overflowPunct w:val="0"/>
        <w:autoSpaceDE w:val="0"/>
        <w:autoSpaceDN w:val="0"/>
        <w:adjustRightInd w:val="0"/>
        <w:rPr>
          <w:rFonts w:cs="Arial"/>
          <w:bCs/>
          <w:sz w:val="18"/>
          <w:szCs w:val="18"/>
        </w:rPr>
      </w:pPr>
      <w:r>
        <w:rPr>
          <w:sz w:val="18"/>
          <w:szCs w:val="18"/>
        </w:rPr>
        <w:t>R4-1900</w:t>
      </w:r>
      <w:r w:rsidR="009D7F5E">
        <w:rPr>
          <w:sz w:val="18"/>
          <w:szCs w:val="18"/>
        </w:rPr>
        <w:t>67</w:t>
      </w:r>
      <w:r w:rsidR="00D00322">
        <w:rPr>
          <w:sz w:val="18"/>
          <w:szCs w:val="18"/>
        </w:rPr>
        <w:t>6</w:t>
      </w:r>
      <w:r w:rsidR="009D7F5E">
        <w:rPr>
          <w:sz w:val="18"/>
          <w:szCs w:val="18"/>
        </w:rPr>
        <w:t>, ‘</w:t>
      </w:r>
      <w:r w:rsidR="009D7F5E" w:rsidRPr="009D7F5E">
        <w:rPr>
          <w:sz w:val="18"/>
          <w:szCs w:val="18"/>
        </w:rPr>
        <w:t>OTA Test Considerations for UE Transmit Signal Quality in FR2</w:t>
      </w:r>
      <w:r w:rsidR="009D7F5E">
        <w:rPr>
          <w:sz w:val="18"/>
          <w:szCs w:val="18"/>
        </w:rPr>
        <w:t>’,</w:t>
      </w:r>
      <w:r w:rsidR="009D7F5E" w:rsidRPr="009D7F5E">
        <w:rPr>
          <w:sz w:val="18"/>
          <w:szCs w:val="18"/>
        </w:rPr>
        <w:t xml:space="preserve"> </w:t>
      </w:r>
      <w:r w:rsidR="009D7F5E">
        <w:rPr>
          <w:sz w:val="18"/>
          <w:szCs w:val="18"/>
        </w:rPr>
        <w:t>Qualcomm, RAN WG4#90, Athens</w:t>
      </w:r>
      <w:r w:rsidR="009D7F5E" w:rsidRPr="006B6F84">
        <w:rPr>
          <w:sz w:val="18"/>
          <w:szCs w:val="18"/>
        </w:rPr>
        <w:t xml:space="preserve">, </w:t>
      </w:r>
      <w:r w:rsidR="009D7F5E">
        <w:rPr>
          <w:sz w:val="18"/>
          <w:szCs w:val="18"/>
        </w:rPr>
        <w:t>GR</w:t>
      </w:r>
      <w:r w:rsidR="009D7F5E" w:rsidRPr="006B6F84">
        <w:rPr>
          <w:sz w:val="18"/>
          <w:szCs w:val="18"/>
        </w:rPr>
        <w:t xml:space="preserve">, </w:t>
      </w:r>
      <w:r w:rsidR="009D7F5E">
        <w:rPr>
          <w:sz w:val="18"/>
          <w:szCs w:val="18"/>
        </w:rPr>
        <w:t>Feb-Mar 2019</w:t>
      </w:r>
    </w:p>
    <w:p w14:paraId="79FBD43E" w14:textId="732E62F0" w:rsidR="006B6F84" w:rsidRPr="00BD05E5" w:rsidRDefault="00823396" w:rsidP="00823396">
      <w:pPr>
        <w:pStyle w:val="11BodyText"/>
        <w:numPr>
          <w:ilvl w:val="0"/>
          <w:numId w:val="2"/>
        </w:numPr>
        <w:tabs>
          <w:tab w:val="left" w:pos="1080"/>
        </w:tabs>
        <w:overflowPunct w:val="0"/>
        <w:autoSpaceDE w:val="0"/>
        <w:autoSpaceDN w:val="0"/>
        <w:adjustRightInd w:val="0"/>
        <w:rPr>
          <w:rFonts w:cs="Arial"/>
          <w:bCs/>
          <w:sz w:val="18"/>
          <w:szCs w:val="18"/>
        </w:rPr>
      </w:pPr>
      <w:r w:rsidRPr="006B6F84">
        <w:rPr>
          <w:rFonts w:cs="Arial"/>
          <w:sz w:val="18"/>
          <w:szCs w:val="18"/>
          <w:lang w:eastAsia="x-none"/>
        </w:rPr>
        <w:t>R4-1804462, ‘</w:t>
      </w:r>
      <w:r w:rsidRPr="006B6F84">
        <w:rPr>
          <w:sz w:val="18"/>
          <w:szCs w:val="18"/>
          <w:lang w:val="en-GB"/>
        </w:rPr>
        <w:t>On OTA EVM Measurements’</w:t>
      </w:r>
      <w:r w:rsidRPr="006B6F84">
        <w:rPr>
          <w:rFonts w:cs="Arial"/>
          <w:sz w:val="18"/>
          <w:szCs w:val="18"/>
          <w:lang w:eastAsia="x-none"/>
        </w:rPr>
        <w:t>, R&amp;S, RAN WG4 #86</w:t>
      </w:r>
      <w:r w:rsidR="00183169" w:rsidRPr="006B6F84">
        <w:rPr>
          <w:rFonts w:cs="Arial"/>
          <w:sz w:val="18"/>
          <w:szCs w:val="18"/>
          <w:lang w:eastAsia="x-none"/>
        </w:rPr>
        <w:t>Bis</w:t>
      </w:r>
      <w:r w:rsidRPr="006B6F84">
        <w:rPr>
          <w:rFonts w:cs="Arial"/>
          <w:sz w:val="18"/>
          <w:szCs w:val="18"/>
          <w:lang w:eastAsia="x-none"/>
        </w:rPr>
        <w:t xml:space="preserve">, </w:t>
      </w:r>
      <w:r w:rsidR="00183169" w:rsidRPr="006B6F84">
        <w:rPr>
          <w:rFonts w:cs="Arial"/>
          <w:sz w:val="18"/>
          <w:szCs w:val="18"/>
          <w:lang w:eastAsia="x-none"/>
        </w:rPr>
        <w:t>Melbourne</w:t>
      </w:r>
      <w:r w:rsidRPr="006B6F84">
        <w:rPr>
          <w:rFonts w:cs="Arial"/>
          <w:sz w:val="18"/>
          <w:szCs w:val="18"/>
          <w:lang w:eastAsia="x-none"/>
        </w:rPr>
        <w:t xml:space="preserve"> </w:t>
      </w:r>
      <w:proofErr w:type="spellStart"/>
      <w:r w:rsidR="00183169" w:rsidRPr="006B6F84">
        <w:rPr>
          <w:rFonts w:cs="Arial"/>
          <w:sz w:val="18"/>
          <w:szCs w:val="18"/>
          <w:lang w:eastAsia="x-none"/>
        </w:rPr>
        <w:t>Aus</w:t>
      </w:r>
      <w:proofErr w:type="spellEnd"/>
      <w:r w:rsidRPr="006B6F84">
        <w:rPr>
          <w:rFonts w:cs="Arial"/>
          <w:sz w:val="18"/>
          <w:szCs w:val="18"/>
          <w:lang w:eastAsia="x-none"/>
        </w:rPr>
        <w:t xml:space="preserve">, </w:t>
      </w:r>
      <w:r w:rsidR="00183169" w:rsidRPr="006B6F84">
        <w:rPr>
          <w:rFonts w:cs="Arial"/>
          <w:sz w:val="18"/>
          <w:szCs w:val="18"/>
          <w:lang w:eastAsia="x-none"/>
        </w:rPr>
        <w:t>Apr</w:t>
      </w:r>
      <w:r w:rsidRPr="006B6F84">
        <w:rPr>
          <w:rFonts w:cs="Arial"/>
          <w:sz w:val="18"/>
          <w:szCs w:val="18"/>
          <w:lang w:eastAsia="x-none"/>
        </w:rPr>
        <w:t>. 2018</w:t>
      </w:r>
    </w:p>
    <w:p w14:paraId="0B578676" w14:textId="2DA6B487" w:rsidR="00BD05E5" w:rsidRDefault="00BD05E5" w:rsidP="00BD05E5">
      <w:pPr>
        <w:pStyle w:val="11BodyText"/>
        <w:numPr>
          <w:ilvl w:val="0"/>
          <w:numId w:val="2"/>
        </w:numPr>
        <w:tabs>
          <w:tab w:val="left" w:pos="1080"/>
        </w:tabs>
        <w:overflowPunct w:val="0"/>
        <w:autoSpaceDE w:val="0"/>
        <w:autoSpaceDN w:val="0"/>
        <w:adjustRightInd w:val="0"/>
        <w:rPr>
          <w:rFonts w:cs="Arial"/>
          <w:bCs/>
          <w:sz w:val="18"/>
          <w:szCs w:val="18"/>
        </w:rPr>
      </w:pPr>
      <w:r w:rsidRPr="000A7ACC">
        <w:rPr>
          <w:rFonts w:cs="Arial"/>
          <w:bCs/>
          <w:sz w:val="18"/>
          <w:szCs w:val="18"/>
        </w:rPr>
        <w:t>R4-190</w:t>
      </w:r>
      <w:r w:rsidR="00E17E38">
        <w:rPr>
          <w:rFonts w:cs="Arial"/>
          <w:bCs/>
          <w:sz w:val="18"/>
          <w:szCs w:val="18"/>
        </w:rPr>
        <w:t>2856</w:t>
      </w:r>
      <w:r w:rsidRPr="000A7ACC">
        <w:rPr>
          <w:rFonts w:cs="Arial"/>
          <w:bCs/>
          <w:sz w:val="18"/>
          <w:szCs w:val="18"/>
        </w:rPr>
        <w:t>,</w:t>
      </w:r>
      <w:r w:rsidR="0091492C">
        <w:rPr>
          <w:rFonts w:cs="Arial"/>
          <w:bCs/>
          <w:sz w:val="18"/>
          <w:szCs w:val="18"/>
        </w:rPr>
        <w:t>’D</w:t>
      </w:r>
      <w:r w:rsidRPr="000A7ACC">
        <w:rPr>
          <w:noProof/>
          <w:sz w:val="18"/>
          <w:szCs w:val="18"/>
        </w:rPr>
        <w:t xml:space="preserve">raft CR to 38.101-2: </w:t>
      </w:r>
      <w:r w:rsidR="00B769F3" w:rsidRPr="000A7ACC">
        <w:rPr>
          <w:noProof/>
          <w:sz w:val="18"/>
          <w:szCs w:val="18"/>
        </w:rPr>
        <w:t xml:space="preserve">OTA </w:t>
      </w:r>
      <w:r w:rsidR="009A3B16" w:rsidRPr="000A7ACC">
        <w:rPr>
          <w:noProof/>
          <w:sz w:val="18"/>
          <w:szCs w:val="18"/>
        </w:rPr>
        <w:t>test requirement clarification</w:t>
      </w:r>
      <w:r w:rsidR="0091492C">
        <w:rPr>
          <w:rFonts w:cs="Arial"/>
          <w:bCs/>
          <w:sz w:val="18"/>
          <w:szCs w:val="18"/>
        </w:rPr>
        <w:t>’</w:t>
      </w:r>
      <w:r w:rsidRPr="000A7ACC">
        <w:rPr>
          <w:rFonts w:cs="Arial"/>
          <w:bCs/>
          <w:sz w:val="18"/>
          <w:szCs w:val="18"/>
        </w:rPr>
        <w:t>, Qualcomm, RAN4#90Bis, Xi’an, CN, 8-12 Apr 2019</w:t>
      </w:r>
    </w:p>
    <w:p w14:paraId="59E17BD9" w14:textId="5F20CBF2" w:rsidR="000A7ACC" w:rsidRPr="00BA3443" w:rsidRDefault="000A7ACC" w:rsidP="000A7ACC">
      <w:pPr>
        <w:pStyle w:val="11BodyText"/>
        <w:numPr>
          <w:ilvl w:val="0"/>
          <w:numId w:val="2"/>
        </w:numPr>
        <w:tabs>
          <w:tab w:val="left" w:pos="1080"/>
        </w:tabs>
        <w:overflowPunct w:val="0"/>
        <w:autoSpaceDE w:val="0"/>
        <w:autoSpaceDN w:val="0"/>
        <w:adjustRightInd w:val="0"/>
        <w:rPr>
          <w:rFonts w:cs="Arial"/>
          <w:bCs/>
          <w:sz w:val="18"/>
          <w:szCs w:val="18"/>
        </w:rPr>
      </w:pPr>
      <w:r w:rsidRPr="000A7ACC">
        <w:rPr>
          <w:rFonts w:cs="Arial"/>
          <w:bCs/>
          <w:sz w:val="18"/>
          <w:szCs w:val="18"/>
        </w:rPr>
        <w:t>R4-190</w:t>
      </w:r>
      <w:r w:rsidR="001C639C">
        <w:rPr>
          <w:rFonts w:cs="Arial"/>
          <w:bCs/>
          <w:sz w:val="18"/>
          <w:szCs w:val="18"/>
        </w:rPr>
        <w:t>2857</w:t>
      </w:r>
      <w:r w:rsidRPr="000A7ACC">
        <w:rPr>
          <w:rFonts w:cs="Arial"/>
          <w:bCs/>
          <w:sz w:val="18"/>
          <w:szCs w:val="18"/>
        </w:rPr>
        <w:t>,</w:t>
      </w:r>
      <w:r w:rsidR="0091492C">
        <w:rPr>
          <w:rFonts w:cs="Arial"/>
          <w:bCs/>
          <w:sz w:val="18"/>
          <w:szCs w:val="18"/>
        </w:rPr>
        <w:t xml:space="preserve"> ‘</w:t>
      </w:r>
      <w:r w:rsidR="00A777DA" w:rsidRPr="00BA3443">
        <w:rPr>
          <w:rFonts w:cs="Arial"/>
          <w:bCs/>
          <w:sz w:val="18"/>
          <w:szCs w:val="18"/>
        </w:rPr>
        <w:t xml:space="preserve">LS on test-only </w:t>
      </w:r>
      <w:proofErr w:type="spellStart"/>
      <w:r w:rsidR="00416CA4" w:rsidRPr="00BA3443">
        <w:rPr>
          <w:rFonts w:cs="Arial"/>
          <w:bCs/>
          <w:sz w:val="18"/>
          <w:szCs w:val="18"/>
        </w:rPr>
        <w:t>signa</w:t>
      </w:r>
      <w:r w:rsidR="00027272" w:rsidRPr="00BA3443">
        <w:rPr>
          <w:rFonts w:cs="Arial"/>
          <w:bCs/>
          <w:sz w:val="18"/>
          <w:szCs w:val="18"/>
        </w:rPr>
        <w:t>l</w:t>
      </w:r>
      <w:r w:rsidR="00416CA4" w:rsidRPr="00BA3443">
        <w:rPr>
          <w:rFonts w:cs="Arial"/>
          <w:bCs/>
          <w:sz w:val="18"/>
          <w:szCs w:val="18"/>
        </w:rPr>
        <w:t>ling</w:t>
      </w:r>
      <w:proofErr w:type="spellEnd"/>
      <w:r w:rsidR="00A777DA" w:rsidRPr="00BA3443">
        <w:rPr>
          <w:rFonts w:cs="Arial"/>
          <w:bCs/>
          <w:sz w:val="18"/>
          <w:szCs w:val="18"/>
        </w:rPr>
        <w:t xml:space="preserve"> requirement for FR2 UEs</w:t>
      </w:r>
      <w:r w:rsidR="0091492C">
        <w:rPr>
          <w:rFonts w:cs="Arial"/>
          <w:bCs/>
          <w:sz w:val="18"/>
          <w:szCs w:val="18"/>
        </w:rPr>
        <w:t>’</w:t>
      </w:r>
      <w:r w:rsidRPr="00BA3443">
        <w:rPr>
          <w:rFonts w:cs="Arial"/>
          <w:bCs/>
          <w:sz w:val="18"/>
          <w:szCs w:val="18"/>
        </w:rPr>
        <w:t>, Qualcomm, RAN4#90Bis, Xi’an, CN, 8-12 Apr 2019</w:t>
      </w:r>
    </w:p>
    <w:p w14:paraId="2A1DF234" w14:textId="77777777" w:rsidR="000A7ACC" w:rsidRPr="000A7ACC" w:rsidRDefault="000A7ACC" w:rsidP="000A7ACC">
      <w:pPr>
        <w:pStyle w:val="11BodyText"/>
        <w:tabs>
          <w:tab w:val="left" w:pos="1080"/>
        </w:tabs>
        <w:overflowPunct w:val="0"/>
        <w:autoSpaceDE w:val="0"/>
        <w:autoSpaceDN w:val="0"/>
        <w:adjustRightInd w:val="0"/>
        <w:ind w:left="720"/>
        <w:rPr>
          <w:rFonts w:cs="Arial"/>
          <w:bCs/>
          <w:sz w:val="18"/>
          <w:szCs w:val="18"/>
        </w:rPr>
      </w:pPr>
    </w:p>
    <w:p w14:paraId="55968ACC" w14:textId="77777777" w:rsidR="00BD05E5" w:rsidRPr="006B6F84" w:rsidRDefault="00BD05E5" w:rsidP="00BD05E5">
      <w:pPr>
        <w:pStyle w:val="11BodyText"/>
        <w:tabs>
          <w:tab w:val="left" w:pos="1080"/>
        </w:tabs>
        <w:overflowPunct w:val="0"/>
        <w:autoSpaceDE w:val="0"/>
        <w:autoSpaceDN w:val="0"/>
        <w:adjustRightInd w:val="0"/>
        <w:ind w:left="720"/>
        <w:rPr>
          <w:rFonts w:cs="Arial"/>
          <w:bCs/>
          <w:sz w:val="18"/>
          <w:szCs w:val="18"/>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7EE9C" w14:textId="77777777" w:rsidR="00664B9B" w:rsidRDefault="00664B9B">
      <w:r>
        <w:separator/>
      </w:r>
    </w:p>
  </w:endnote>
  <w:endnote w:type="continuationSeparator" w:id="0">
    <w:p w14:paraId="16EB7E5A" w14:textId="77777777" w:rsidR="00664B9B" w:rsidRDefault="00664B9B">
      <w:r>
        <w:continuationSeparator/>
      </w:r>
    </w:p>
  </w:endnote>
  <w:endnote w:type="continuationNotice" w:id="1">
    <w:p w14:paraId="36350A0B" w14:textId="77777777" w:rsidR="00664B9B" w:rsidRDefault="00664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BD17A0" w:rsidRDefault="00BD1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BD17A0" w:rsidRDefault="00BD17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0D140DE" w14:textId="77777777" w:rsidR="00BD17A0" w:rsidRDefault="00BD1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A64EC" w14:textId="77777777" w:rsidR="00664B9B" w:rsidRDefault="00664B9B">
      <w:r>
        <w:separator/>
      </w:r>
    </w:p>
  </w:footnote>
  <w:footnote w:type="continuationSeparator" w:id="0">
    <w:p w14:paraId="51953F3E" w14:textId="77777777" w:rsidR="00664B9B" w:rsidRDefault="00664B9B">
      <w:r>
        <w:continuationSeparator/>
      </w:r>
    </w:p>
  </w:footnote>
  <w:footnote w:type="continuationNotice" w:id="1">
    <w:p w14:paraId="7C4BB424" w14:textId="77777777" w:rsidR="00664B9B" w:rsidRDefault="00664B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7841"/>
    <w:multiLevelType w:val="hybridMultilevel"/>
    <w:tmpl w:val="544A1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0279D"/>
    <w:multiLevelType w:val="hybridMultilevel"/>
    <w:tmpl w:val="E05A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0E22D0"/>
    <w:multiLevelType w:val="hybridMultilevel"/>
    <w:tmpl w:val="95CAE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C0564E"/>
    <w:multiLevelType w:val="hybridMultilevel"/>
    <w:tmpl w:val="5374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34"/>
  </w:num>
  <w:num w:numId="4">
    <w:abstractNumId w:val="37"/>
  </w:num>
  <w:num w:numId="5">
    <w:abstractNumId w:val="27"/>
  </w:num>
  <w:num w:numId="6">
    <w:abstractNumId w:val="14"/>
  </w:num>
  <w:num w:numId="7">
    <w:abstractNumId w:val="7"/>
  </w:num>
  <w:num w:numId="8">
    <w:abstractNumId w:val="32"/>
  </w:num>
  <w:num w:numId="9">
    <w:abstractNumId w:val="15"/>
  </w:num>
  <w:num w:numId="10">
    <w:abstractNumId w:val="24"/>
  </w:num>
  <w:num w:numId="11">
    <w:abstractNumId w:val="38"/>
  </w:num>
  <w:num w:numId="12">
    <w:abstractNumId w:val="3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0"/>
  </w:num>
  <w:num w:numId="16">
    <w:abstractNumId w:val="8"/>
  </w:num>
  <w:num w:numId="17">
    <w:abstractNumId w:val="21"/>
  </w:num>
  <w:num w:numId="18">
    <w:abstractNumId w:val="22"/>
  </w:num>
  <w:num w:numId="19">
    <w:abstractNumId w:val="16"/>
  </w:num>
  <w:num w:numId="20">
    <w:abstractNumId w:val="29"/>
  </w:num>
  <w:num w:numId="21">
    <w:abstractNumId w:val="35"/>
  </w:num>
  <w:num w:numId="22">
    <w:abstractNumId w:val="28"/>
  </w:num>
  <w:num w:numId="23">
    <w:abstractNumId w:val="17"/>
  </w:num>
  <w:num w:numId="24">
    <w:abstractNumId w:val="1"/>
  </w:num>
  <w:num w:numId="25">
    <w:abstractNumId w:val="25"/>
  </w:num>
  <w:num w:numId="26">
    <w:abstractNumId w:val="33"/>
  </w:num>
  <w:num w:numId="27">
    <w:abstractNumId w:val="13"/>
  </w:num>
  <w:num w:numId="28">
    <w:abstractNumId w:val="5"/>
  </w:num>
  <w:num w:numId="29">
    <w:abstractNumId w:val="6"/>
  </w:num>
  <w:num w:numId="30">
    <w:abstractNumId w:val="19"/>
  </w:num>
  <w:num w:numId="31">
    <w:abstractNumId w:val="31"/>
  </w:num>
  <w:num w:numId="32">
    <w:abstractNumId w:val="20"/>
  </w:num>
  <w:num w:numId="33">
    <w:abstractNumId w:val="2"/>
  </w:num>
  <w:num w:numId="34">
    <w:abstractNumId w:val="26"/>
  </w:num>
  <w:num w:numId="35">
    <w:abstractNumId w:val="4"/>
  </w:num>
  <w:num w:numId="36">
    <w:abstractNumId w:val="3"/>
  </w:num>
  <w:num w:numId="37">
    <w:abstractNumId w:val="9"/>
  </w:num>
  <w:num w:numId="38">
    <w:abstractNumId w:val="23"/>
  </w:num>
  <w:num w:numId="3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4550"/>
    <w:rsid w:val="00004796"/>
    <w:rsid w:val="000054A7"/>
    <w:rsid w:val="0000562F"/>
    <w:rsid w:val="00006110"/>
    <w:rsid w:val="00006186"/>
    <w:rsid w:val="00006198"/>
    <w:rsid w:val="000063A5"/>
    <w:rsid w:val="0000667F"/>
    <w:rsid w:val="00006710"/>
    <w:rsid w:val="00006C4A"/>
    <w:rsid w:val="000070C9"/>
    <w:rsid w:val="00010EE0"/>
    <w:rsid w:val="0001181D"/>
    <w:rsid w:val="00011B0B"/>
    <w:rsid w:val="00011C44"/>
    <w:rsid w:val="000124D2"/>
    <w:rsid w:val="00012500"/>
    <w:rsid w:val="000125D5"/>
    <w:rsid w:val="00012735"/>
    <w:rsid w:val="00012863"/>
    <w:rsid w:val="00012B14"/>
    <w:rsid w:val="000133CD"/>
    <w:rsid w:val="000138F3"/>
    <w:rsid w:val="00013A12"/>
    <w:rsid w:val="00013CA9"/>
    <w:rsid w:val="0001409E"/>
    <w:rsid w:val="0001465F"/>
    <w:rsid w:val="00014FFF"/>
    <w:rsid w:val="000153B4"/>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46F5"/>
    <w:rsid w:val="000248EA"/>
    <w:rsid w:val="000254CF"/>
    <w:rsid w:val="0002592B"/>
    <w:rsid w:val="00025F85"/>
    <w:rsid w:val="00025FBE"/>
    <w:rsid w:val="00026854"/>
    <w:rsid w:val="00026BDF"/>
    <w:rsid w:val="00026DB4"/>
    <w:rsid w:val="00027229"/>
    <w:rsid w:val="00027272"/>
    <w:rsid w:val="00027F27"/>
    <w:rsid w:val="00030120"/>
    <w:rsid w:val="00030390"/>
    <w:rsid w:val="00030480"/>
    <w:rsid w:val="00031028"/>
    <w:rsid w:val="0003108E"/>
    <w:rsid w:val="000311C6"/>
    <w:rsid w:val="000317A7"/>
    <w:rsid w:val="00031DBE"/>
    <w:rsid w:val="00031E10"/>
    <w:rsid w:val="00032FE0"/>
    <w:rsid w:val="0003352E"/>
    <w:rsid w:val="0003375A"/>
    <w:rsid w:val="00033A5A"/>
    <w:rsid w:val="00033B9A"/>
    <w:rsid w:val="000344EF"/>
    <w:rsid w:val="00034928"/>
    <w:rsid w:val="00034D4C"/>
    <w:rsid w:val="00034F8D"/>
    <w:rsid w:val="0003558C"/>
    <w:rsid w:val="00035828"/>
    <w:rsid w:val="0003668C"/>
    <w:rsid w:val="00036F82"/>
    <w:rsid w:val="000378CF"/>
    <w:rsid w:val="0003794F"/>
    <w:rsid w:val="00037B46"/>
    <w:rsid w:val="00037F8C"/>
    <w:rsid w:val="0004079C"/>
    <w:rsid w:val="00040DD3"/>
    <w:rsid w:val="00040DF8"/>
    <w:rsid w:val="000420FB"/>
    <w:rsid w:val="0004293B"/>
    <w:rsid w:val="00043184"/>
    <w:rsid w:val="000431FE"/>
    <w:rsid w:val="00043D07"/>
    <w:rsid w:val="000446FD"/>
    <w:rsid w:val="00044D05"/>
    <w:rsid w:val="0004511D"/>
    <w:rsid w:val="00045318"/>
    <w:rsid w:val="00045774"/>
    <w:rsid w:val="000458A7"/>
    <w:rsid w:val="00046743"/>
    <w:rsid w:val="00046E4D"/>
    <w:rsid w:val="0004795F"/>
    <w:rsid w:val="00047A40"/>
    <w:rsid w:val="00047BD8"/>
    <w:rsid w:val="00051030"/>
    <w:rsid w:val="000517FB"/>
    <w:rsid w:val="00051D36"/>
    <w:rsid w:val="00052502"/>
    <w:rsid w:val="00053C61"/>
    <w:rsid w:val="00053E42"/>
    <w:rsid w:val="00053FDC"/>
    <w:rsid w:val="0005400D"/>
    <w:rsid w:val="000540BD"/>
    <w:rsid w:val="000549BA"/>
    <w:rsid w:val="000550EF"/>
    <w:rsid w:val="0005517B"/>
    <w:rsid w:val="00055B21"/>
    <w:rsid w:val="000562FA"/>
    <w:rsid w:val="000576BC"/>
    <w:rsid w:val="000601B0"/>
    <w:rsid w:val="000619B5"/>
    <w:rsid w:val="000628EF"/>
    <w:rsid w:val="00062B7F"/>
    <w:rsid w:val="00062E5A"/>
    <w:rsid w:val="00062F52"/>
    <w:rsid w:val="00063999"/>
    <w:rsid w:val="000641D3"/>
    <w:rsid w:val="0006427B"/>
    <w:rsid w:val="000642D1"/>
    <w:rsid w:val="0006440F"/>
    <w:rsid w:val="00064A80"/>
    <w:rsid w:val="00066EEB"/>
    <w:rsid w:val="00066F4C"/>
    <w:rsid w:val="0007009D"/>
    <w:rsid w:val="00070561"/>
    <w:rsid w:val="00070ECC"/>
    <w:rsid w:val="00070F4C"/>
    <w:rsid w:val="00071030"/>
    <w:rsid w:val="000713A4"/>
    <w:rsid w:val="000724BF"/>
    <w:rsid w:val="000737DA"/>
    <w:rsid w:val="00074647"/>
    <w:rsid w:val="000753CE"/>
    <w:rsid w:val="0007555F"/>
    <w:rsid w:val="00075DCE"/>
    <w:rsid w:val="00076DB9"/>
    <w:rsid w:val="00077FE0"/>
    <w:rsid w:val="00080B36"/>
    <w:rsid w:val="00081518"/>
    <w:rsid w:val="00082CE8"/>
    <w:rsid w:val="000837A5"/>
    <w:rsid w:val="000841A8"/>
    <w:rsid w:val="00084301"/>
    <w:rsid w:val="0008452A"/>
    <w:rsid w:val="00084BE4"/>
    <w:rsid w:val="0008532D"/>
    <w:rsid w:val="0008544F"/>
    <w:rsid w:val="00085B3A"/>
    <w:rsid w:val="00085C24"/>
    <w:rsid w:val="00085DB7"/>
    <w:rsid w:val="0008682B"/>
    <w:rsid w:val="00087D47"/>
    <w:rsid w:val="00090BB8"/>
    <w:rsid w:val="00091017"/>
    <w:rsid w:val="00092919"/>
    <w:rsid w:val="00092A17"/>
    <w:rsid w:val="00092DCA"/>
    <w:rsid w:val="00092E07"/>
    <w:rsid w:val="00092F71"/>
    <w:rsid w:val="000937D2"/>
    <w:rsid w:val="00093FAD"/>
    <w:rsid w:val="000940C0"/>
    <w:rsid w:val="0009458D"/>
    <w:rsid w:val="00094C11"/>
    <w:rsid w:val="00094FFF"/>
    <w:rsid w:val="00095315"/>
    <w:rsid w:val="0009628A"/>
    <w:rsid w:val="0009634D"/>
    <w:rsid w:val="00096860"/>
    <w:rsid w:val="000972E8"/>
    <w:rsid w:val="00097818"/>
    <w:rsid w:val="000A0409"/>
    <w:rsid w:val="000A0556"/>
    <w:rsid w:val="000A0B27"/>
    <w:rsid w:val="000A100B"/>
    <w:rsid w:val="000A10D4"/>
    <w:rsid w:val="000A1326"/>
    <w:rsid w:val="000A1A26"/>
    <w:rsid w:val="000A2153"/>
    <w:rsid w:val="000A2425"/>
    <w:rsid w:val="000A2A53"/>
    <w:rsid w:val="000A2D07"/>
    <w:rsid w:val="000A31E0"/>
    <w:rsid w:val="000A3A69"/>
    <w:rsid w:val="000A3BD7"/>
    <w:rsid w:val="000A561C"/>
    <w:rsid w:val="000A6602"/>
    <w:rsid w:val="000A697D"/>
    <w:rsid w:val="000A786A"/>
    <w:rsid w:val="000A79E3"/>
    <w:rsid w:val="000A7ACC"/>
    <w:rsid w:val="000B0AAF"/>
    <w:rsid w:val="000B0B23"/>
    <w:rsid w:val="000B24B0"/>
    <w:rsid w:val="000B2A42"/>
    <w:rsid w:val="000B2EFB"/>
    <w:rsid w:val="000B2FE8"/>
    <w:rsid w:val="000B327D"/>
    <w:rsid w:val="000B33E9"/>
    <w:rsid w:val="000B37AA"/>
    <w:rsid w:val="000B434A"/>
    <w:rsid w:val="000B441E"/>
    <w:rsid w:val="000B5030"/>
    <w:rsid w:val="000B561F"/>
    <w:rsid w:val="000B5EE7"/>
    <w:rsid w:val="000B5FC6"/>
    <w:rsid w:val="000B6A21"/>
    <w:rsid w:val="000B6D46"/>
    <w:rsid w:val="000B6D65"/>
    <w:rsid w:val="000B735E"/>
    <w:rsid w:val="000B7AA2"/>
    <w:rsid w:val="000C084C"/>
    <w:rsid w:val="000C086D"/>
    <w:rsid w:val="000C0B1F"/>
    <w:rsid w:val="000C1EBE"/>
    <w:rsid w:val="000C1F3E"/>
    <w:rsid w:val="000C4A55"/>
    <w:rsid w:val="000C4A8B"/>
    <w:rsid w:val="000C5396"/>
    <w:rsid w:val="000C5EE5"/>
    <w:rsid w:val="000C655C"/>
    <w:rsid w:val="000C6650"/>
    <w:rsid w:val="000C6CBF"/>
    <w:rsid w:val="000C73B4"/>
    <w:rsid w:val="000C77A2"/>
    <w:rsid w:val="000C7A9F"/>
    <w:rsid w:val="000C7E14"/>
    <w:rsid w:val="000D01BA"/>
    <w:rsid w:val="000D0A83"/>
    <w:rsid w:val="000D19C5"/>
    <w:rsid w:val="000D1A28"/>
    <w:rsid w:val="000D2B1D"/>
    <w:rsid w:val="000D2CF3"/>
    <w:rsid w:val="000D2DDE"/>
    <w:rsid w:val="000D2E2A"/>
    <w:rsid w:val="000D31D5"/>
    <w:rsid w:val="000D33D3"/>
    <w:rsid w:val="000D3487"/>
    <w:rsid w:val="000D3CB5"/>
    <w:rsid w:val="000D467F"/>
    <w:rsid w:val="000D4E0C"/>
    <w:rsid w:val="000D5372"/>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C9F"/>
    <w:rsid w:val="000E4F19"/>
    <w:rsid w:val="000E5260"/>
    <w:rsid w:val="000E58CF"/>
    <w:rsid w:val="000E5C51"/>
    <w:rsid w:val="000E61A1"/>
    <w:rsid w:val="000E6208"/>
    <w:rsid w:val="000E6475"/>
    <w:rsid w:val="000E67BD"/>
    <w:rsid w:val="000E7250"/>
    <w:rsid w:val="000F0E0B"/>
    <w:rsid w:val="000F1DA5"/>
    <w:rsid w:val="000F48C6"/>
    <w:rsid w:val="000F4D06"/>
    <w:rsid w:val="000F5995"/>
    <w:rsid w:val="000F5A74"/>
    <w:rsid w:val="000F5B98"/>
    <w:rsid w:val="000F5EAE"/>
    <w:rsid w:val="000F5EAF"/>
    <w:rsid w:val="000F6A08"/>
    <w:rsid w:val="000F6CAA"/>
    <w:rsid w:val="000F771B"/>
    <w:rsid w:val="000F78E2"/>
    <w:rsid w:val="000F79D0"/>
    <w:rsid w:val="001003E3"/>
    <w:rsid w:val="001005AA"/>
    <w:rsid w:val="0010071D"/>
    <w:rsid w:val="001015C3"/>
    <w:rsid w:val="00101D29"/>
    <w:rsid w:val="00102320"/>
    <w:rsid w:val="00102563"/>
    <w:rsid w:val="00103A86"/>
    <w:rsid w:val="00103CC7"/>
    <w:rsid w:val="00104258"/>
    <w:rsid w:val="00104417"/>
    <w:rsid w:val="00104B7E"/>
    <w:rsid w:val="001052C7"/>
    <w:rsid w:val="00106117"/>
    <w:rsid w:val="00106E80"/>
    <w:rsid w:val="00106E8E"/>
    <w:rsid w:val="001072D7"/>
    <w:rsid w:val="0011085E"/>
    <w:rsid w:val="00112756"/>
    <w:rsid w:val="00112A1A"/>
    <w:rsid w:val="001131CB"/>
    <w:rsid w:val="001135F5"/>
    <w:rsid w:val="00113626"/>
    <w:rsid w:val="00113700"/>
    <w:rsid w:val="00113CC4"/>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C82"/>
    <w:rsid w:val="00125C52"/>
    <w:rsid w:val="001266F1"/>
    <w:rsid w:val="00126DA5"/>
    <w:rsid w:val="001271F9"/>
    <w:rsid w:val="001274D2"/>
    <w:rsid w:val="00127C10"/>
    <w:rsid w:val="00127E29"/>
    <w:rsid w:val="00127E48"/>
    <w:rsid w:val="001306DF"/>
    <w:rsid w:val="00130ECD"/>
    <w:rsid w:val="00131FD4"/>
    <w:rsid w:val="00133FDC"/>
    <w:rsid w:val="0013513B"/>
    <w:rsid w:val="0013546D"/>
    <w:rsid w:val="0013590A"/>
    <w:rsid w:val="00135A1D"/>
    <w:rsid w:val="00135E13"/>
    <w:rsid w:val="00136BDF"/>
    <w:rsid w:val="0013754C"/>
    <w:rsid w:val="0014091C"/>
    <w:rsid w:val="00140AF5"/>
    <w:rsid w:val="00141B5F"/>
    <w:rsid w:val="00142046"/>
    <w:rsid w:val="00142612"/>
    <w:rsid w:val="001430CD"/>
    <w:rsid w:val="0014330A"/>
    <w:rsid w:val="001433D9"/>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30E5"/>
    <w:rsid w:val="00154025"/>
    <w:rsid w:val="00154E05"/>
    <w:rsid w:val="001553C6"/>
    <w:rsid w:val="001566EB"/>
    <w:rsid w:val="00157572"/>
    <w:rsid w:val="0015760F"/>
    <w:rsid w:val="001600D4"/>
    <w:rsid w:val="0016046E"/>
    <w:rsid w:val="0016136A"/>
    <w:rsid w:val="001619CC"/>
    <w:rsid w:val="00161FE8"/>
    <w:rsid w:val="001623D6"/>
    <w:rsid w:val="001624B9"/>
    <w:rsid w:val="00162645"/>
    <w:rsid w:val="00162DBA"/>
    <w:rsid w:val="0016342F"/>
    <w:rsid w:val="00163472"/>
    <w:rsid w:val="001635EC"/>
    <w:rsid w:val="00163997"/>
    <w:rsid w:val="0016442E"/>
    <w:rsid w:val="001650F1"/>
    <w:rsid w:val="001651C7"/>
    <w:rsid w:val="001655C0"/>
    <w:rsid w:val="001655DF"/>
    <w:rsid w:val="00165AB0"/>
    <w:rsid w:val="0016638A"/>
    <w:rsid w:val="00167700"/>
    <w:rsid w:val="001679C5"/>
    <w:rsid w:val="00167E2B"/>
    <w:rsid w:val="00170570"/>
    <w:rsid w:val="001705B9"/>
    <w:rsid w:val="0017086E"/>
    <w:rsid w:val="001709C3"/>
    <w:rsid w:val="00170C0A"/>
    <w:rsid w:val="00171D36"/>
    <w:rsid w:val="00172B04"/>
    <w:rsid w:val="00172EC1"/>
    <w:rsid w:val="00173761"/>
    <w:rsid w:val="0017426D"/>
    <w:rsid w:val="00174BD8"/>
    <w:rsid w:val="00175031"/>
    <w:rsid w:val="001752D4"/>
    <w:rsid w:val="00175473"/>
    <w:rsid w:val="00175C29"/>
    <w:rsid w:val="00175D99"/>
    <w:rsid w:val="00175EB8"/>
    <w:rsid w:val="00175EEC"/>
    <w:rsid w:val="00176652"/>
    <w:rsid w:val="00176945"/>
    <w:rsid w:val="00176E62"/>
    <w:rsid w:val="001771D5"/>
    <w:rsid w:val="00177970"/>
    <w:rsid w:val="00177E56"/>
    <w:rsid w:val="00177F69"/>
    <w:rsid w:val="0018021E"/>
    <w:rsid w:val="0018076D"/>
    <w:rsid w:val="00180C28"/>
    <w:rsid w:val="00180E49"/>
    <w:rsid w:val="00181289"/>
    <w:rsid w:val="0018197D"/>
    <w:rsid w:val="00182838"/>
    <w:rsid w:val="00183169"/>
    <w:rsid w:val="001842E4"/>
    <w:rsid w:val="0018452B"/>
    <w:rsid w:val="00184536"/>
    <w:rsid w:val="00184C49"/>
    <w:rsid w:val="0018555B"/>
    <w:rsid w:val="00185573"/>
    <w:rsid w:val="00185893"/>
    <w:rsid w:val="00186488"/>
    <w:rsid w:val="0018788E"/>
    <w:rsid w:val="00187E14"/>
    <w:rsid w:val="001905F3"/>
    <w:rsid w:val="00190F12"/>
    <w:rsid w:val="00192293"/>
    <w:rsid w:val="001925A9"/>
    <w:rsid w:val="00192E6F"/>
    <w:rsid w:val="00193142"/>
    <w:rsid w:val="00193747"/>
    <w:rsid w:val="00194403"/>
    <w:rsid w:val="00195150"/>
    <w:rsid w:val="001957FF"/>
    <w:rsid w:val="00197728"/>
    <w:rsid w:val="00197769"/>
    <w:rsid w:val="001A0912"/>
    <w:rsid w:val="001A1334"/>
    <w:rsid w:val="001A13CA"/>
    <w:rsid w:val="001A1A35"/>
    <w:rsid w:val="001A1B9D"/>
    <w:rsid w:val="001A1D6F"/>
    <w:rsid w:val="001A24F6"/>
    <w:rsid w:val="001A2797"/>
    <w:rsid w:val="001A2C80"/>
    <w:rsid w:val="001A2D6E"/>
    <w:rsid w:val="001A39F2"/>
    <w:rsid w:val="001A4813"/>
    <w:rsid w:val="001A493C"/>
    <w:rsid w:val="001A4C57"/>
    <w:rsid w:val="001A4FCE"/>
    <w:rsid w:val="001A50B1"/>
    <w:rsid w:val="001A5B72"/>
    <w:rsid w:val="001A5FE6"/>
    <w:rsid w:val="001A658B"/>
    <w:rsid w:val="001A6604"/>
    <w:rsid w:val="001A69BB"/>
    <w:rsid w:val="001A6F1D"/>
    <w:rsid w:val="001A79A4"/>
    <w:rsid w:val="001B0041"/>
    <w:rsid w:val="001B0F6F"/>
    <w:rsid w:val="001B12B5"/>
    <w:rsid w:val="001B14E6"/>
    <w:rsid w:val="001B180F"/>
    <w:rsid w:val="001B1ABC"/>
    <w:rsid w:val="001B20AD"/>
    <w:rsid w:val="001B21D5"/>
    <w:rsid w:val="001B23F3"/>
    <w:rsid w:val="001B2837"/>
    <w:rsid w:val="001B2F8C"/>
    <w:rsid w:val="001B3096"/>
    <w:rsid w:val="001B3291"/>
    <w:rsid w:val="001B3BA6"/>
    <w:rsid w:val="001B46B8"/>
    <w:rsid w:val="001B4DD5"/>
    <w:rsid w:val="001B58A4"/>
    <w:rsid w:val="001B5E1A"/>
    <w:rsid w:val="001B5E69"/>
    <w:rsid w:val="001B648C"/>
    <w:rsid w:val="001B6982"/>
    <w:rsid w:val="001B6B77"/>
    <w:rsid w:val="001B7859"/>
    <w:rsid w:val="001C064D"/>
    <w:rsid w:val="001C22CF"/>
    <w:rsid w:val="001C2721"/>
    <w:rsid w:val="001C2DA6"/>
    <w:rsid w:val="001C3588"/>
    <w:rsid w:val="001C3FC8"/>
    <w:rsid w:val="001C41EF"/>
    <w:rsid w:val="001C4876"/>
    <w:rsid w:val="001C4AAD"/>
    <w:rsid w:val="001C4E65"/>
    <w:rsid w:val="001C4FFC"/>
    <w:rsid w:val="001C5DB8"/>
    <w:rsid w:val="001C5F50"/>
    <w:rsid w:val="001C639C"/>
    <w:rsid w:val="001C6438"/>
    <w:rsid w:val="001C65C6"/>
    <w:rsid w:val="001C6C94"/>
    <w:rsid w:val="001D002A"/>
    <w:rsid w:val="001D04B9"/>
    <w:rsid w:val="001D134E"/>
    <w:rsid w:val="001D1447"/>
    <w:rsid w:val="001D1841"/>
    <w:rsid w:val="001D2401"/>
    <w:rsid w:val="001D2894"/>
    <w:rsid w:val="001D2965"/>
    <w:rsid w:val="001D309C"/>
    <w:rsid w:val="001D3489"/>
    <w:rsid w:val="001D39AD"/>
    <w:rsid w:val="001D3CC1"/>
    <w:rsid w:val="001D4299"/>
    <w:rsid w:val="001D43C3"/>
    <w:rsid w:val="001D448D"/>
    <w:rsid w:val="001D45C9"/>
    <w:rsid w:val="001D472D"/>
    <w:rsid w:val="001D4ABF"/>
    <w:rsid w:val="001D4B63"/>
    <w:rsid w:val="001D52E4"/>
    <w:rsid w:val="001D539C"/>
    <w:rsid w:val="001D5619"/>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0EF"/>
    <w:rsid w:val="001E4C42"/>
    <w:rsid w:val="001E4DFA"/>
    <w:rsid w:val="001E57E7"/>
    <w:rsid w:val="001E584A"/>
    <w:rsid w:val="001E5C09"/>
    <w:rsid w:val="001E5D8B"/>
    <w:rsid w:val="001E6A6A"/>
    <w:rsid w:val="001E6CA2"/>
    <w:rsid w:val="001E7343"/>
    <w:rsid w:val="001E797A"/>
    <w:rsid w:val="001F02FC"/>
    <w:rsid w:val="001F099B"/>
    <w:rsid w:val="001F16E6"/>
    <w:rsid w:val="001F1AFB"/>
    <w:rsid w:val="001F1E8A"/>
    <w:rsid w:val="001F2C22"/>
    <w:rsid w:val="001F3907"/>
    <w:rsid w:val="001F4032"/>
    <w:rsid w:val="001F4097"/>
    <w:rsid w:val="001F4191"/>
    <w:rsid w:val="001F54C5"/>
    <w:rsid w:val="001F5A57"/>
    <w:rsid w:val="001F5D26"/>
    <w:rsid w:val="001F71DC"/>
    <w:rsid w:val="001F7246"/>
    <w:rsid w:val="001F786D"/>
    <w:rsid w:val="001F7D63"/>
    <w:rsid w:val="00200487"/>
    <w:rsid w:val="00200753"/>
    <w:rsid w:val="00200D15"/>
    <w:rsid w:val="00200EFF"/>
    <w:rsid w:val="002019FF"/>
    <w:rsid w:val="00201CA6"/>
    <w:rsid w:val="00201E88"/>
    <w:rsid w:val="0020242B"/>
    <w:rsid w:val="00202AB4"/>
    <w:rsid w:val="00202BE2"/>
    <w:rsid w:val="0020324F"/>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0AF1"/>
    <w:rsid w:val="002115E9"/>
    <w:rsid w:val="002119C5"/>
    <w:rsid w:val="00211B00"/>
    <w:rsid w:val="002121D7"/>
    <w:rsid w:val="002127E6"/>
    <w:rsid w:val="0021292F"/>
    <w:rsid w:val="002133CA"/>
    <w:rsid w:val="00213AF4"/>
    <w:rsid w:val="002140C7"/>
    <w:rsid w:val="002142D2"/>
    <w:rsid w:val="002154D9"/>
    <w:rsid w:val="00215919"/>
    <w:rsid w:val="00216158"/>
    <w:rsid w:val="002164C6"/>
    <w:rsid w:val="0021749B"/>
    <w:rsid w:val="00217581"/>
    <w:rsid w:val="002175F8"/>
    <w:rsid w:val="00220952"/>
    <w:rsid w:val="00221BA7"/>
    <w:rsid w:val="00222DC6"/>
    <w:rsid w:val="002247C0"/>
    <w:rsid w:val="00227A95"/>
    <w:rsid w:val="00227CCC"/>
    <w:rsid w:val="00230613"/>
    <w:rsid w:val="00230C94"/>
    <w:rsid w:val="00230EB7"/>
    <w:rsid w:val="00230EC6"/>
    <w:rsid w:val="002310FF"/>
    <w:rsid w:val="00231913"/>
    <w:rsid w:val="00232921"/>
    <w:rsid w:val="00233973"/>
    <w:rsid w:val="00234863"/>
    <w:rsid w:val="00234C5F"/>
    <w:rsid w:val="00235AEE"/>
    <w:rsid w:val="00236663"/>
    <w:rsid w:val="00236861"/>
    <w:rsid w:val="00236874"/>
    <w:rsid w:val="00236C6E"/>
    <w:rsid w:val="00236F57"/>
    <w:rsid w:val="00237A6C"/>
    <w:rsid w:val="00237E42"/>
    <w:rsid w:val="002403EA"/>
    <w:rsid w:val="00240B61"/>
    <w:rsid w:val="002420FA"/>
    <w:rsid w:val="00242665"/>
    <w:rsid w:val="00242D21"/>
    <w:rsid w:val="0024341E"/>
    <w:rsid w:val="00243EA5"/>
    <w:rsid w:val="00244849"/>
    <w:rsid w:val="00245579"/>
    <w:rsid w:val="002461C3"/>
    <w:rsid w:val="0024788C"/>
    <w:rsid w:val="00247D00"/>
    <w:rsid w:val="00247E17"/>
    <w:rsid w:val="00251437"/>
    <w:rsid w:val="00251B67"/>
    <w:rsid w:val="00251CC8"/>
    <w:rsid w:val="00252058"/>
    <w:rsid w:val="002526BA"/>
    <w:rsid w:val="00252C9A"/>
    <w:rsid w:val="002539B1"/>
    <w:rsid w:val="002541E7"/>
    <w:rsid w:val="00254888"/>
    <w:rsid w:val="002552B9"/>
    <w:rsid w:val="00255927"/>
    <w:rsid w:val="002559A4"/>
    <w:rsid w:val="00255C09"/>
    <w:rsid w:val="002560F6"/>
    <w:rsid w:val="00256328"/>
    <w:rsid w:val="0025665A"/>
    <w:rsid w:val="00257344"/>
    <w:rsid w:val="00257736"/>
    <w:rsid w:val="00257F31"/>
    <w:rsid w:val="00260006"/>
    <w:rsid w:val="0026023D"/>
    <w:rsid w:val="002604B0"/>
    <w:rsid w:val="00260DB1"/>
    <w:rsid w:val="00261335"/>
    <w:rsid w:val="00261B39"/>
    <w:rsid w:val="002623A5"/>
    <w:rsid w:val="002625AD"/>
    <w:rsid w:val="002635B5"/>
    <w:rsid w:val="00263B56"/>
    <w:rsid w:val="002643B5"/>
    <w:rsid w:val="002647D1"/>
    <w:rsid w:val="00265201"/>
    <w:rsid w:val="002658E7"/>
    <w:rsid w:val="00266622"/>
    <w:rsid w:val="00266D86"/>
    <w:rsid w:val="00267702"/>
    <w:rsid w:val="00267C7C"/>
    <w:rsid w:val="00267D26"/>
    <w:rsid w:val="00267F83"/>
    <w:rsid w:val="00267FAA"/>
    <w:rsid w:val="00270647"/>
    <w:rsid w:val="0027088E"/>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91A"/>
    <w:rsid w:val="00277B68"/>
    <w:rsid w:val="00277DDC"/>
    <w:rsid w:val="002802D4"/>
    <w:rsid w:val="00280581"/>
    <w:rsid w:val="00280813"/>
    <w:rsid w:val="00280AFE"/>
    <w:rsid w:val="002832C2"/>
    <w:rsid w:val="002834C9"/>
    <w:rsid w:val="00283AAC"/>
    <w:rsid w:val="0028415F"/>
    <w:rsid w:val="0028417E"/>
    <w:rsid w:val="00284391"/>
    <w:rsid w:val="00285070"/>
    <w:rsid w:val="002854F2"/>
    <w:rsid w:val="002860CC"/>
    <w:rsid w:val="002865FA"/>
    <w:rsid w:val="002869C0"/>
    <w:rsid w:val="00286D83"/>
    <w:rsid w:val="00287F21"/>
    <w:rsid w:val="00290A55"/>
    <w:rsid w:val="00290B41"/>
    <w:rsid w:val="00290FB2"/>
    <w:rsid w:val="0029190C"/>
    <w:rsid w:val="002921C4"/>
    <w:rsid w:val="002932EC"/>
    <w:rsid w:val="002937EF"/>
    <w:rsid w:val="00293F73"/>
    <w:rsid w:val="002942C7"/>
    <w:rsid w:val="0029528C"/>
    <w:rsid w:val="002953F9"/>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107"/>
    <w:rsid w:val="002A4CB6"/>
    <w:rsid w:val="002A4DC8"/>
    <w:rsid w:val="002A5573"/>
    <w:rsid w:val="002A5A2D"/>
    <w:rsid w:val="002A647B"/>
    <w:rsid w:val="002A679B"/>
    <w:rsid w:val="002A6ED0"/>
    <w:rsid w:val="002B017F"/>
    <w:rsid w:val="002B02CB"/>
    <w:rsid w:val="002B05C7"/>
    <w:rsid w:val="002B10E2"/>
    <w:rsid w:val="002B11FF"/>
    <w:rsid w:val="002B144B"/>
    <w:rsid w:val="002B15C6"/>
    <w:rsid w:val="002B1C8F"/>
    <w:rsid w:val="002B1CE2"/>
    <w:rsid w:val="002B1F42"/>
    <w:rsid w:val="002B22F3"/>
    <w:rsid w:val="002B2C2C"/>
    <w:rsid w:val="002B2C81"/>
    <w:rsid w:val="002B40E0"/>
    <w:rsid w:val="002B43AE"/>
    <w:rsid w:val="002B4BD7"/>
    <w:rsid w:val="002B4D6F"/>
    <w:rsid w:val="002B583B"/>
    <w:rsid w:val="002B5AA4"/>
    <w:rsid w:val="002B619A"/>
    <w:rsid w:val="002B6395"/>
    <w:rsid w:val="002B6D13"/>
    <w:rsid w:val="002B75CC"/>
    <w:rsid w:val="002C034B"/>
    <w:rsid w:val="002C2638"/>
    <w:rsid w:val="002C27CE"/>
    <w:rsid w:val="002C3188"/>
    <w:rsid w:val="002C347D"/>
    <w:rsid w:val="002C410F"/>
    <w:rsid w:val="002C4A9B"/>
    <w:rsid w:val="002C4E58"/>
    <w:rsid w:val="002C4F68"/>
    <w:rsid w:val="002C6CFD"/>
    <w:rsid w:val="002C7B2B"/>
    <w:rsid w:val="002C7C8C"/>
    <w:rsid w:val="002D087B"/>
    <w:rsid w:val="002D0BCE"/>
    <w:rsid w:val="002D0C99"/>
    <w:rsid w:val="002D10C9"/>
    <w:rsid w:val="002D175B"/>
    <w:rsid w:val="002D2365"/>
    <w:rsid w:val="002D282D"/>
    <w:rsid w:val="002D3710"/>
    <w:rsid w:val="002D4699"/>
    <w:rsid w:val="002D4919"/>
    <w:rsid w:val="002D4A80"/>
    <w:rsid w:val="002D5209"/>
    <w:rsid w:val="002D5562"/>
    <w:rsid w:val="002D5743"/>
    <w:rsid w:val="002D5832"/>
    <w:rsid w:val="002D5DDD"/>
    <w:rsid w:val="002D72B1"/>
    <w:rsid w:val="002E02E5"/>
    <w:rsid w:val="002E173F"/>
    <w:rsid w:val="002E179C"/>
    <w:rsid w:val="002E1E6C"/>
    <w:rsid w:val="002E272E"/>
    <w:rsid w:val="002E2BE9"/>
    <w:rsid w:val="002E2E41"/>
    <w:rsid w:val="002E3AA0"/>
    <w:rsid w:val="002E3BA5"/>
    <w:rsid w:val="002E3BD7"/>
    <w:rsid w:val="002E407E"/>
    <w:rsid w:val="002E4508"/>
    <w:rsid w:val="002E4880"/>
    <w:rsid w:val="002E4BA1"/>
    <w:rsid w:val="002E4D02"/>
    <w:rsid w:val="002E51D8"/>
    <w:rsid w:val="002E55A2"/>
    <w:rsid w:val="002E62DC"/>
    <w:rsid w:val="002E6C2B"/>
    <w:rsid w:val="002E72B6"/>
    <w:rsid w:val="002E7660"/>
    <w:rsid w:val="002E7B67"/>
    <w:rsid w:val="002F037C"/>
    <w:rsid w:val="002F1791"/>
    <w:rsid w:val="002F1F05"/>
    <w:rsid w:val="002F2D90"/>
    <w:rsid w:val="002F3A50"/>
    <w:rsid w:val="002F4090"/>
    <w:rsid w:val="002F4302"/>
    <w:rsid w:val="002F48A3"/>
    <w:rsid w:val="002F48FD"/>
    <w:rsid w:val="002F4A63"/>
    <w:rsid w:val="002F4B15"/>
    <w:rsid w:val="002F4C00"/>
    <w:rsid w:val="002F4E4C"/>
    <w:rsid w:val="002F4EDB"/>
    <w:rsid w:val="002F56BF"/>
    <w:rsid w:val="002F59F1"/>
    <w:rsid w:val="002F67A3"/>
    <w:rsid w:val="002F7510"/>
    <w:rsid w:val="002F7A78"/>
    <w:rsid w:val="002F7E3E"/>
    <w:rsid w:val="003001F0"/>
    <w:rsid w:val="00300433"/>
    <w:rsid w:val="00300A06"/>
    <w:rsid w:val="00300A1F"/>
    <w:rsid w:val="00301409"/>
    <w:rsid w:val="00301EFA"/>
    <w:rsid w:val="003023C5"/>
    <w:rsid w:val="003029AD"/>
    <w:rsid w:val="00302D5C"/>
    <w:rsid w:val="0030385E"/>
    <w:rsid w:val="003038CB"/>
    <w:rsid w:val="00303904"/>
    <w:rsid w:val="00303D57"/>
    <w:rsid w:val="00303E4F"/>
    <w:rsid w:val="00304479"/>
    <w:rsid w:val="003044EF"/>
    <w:rsid w:val="0030450E"/>
    <w:rsid w:val="00304EC9"/>
    <w:rsid w:val="00304EE3"/>
    <w:rsid w:val="0030578C"/>
    <w:rsid w:val="00305E70"/>
    <w:rsid w:val="0030648A"/>
    <w:rsid w:val="0031040B"/>
    <w:rsid w:val="003104C7"/>
    <w:rsid w:val="00310C25"/>
    <w:rsid w:val="003111C1"/>
    <w:rsid w:val="003113B1"/>
    <w:rsid w:val="00311D14"/>
    <w:rsid w:val="00312C14"/>
    <w:rsid w:val="00312DF6"/>
    <w:rsid w:val="00312EF8"/>
    <w:rsid w:val="003140FE"/>
    <w:rsid w:val="00314622"/>
    <w:rsid w:val="003146B2"/>
    <w:rsid w:val="00314DB7"/>
    <w:rsid w:val="00315017"/>
    <w:rsid w:val="0031524C"/>
    <w:rsid w:val="00315756"/>
    <w:rsid w:val="00316A23"/>
    <w:rsid w:val="0031703E"/>
    <w:rsid w:val="00317EBE"/>
    <w:rsid w:val="00320459"/>
    <w:rsid w:val="00320B8A"/>
    <w:rsid w:val="0032202F"/>
    <w:rsid w:val="00322EBD"/>
    <w:rsid w:val="00323F04"/>
    <w:rsid w:val="00324937"/>
    <w:rsid w:val="00325C68"/>
    <w:rsid w:val="00325C7C"/>
    <w:rsid w:val="00325D20"/>
    <w:rsid w:val="00325F3C"/>
    <w:rsid w:val="00326129"/>
    <w:rsid w:val="003265C8"/>
    <w:rsid w:val="003267B9"/>
    <w:rsid w:val="00326A2D"/>
    <w:rsid w:val="00326DFF"/>
    <w:rsid w:val="00327B03"/>
    <w:rsid w:val="00327EF9"/>
    <w:rsid w:val="00327FCD"/>
    <w:rsid w:val="00330015"/>
    <w:rsid w:val="00330243"/>
    <w:rsid w:val="0033058F"/>
    <w:rsid w:val="003314DE"/>
    <w:rsid w:val="0033192E"/>
    <w:rsid w:val="00331C11"/>
    <w:rsid w:val="003324CA"/>
    <w:rsid w:val="00332DD8"/>
    <w:rsid w:val="00332E3C"/>
    <w:rsid w:val="00333865"/>
    <w:rsid w:val="003347E5"/>
    <w:rsid w:val="003348EF"/>
    <w:rsid w:val="00334C6C"/>
    <w:rsid w:val="00334CA1"/>
    <w:rsid w:val="003359A3"/>
    <w:rsid w:val="0033626C"/>
    <w:rsid w:val="0033686D"/>
    <w:rsid w:val="003370EF"/>
    <w:rsid w:val="00337613"/>
    <w:rsid w:val="00337A5E"/>
    <w:rsid w:val="0034020B"/>
    <w:rsid w:val="00340414"/>
    <w:rsid w:val="00341056"/>
    <w:rsid w:val="0034157C"/>
    <w:rsid w:val="00341C62"/>
    <w:rsid w:val="00341F00"/>
    <w:rsid w:val="003427F4"/>
    <w:rsid w:val="003436E2"/>
    <w:rsid w:val="00345CDD"/>
    <w:rsid w:val="00345FF9"/>
    <w:rsid w:val="0034613F"/>
    <w:rsid w:val="0034670C"/>
    <w:rsid w:val="00346BAD"/>
    <w:rsid w:val="003478F5"/>
    <w:rsid w:val="0034795A"/>
    <w:rsid w:val="003479CB"/>
    <w:rsid w:val="003501F9"/>
    <w:rsid w:val="0035071D"/>
    <w:rsid w:val="003508AD"/>
    <w:rsid w:val="00352348"/>
    <w:rsid w:val="00352B34"/>
    <w:rsid w:val="00352D6C"/>
    <w:rsid w:val="00352FDC"/>
    <w:rsid w:val="00353D8F"/>
    <w:rsid w:val="003540AA"/>
    <w:rsid w:val="00354768"/>
    <w:rsid w:val="0035556C"/>
    <w:rsid w:val="003572C4"/>
    <w:rsid w:val="00357459"/>
    <w:rsid w:val="00357675"/>
    <w:rsid w:val="003609F7"/>
    <w:rsid w:val="00360B4B"/>
    <w:rsid w:val="00361435"/>
    <w:rsid w:val="00361788"/>
    <w:rsid w:val="00362E38"/>
    <w:rsid w:val="00363482"/>
    <w:rsid w:val="0036351D"/>
    <w:rsid w:val="003637F6"/>
    <w:rsid w:val="00364132"/>
    <w:rsid w:val="00364D22"/>
    <w:rsid w:val="0036522C"/>
    <w:rsid w:val="0036548D"/>
    <w:rsid w:val="0036641E"/>
    <w:rsid w:val="00366453"/>
    <w:rsid w:val="003667C5"/>
    <w:rsid w:val="0036684F"/>
    <w:rsid w:val="00367EDE"/>
    <w:rsid w:val="00367FA2"/>
    <w:rsid w:val="00370146"/>
    <w:rsid w:val="00370CDE"/>
    <w:rsid w:val="003710AC"/>
    <w:rsid w:val="00371235"/>
    <w:rsid w:val="003720AD"/>
    <w:rsid w:val="00372B4A"/>
    <w:rsid w:val="0037346D"/>
    <w:rsid w:val="00373574"/>
    <w:rsid w:val="00373DE6"/>
    <w:rsid w:val="00376751"/>
    <w:rsid w:val="00377C74"/>
    <w:rsid w:val="00380411"/>
    <w:rsid w:val="00380CA3"/>
    <w:rsid w:val="00380D90"/>
    <w:rsid w:val="00381587"/>
    <w:rsid w:val="003818FB"/>
    <w:rsid w:val="00381D64"/>
    <w:rsid w:val="003820A3"/>
    <w:rsid w:val="00382216"/>
    <w:rsid w:val="0038237B"/>
    <w:rsid w:val="0038297C"/>
    <w:rsid w:val="00383432"/>
    <w:rsid w:val="00383571"/>
    <w:rsid w:val="003848A4"/>
    <w:rsid w:val="003848F9"/>
    <w:rsid w:val="00384A94"/>
    <w:rsid w:val="00385043"/>
    <w:rsid w:val="003854CF"/>
    <w:rsid w:val="00385D57"/>
    <w:rsid w:val="00386052"/>
    <w:rsid w:val="003861E5"/>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2992"/>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84A"/>
    <w:rsid w:val="003B53D8"/>
    <w:rsid w:val="003B5714"/>
    <w:rsid w:val="003B5F4D"/>
    <w:rsid w:val="003B604D"/>
    <w:rsid w:val="003B71F3"/>
    <w:rsid w:val="003C002A"/>
    <w:rsid w:val="003C06DA"/>
    <w:rsid w:val="003C1867"/>
    <w:rsid w:val="003C2936"/>
    <w:rsid w:val="003C2F7F"/>
    <w:rsid w:val="003C37C2"/>
    <w:rsid w:val="003C3DBA"/>
    <w:rsid w:val="003C4768"/>
    <w:rsid w:val="003C4DCE"/>
    <w:rsid w:val="003C4E3D"/>
    <w:rsid w:val="003C51B6"/>
    <w:rsid w:val="003C5963"/>
    <w:rsid w:val="003C6439"/>
    <w:rsid w:val="003C675A"/>
    <w:rsid w:val="003C717E"/>
    <w:rsid w:val="003C7753"/>
    <w:rsid w:val="003C7927"/>
    <w:rsid w:val="003D0340"/>
    <w:rsid w:val="003D0345"/>
    <w:rsid w:val="003D0655"/>
    <w:rsid w:val="003D1991"/>
    <w:rsid w:val="003D1B40"/>
    <w:rsid w:val="003D1EFA"/>
    <w:rsid w:val="003D246C"/>
    <w:rsid w:val="003D282E"/>
    <w:rsid w:val="003D2A12"/>
    <w:rsid w:val="003D2E11"/>
    <w:rsid w:val="003D3513"/>
    <w:rsid w:val="003D4988"/>
    <w:rsid w:val="003D6314"/>
    <w:rsid w:val="003D6C47"/>
    <w:rsid w:val="003D6D63"/>
    <w:rsid w:val="003D6F0B"/>
    <w:rsid w:val="003D75EC"/>
    <w:rsid w:val="003D7986"/>
    <w:rsid w:val="003D7D06"/>
    <w:rsid w:val="003D7FCF"/>
    <w:rsid w:val="003E0B2D"/>
    <w:rsid w:val="003E0C07"/>
    <w:rsid w:val="003E1271"/>
    <w:rsid w:val="003E1B49"/>
    <w:rsid w:val="003E2BEE"/>
    <w:rsid w:val="003E2D5A"/>
    <w:rsid w:val="003E32CC"/>
    <w:rsid w:val="003E38B4"/>
    <w:rsid w:val="003E3A86"/>
    <w:rsid w:val="003E3AC6"/>
    <w:rsid w:val="003E48E1"/>
    <w:rsid w:val="003E4F5D"/>
    <w:rsid w:val="003E5136"/>
    <w:rsid w:val="003E541C"/>
    <w:rsid w:val="003E5E2E"/>
    <w:rsid w:val="003E624A"/>
    <w:rsid w:val="003E658E"/>
    <w:rsid w:val="003E65BD"/>
    <w:rsid w:val="003E67F8"/>
    <w:rsid w:val="003E69B9"/>
    <w:rsid w:val="003E7070"/>
    <w:rsid w:val="003E75CF"/>
    <w:rsid w:val="003E79FD"/>
    <w:rsid w:val="003E7A01"/>
    <w:rsid w:val="003E7A37"/>
    <w:rsid w:val="003F064F"/>
    <w:rsid w:val="003F066D"/>
    <w:rsid w:val="003F072F"/>
    <w:rsid w:val="003F0771"/>
    <w:rsid w:val="003F0B44"/>
    <w:rsid w:val="003F1282"/>
    <w:rsid w:val="003F12E7"/>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5C4A"/>
    <w:rsid w:val="003F713C"/>
    <w:rsid w:val="00400A74"/>
    <w:rsid w:val="00400A7A"/>
    <w:rsid w:val="00400EC1"/>
    <w:rsid w:val="004027E8"/>
    <w:rsid w:val="00402A31"/>
    <w:rsid w:val="00402D20"/>
    <w:rsid w:val="00402E88"/>
    <w:rsid w:val="00403F04"/>
    <w:rsid w:val="00403F22"/>
    <w:rsid w:val="004045B3"/>
    <w:rsid w:val="004056A3"/>
    <w:rsid w:val="00405F8D"/>
    <w:rsid w:val="00406103"/>
    <w:rsid w:val="00406FFD"/>
    <w:rsid w:val="004073F3"/>
    <w:rsid w:val="004079A4"/>
    <w:rsid w:val="00407A40"/>
    <w:rsid w:val="0041007C"/>
    <w:rsid w:val="004105DB"/>
    <w:rsid w:val="00411BDE"/>
    <w:rsid w:val="00411DE9"/>
    <w:rsid w:val="00412AAB"/>
    <w:rsid w:val="0041381F"/>
    <w:rsid w:val="004148FF"/>
    <w:rsid w:val="00414A0A"/>
    <w:rsid w:val="00414BD6"/>
    <w:rsid w:val="00415201"/>
    <w:rsid w:val="00415AB4"/>
    <w:rsid w:val="004169A2"/>
    <w:rsid w:val="00416B73"/>
    <w:rsid w:val="00416CA4"/>
    <w:rsid w:val="00416CDD"/>
    <w:rsid w:val="00416EE8"/>
    <w:rsid w:val="00417A99"/>
    <w:rsid w:val="00420863"/>
    <w:rsid w:val="0042110B"/>
    <w:rsid w:val="00422361"/>
    <w:rsid w:val="00422E0A"/>
    <w:rsid w:val="00422EC7"/>
    <w:rsid w:val="0042335E"/>
    <w:rsid w:val="00423413"/>
    <w:rsid w:val="0042352E"/>
    <w:rsid w:val="00423FE3"/>
    <w:rsid w:val="004254FD"/>
    <w:rsid w:val="00425D9A"/>
    <w:rsid w:val="0042792A"/>
    <w:rsid w:val="00427B17"/>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8E"/>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A68"/>
    <w:rsid w:val="0044397D"/>
    <w:rsid w:val="00443F78"/>
    <w:rsid w:val="00443FD4"/>
    <w:rsid w:val="0044404F"/>
    <w:rsid w:val="004445A4"/>
    <w:rsid w:val="00444615"/>
    <w:rsid w:val="00444E46"/>
    <w:rsid w:val="00445605"/>
    <w:rsid w:val="004457D3"/>
    <w:rsid w:val="00445800"/>
    <w:rsid w:val="0044602B"/>
    <w:rsid w:val="0044606C"/>
    <w:rsid w:val="00446644"/>
    <w:rsid w:val="00446EAF"/>
    <w:rsid w:val="004501FC"/>
    <w:rsid w:val="004504D4"/>
    <w:rsid w:val="00450852"/>
    <w:rsid w:val="00450FA0"/>
    <w:rsid w:val="004517A7"/>
    <w:rsid w:val="00451D52"/>
    <w:rsid w:val="0045237E"/>
    <w:rsid w:val="004525C0"/>
    <w:rsid w:val="00452E13"/>
    <w:rsid w:val="00454DF4"/>
    <w:rsid w:val="00454FAD"/>
    <w:rsid w:val="00455884"/>
    <w:rsid w:val="00455FFC"/>
    <w:rsid w:val="00456226"/>
    <w:rsid w:val="00456F4C"/>
    <w:rsid w:val="00457EE2"/>
    <w:rsid w:val="004600D2"/>
    <w:rsid w:val="004607BD"/>
    <w:rsid w:val="00460F9B"/>
    <w:rsid w:val="00460FF9"/>
    <w:rsid w:val="004610B6"/>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6E4"/>
    <w:rsid w:val="00466DA4"/>
    <w:rsid w:val="004672D9"/>
    <w:rsid w:val="0046778F"/>
    <w:rsid w:val="004703AF"/>
    <w:rsid w:val="00470D35"/>
    <w:rsid w:val="00471B2D"/>
    <w:rsid w:val="00472250"/>
    <w:rsid w:val="004729B1"/>
    <w:rsid w:val="00473355"/>
    <w:rsid w:val="00474729"/>
    <w:rsid w:val="00474A9F"/>
    <w:rsid w:val="004759D1"/>
    <w:rsid w:val="00475ACA"/>
    <w:rsid w:val="00476B1E"/>
    <w:rsid w:val="00477349"/>
    <w:rsid w:val="00477764"/>
    <w:rsid w:val="00477AFF"/>
    <w:rsid w:val="00480894"/>
    <w:rsid w:val="00481079"/>
    <w:rsid w:val="004813A4"/>
    <w:rsid w:val="0048187E"/>
    <w:rsid w:val="00481968"/>
    <w:rsid w:val="00482540"/>
    <w:rsid w:val="00482B06"/>
    <w:rsid w:val="0048385F"/>
    <w:rsid w:val="00483CF6"/>
    <w:rsid w:val="0048493E"/>
    <w:rsid w:val="0048495E"/>
    <w:rsid w:val="00484ABB"/>
    <w:rsid w:val="00485273"/>
    <w:rsid w:val="004852CF"/>
    <w:rsid w:val="0048547C"/>
    <w:rsid w:val="004854C9"/>
    <w:rsid w:val="00486E77"/>
    <w:rsid w:val="00487896"/>
    <w:rsid w:val="004904AE"/>
    <w:rsid w:val="004907E1"/>
    <w:rsid w:val="0049139C"/>
    <w:rsid w:val="004913D6"/>
    <w:rsid w:val="00491413"/>
    <w:rsid w:val="00491A6E"/>
    <w:rsid w:val="00491FA8"/>
    <w:rsid w:val="00492229"/>
    <w:rsid w:val="004928E2"/>
    <w:rsid w:val="00492A05"/>
    <w:rsid w:val="00492A9C"/>
    <w:rsid w:val="00492CBC"/>
    <w:rsid w:val="004932CF"/>
    <w:rsid w:val="00494A43"/>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87C"/>
    <w:rsid w:val="004A204A"/>
    <w:rsid w:val="004A38DE"/>
    <w:rsid w:val="004A3F19"/>
    <w:rsid w:val="004A44F2"/>
    <w:rsid w:val="004A454B"/>
    <w:rsid w:val="004A508E"/>
    <w:rsid w:val="004A6F6E"/>
    <w:rsid w:val="004A7B1E"/>
    <w:rsid w:val="004A7DC9"/>
    <w:rsid w:val="004B0B75"/>
    <w:rsid w:val="004B0F26"/>
    <w:rsid w:val="004B12F4"/>
    <w:rsid w:val="004B1F23"/>
    <w:rsid w:val="004B20DE"/>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A8E"/>
    <w:rsid w:val="004C1E4D"/>
    <w:rsid w:val="004C226E"/>
    <w:rsid w:val="004C321F"/>
    <w:rsid w:val="004C4DA7"/>
    <w:rsid w:val="004C54D7"/>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265"/>
    <w:rsid w:val="004D6385"/>
    <w:rsid w:val="004D67CB"/>
    <w:rsid w:val="004D697A"/>
    <w:rsid w:val="004D71A9"/>
    <w:rsid w:val="004D7FA8"/>
    <w:rsid w:val="004E11EE"/>
    <w:rsid w:val="004E1BA2"/>
    <w:rsid w:val="004E1D25"/>
    <w:rsid w:val="004E2BE0"/>
    <w:rsid w:val="004E2F39"/>
    <w:rsid w:val="004E31D9"/>
    <w:rsid w:val="004E353D"/>
    <w:rsid w:val="004E371E"/>
    <w:rsid w:val="004E373A"/>
    <w:rsid w:val="004E49C5"/>
    <w:rsid w:val="004E4CC0"/>
    <w:rsid w:val="004E5449"/>
    <w:rsid w:val="004E5AFE"/>
    <w:rsid w:val="004E5B05"/>
    <w:rsid w:val="004E5CB3"/>
    <w:rsid w:val="004E6967"/>
    <w:rsid w:val="004E7064"/>
    <w:rsid w:val="004E7277"/>
    <w:rsid w:val="004E78C8"/>
    <w:rsid w:val="004F14EE"/>
    <w:rsid w:val="004F1FF1"/>
    <w:rsid w:val="004F2825"/>
    <w:rsid w:val="004F37F0"/>
    <w:rsid w:val="004F4207"/>
    <w:rsid w:val="004F4B02"/>
    <w:rsid w:val="004F4FB8"/>
    <w:rsid w:val="004F5C1F"/>
    <w:rsid w:val="004F5D10"/>
    <w:rsid w:val="004F6043"/>
    <w:rsid w:val="004F692F"/>
    <w:rsid w:val="004F7081"/>
    <w:rsid w:val="004F7290"/>
    <w:rsid w:val="004F7E8A"/>
    <w:rsid w:val="004F7ED0"/>
    <w:rsid w:val="005001A0"/>
    <w:rsid w:val="005003DF"/>
    <w:rsid w:val="005007E2"/>
    <w:rsid w:val="00501352"/>
    <w:rsid w:val="00501948"/>
    <w:rsid w:val="00501D13"/>
    <w:rsid w:val="005022F4"/>
    <w:rsid w:val="005022F8"/>
    <w:rsid w:val="00502A3E"/>
    <w:rsid w:val="00503801"/>
    <w:rsid w:val="00504194"/>
    <w:rsid w:val="00504DC2"/>
    <w:rsid w:val="00505386"/>
    <w:rsid w:val="005053B5"/>
    <w:rsid w:val="0050593D"/>
    <w:rsid w:val="00505EBD"/>
    <w:rsid w:val="005068E4"/>
    <w:rsid w:val="00506A14"/>
    <w:rsid w:val="00506CAE"/>
    <w:rsid w:val="005072D5"/>
    <w:rsid w:val="00507514"/>
    <w:rsid w:val="00507781"/>
    <w:rsid w:val="00507B00"/>
    <w:rsid w:val="00507B9C"/>
    <w:rsid w:val="005110B9"/>
    <w:rsid w:val="00511476"/>
    <w:rsid w:val="005114F8"/>
    <w:rsid w:val="00512F02"/>
    <w:rsid w:val="005146F0"/>
    <w:rsid w:val="005148FF"/>
    <w:rsid w:val="005167E8"/>
    <w:rsid w:val="00517507"/>
    <w:rsid w:val="00521297"/>
    <w:rsid w:val="00524D75"/>
    <w:rsid w:val="005250F6"/>
    <w:rsid w:val="00525E31"/>
    <w:rsid w:val="0052636A"/>
    <w:rsid w:val="00526D84"/>
    <w:rsid w:val="0052707B"/>
    <w:rsid w:val="0052741E"/>
    <w:rsid w:val="0052782A"/>
    <w:rsid w:val="005301C5"/>
    <w:rsid w:val="00530752"/>
    <w:rsid w:val="005326DE"/>
    <w:rsid w:val="005327B6"/>
    <w:rsid w:val="00532855"/>
    <w:rsid w:val="00532FEC"/>
    <w:rsid w:val="005331CE"/>
    <w:rsid w:val="00533527"/>
    <w:rsid w:val="005340DE"/>
    <w:rsid w:val="005342A2"/>
    <w:rsid w:val="00534AF6"/>
    <w:rsid w:val="00534C5F"/>
    <w:rsid w:val="0053509D"/>
    <w:rsid w:val="00535234"/>
    <w:rsid w:val="00535E13"/>
    <w:rsid w:val="0053650A"/>
    <w:rsid w:val="00536833"/>
    <w:rsid w:val="00536D68"/>
    <w:rsid w:val="005370EF"/>
    <w:rsid w:val="00537F2E"/>
    <w:rsid w:val="0054008E"/>
    <w:rsid w:val="005403D8"/>
    <w:rsid w:val="00540AD9"/>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7FF"/>
    <w:rsid w:val="00563AEA"/>
    <w:rsid w:val="00563F76"/>
    <w:rsid w:val="005648D7"/>
    <w:rsid w:val="00565866"/>
    <w:rsid w:val="00566252"/>
    <w:rsid w:val="00566FF4"/>
    <w:rsid w:val="0056774B"/>
    <w:rsid w:val="00570586"/>
    <w:rsid w:val="00570E35"/>
    <w:rsid w:val="005719CC"/>
    <w:rsid w:val="00572669"/>
    <w:rsid w:val="00574077"/>
    <w:rsid w:val="00574420"/>
    <w:rsid w:val="00575024"/>
    <w:rsid w:val="005753CB"/>
    <w:rsid w:val="005756E3"/>
    <w:rsid w:val="00575ED0"/>
    <w:rsid w:val="00576D83"/>
    <w:rsid w:val="00577F0A"/>
    <w:rsid w:val="0058025A"/>
    <w:rsid w:val="005816AC"/>
    <w:rsid w:val="0058195B"/>
    <w:rsid w:val="0058268D"/>
    <w:rsid w:val="00582FD4"/>
    <w:rsid w:val="0058368D"/>
    <w:rsid w:val="00583959"/>
    <w:rsid w:val="00583984"/>
    <w:rsid w:val="00583AB3"/>
    <w:rsid w:val="00583EF5"/>
    <w:rsid w:val="00583FF2"/>
    <w:rsid w:val="0058475D"/>
    <w:rsid w:val="00584A62"/>
    <w:rsid w:val="00584C1D"/>
    <w:rsid w:val="0058510E"/>
    <w:rsid w:val="00585287"/>
    <w:rsid w:val="0058615D"/>
    <w:rsid w:val="0058619F"/>
    <w:rsid w:val="00586B81"/>
    <w:rsid w:val="00586D95"/>
    <w:rsid w:val="005870A8"/>
    <w:rsid w:val="005873E4"/>
    <w:rsid w:val="00587DFD"/>
    <w:rsid w:val="00587F45"/>
    <w:rsid w:val="005922A5"/>
    <w:rsid w:val="00593726"/>
    <w:rsid w:val="0059391C"/>
    <w:rsid w:val="005942D5"/>
    <w:rsid w:val="0059466A"/>
    <w:rsid w:val="00594752"/>
    <w:rsid w:val="0059493D"/>
    <w:rsid w:val="00594A32"/>
    <w:rsid w:val="0059533D"/>
    <w:rsid w:val="00595464"/>
    <w:rsid w:val="005958EC"/>
    <w:rsid w:val="0059592B"/>
    <w:rsid w:val="005967E1"/>
    <w:rsid w:val="00596AB4"/>
    <w:rsid w:val="00597E5D"/>
    <w:rsid w:val="005A068A"/>
    <w:rsid w:val="005A085B"/>
    <w:rsid w:val="005A12D7"/>
    <w:rsid w:val="005A2608"/>
    <w:rsid w:val="005A277E"/>
    <w:rsid w:val="005A2932"/>
    <w:rsid w:val="005A29EA"/>
    <w:rsid w:val="005A2E56"/>
    <w:rsid w:val="005A3263"/>
    <w:rsid w:val="005A329D"/>
    <w:rsid w:val="005A3418"/>
    <w:rsid w:val="005A3B0F"/>
    <w:rsid w:val="005A4263"/>
    <w:rsid w:val="005A4A69"/>
    <w:rsid w:val="005A5467"/>
    <w:rsid w:val="005A5787"/>
    <w:rsid w:val="005A5966"/>
    <w:rsid w:val="005A5CD5"/>
    <w:rsid w:val="005A5E6E"/>
    <w:rsid w:val="005A6AF5"/>
    <w:rsid w:val="005A7A96"/>
    <w:rsid w:val="005B0567"/>
    <w:rsid w:val="005B2460"/>
    <w:rsid w:val="005B3367"/>
    <w:rsid w:val="005B398A"/>
    <w:rsid w:val="005B3CC6"/>
    <w:rsid w:val="005B4429"/>
    <w:rsid w:val="005B448B"/>
    <w:rsid w:val="005B4C44"/>
    <w:rsid w:val="005B57F2"/>
    <w:rsid w:val="005B5F79"/>
    <w:rsid w:val="005B618B"/>
    <w:rsid w:val="005B6A10"/>
    <w:rsid w:val="005B6C33"/>
    <w:rsid w:val="005B792A"/>
    <w:rsid w:val="005B7B9A"/>
    <w:rsid w:val="005C059D"/>
    <w:rsid w:val="005C0A63"/>
    <w:rsid w:val="005C1017"/>
    <w:rsid w:val="005C1723"/>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787"/>
    <w:rsid w:val="005D3511"/>
    <w:rsid w:val="005D3E3F"/>
    <w:rsid w:val="005D6BBC"/>
    <w:rsid w:val="005D6BD4"/>
    <w:rsid w:val="005D717C"/>
    <w:rsid w:val="005D7204"/>
    <w:rsid w:val="005D7464"/>
    <w:rsid w:val="005D7C23"/>
    <w:rsid w:val="005D7E7B"/>
    <w:rsid w:val="005E05A6"/>
    <w:rsid w:val="005E10FA"/>
    <w:rsid w:val="005E1490"/>
    <w:rsid w:val="005E19B4"/>
    <w:rsid w:val="005E1EE7"/>
    <w:rsid w:val="005E2BEB"/>
    <w:rsid w:val="005E3C68"/>
    <w:rsid w:val="005E4099"/>
    <w:rsid w:val="005E4F00"/>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6A68"/>
    <w:rsid w:val="005F76A4"/>
    <w:rsid w:val="005F7971"/>
    <w:rsid w:val="00600EAD"/>
    <w:rsid w:val="00602A8B"/>
    <w:rsid w:val="00603617"/>
    <w:rsid w:val="0060381F"/>
    <w:rsid w:val="006046B6"/>
    <w:rsid w:val="00604948"/>
    <w:rsid w:val="006049FD"/>
    <w:rsid w:val="006059EE"/>
    <w:rsid w:val="00606AE4"/>
    <w:rsid w:val="00607638"/>
    <w:rsid w:val="00607AD8"/>
    <w:rsid w:val="006102C5"/>
    <w:rsid w:val="0061093F"/>
    <w:rsid w:val="00610E2B"/>
    <w:rsid w:val="00611E72"/>
    <w:rsid w:val="00611FBB"/>
    <w:rsid w:val="00612119"/>
    <w:rsid w:val="006123A2"/>
    <w:rsid w:val="0061305B"/>
    <w:rsid w:val="006133C6"/>
    <w:rsid w:val="00613713"/>
    <w:rsid w:val="006173AF"/>
    <w:rsid w:val="006178BC"/>
    <w:rsid w:val="00617DCD"/>
    <w:rsid w:val="006205C1"/>
    <w:rsid w:val="00620D81"/>
    <w:rsid w:val="006211A1"/>
    <w:rsid w:val="0062180E"/>
    <w:rsid w:val="00621F8A"/>
    <w:rsid w:val="006229E5"/>
    <w:rsid w:val="0062340D"/>
    <w:rsid w:val="00623A42"/>
    <w:rsid w:val="00623A7E"/>
    <w:rsid w:val="00623FDF"/>
    <w:rsid w:val="0062416F"/>
    <w:rsid w:val="00624E83"/>
    <w:rsid w:val="006250A0"/>
    <w:rsid w:val="00625206"/>
    <w:rsid w:val="006252F1"/>
    <w:rsid w:val="00625395"/>
    <w:rsid w:val="00625675"/>
    <w:rsid w:val="006258FC"/>
    <w:rsid w:val="0062606D"/>
    <w:rsid w:val="0062612C"/>
    <w:rsid w:val="006261CB"/>
    <w:rsid w:val="0062624E"/>
    <w:rsid w:val="00626257"/>
    <w:rsid w:val="00626860"/>
    <w:rsid w:val="00626EE1"/>
    <w:rsid w:val="0062729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DE3"/>
    <w:rsid w:val="00635FF3"/>
    <w:rsid w:val="00636784"/>
    <w:rsid w:val="0063766F"/>
    <w:rsid w:val="00637929"/>
    <w:rsid w:val="00637C32"/>
    <w:rsid w:val="006404BF"/>
    <w:rsid w:val="0064105A"/>
    <w:rsid w:val="006411FD"/>
    <w:rsid w:val="006414D7"/>
    <w:rsid w:val="006415CF"/>
    <w:rsid w:val="0064256E"/>
    <w:rsid w:val="006436F3"/>
    <w:rsid w:val="00643CD3"/>
    <w:rsid w:val="006445E9"/>
    <w:rsid w:val="00644C82"/>
    <w:rsid w:val="006451AA"/>
    <w:rsid w:val="006459BA"/>
    <w:rsid w:val="00645A51"/>
    <w:rsid w:val="006475CB"/>
    <w:rsid w:val="00647D90"/>
    <w:rsid w:val="00650B89"/>
    <w:rsid w:val="006510FF"/>
    <w:rsid w:val="006523AD"/>
    <w:rsid w:val="006523C6"/>
    <w:rsid w:val="0065251A"/>
    <w:rsid w:val="00652BD8"/>
    <w:rsid w:val="006530BD"/>
    <w:rsid w:val="006531CE"/>
    <w:rsid w:val="00654EEF"/>
    <w:rsid w:val="006551F3"/>
    <w:rsid w:val="00655E22"/>
    <w:rsid w:val="00656812"/>
    <w:rsid w:val="00656FB8"/>
    <w:rsid w:val="0065711D"/>
    <w:rsid w:val="0065744C"/>
    <w:rsid w:val="006606E2"/>
    <w:rsid w:val="00660733"/>
    <w:rsid w:val="0066087E"/>
    <w:rsid w:val="006611D2"/>
    <w:rsid w:val="00661F5F"/>
    <w:rsid w:val="0066386E"/>
    <w:rsid w:val="006638C2"/>
    <w:rsid w:val="00663C05"/>
    <w:rsid w:val="00664956"/>
    <w:rsid w:val="00664B9B"/>
    <w:rsid w:val="00664E8B"/>
    <w:rsid w:val="00665146"/>
    <w:rsid w:val="006651C5"/>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2D1"/>
    <w:rsid w:val="0067642D"/>
    <w:rsid w:val="00676B1C"/>
    <w:rsid w:val="006771D9"/>
    <w:rsid w:val="006778B5"/>
    <w:rsid w:val="00677DA1"/>
    <w:rsid w:val="006814BB"/>
    <w:rsid w:val="00682201"/>
    <w:rsid w:val="006823C3"/>
    <w:rsid w:val="006826CC"/>
    <w:rsid w:val="00683177"/>
    <w:rsid w:val="00683F7E"/>
    <w:rsid w:val="006843AF"/>
    <w:rsid w:val="006866E3"/>
    <w:rsid w:val="00686AB1"/>
    <w:rsid w:val="00686C73"/>
    <w:rsid w:val="00687EB7"/>
    <w:rsid w:val="0069074E"/>
    <w:rsid w:val="00690F4F"/>
    <w:rsid w:val="006913F1"/>
    <w:rsid w:val="0069170F"/>
    <w:rsid w:val="0069204B"/>
    <w:rsid w:val="0069257A"/>
    <w:rsid w:val="0069329C"/>
    <w:rsid w:val="00693646"/>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3917"/>
    <w:rsid w:val="006A4500"/>
    <w:rsid w:val="006A47EF"/>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F6"/>
    <w:rsid w:val="006B1C59"/>
    <w:rsid w:val="006B3E16"/>
    <w:rsid w:val="006B4331"/>
    <w:rsid w:val="006B49F6"/>
    <w:rsid w:val="006B5C84"/>
    <w:rsid w:val="006B5DD2"/>
    <w:rsid w:val="006B6B02"/>
    <w:rsid w:val="006B6DAA"/>
    <w:rsid w:val="006B6F84"/>
    <w:rsid w:val="006B7132"/>
    <w:rsid w:val="006B7D70"/>
    <w:rsid w:val="006C0A93"/>
    <w:rsid w:val="006C0C3E"/>
    <w:rsid w:val="006C18B7"/>
    <w:rsid w:val="006C19D1"/>
    <w:rsid w:val="006C2C1C"/>
    <w:rsid w:val="006C3110"/>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A70"/>
    <w:rsid w:val="006D54CC"/>
    <w:rsid w:val="006D6227"/>
    <w:rsid w:val="006D7134"/>
    <w:rsid w:val="006D7223"/>
    <w:rsid w:val="006D741F"/>
    <w:rsid w:val="006D7813"/>
    <w:rsid w:val="006D7D36"/>
    <w:rsid w:val="006D7FFD"/>
    <w:rsid w:val="006E0E4C"/>
    <w:rsid w:val="006E1B28"/>
    <w:rsid w:val="006E249F"/>
    <w:rsid w:val="006E27C5"/>
    <w:rsid w:val="006E27DF"/>
    <w:rsid w:val="006E3112"/>
    <w:rsid w:val="006E4356"/>
    <w:rsid w:val="006E46D0"/>
    <w:rsid w:val="006E5D9A"/>
    <w:rsid w:val="006E6D6D"/>
    <w:rsid w:val="006E6FE5"/>
    <w:rsid w:val="006E7214"/>
    <w:rsid w:val="006E778F"/>
    <w:rsid w:val="006E7859"/>
    <w:rsid w:val="006E79EA"/>
    <w:rsid w:val="006F0356"/>
    <w:rsid w:val="006F08D5"/>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09BB"/>
    <w:rsid w:val="00701324"/>
    <w:rsid w:val="007014DA"/>
    <w:rsid w:val="00701674"/>
    <w:rsid w:val="00701A7E"/>
    <w:rsid w:val="00701DA0"/>
    <w:rsid w:val="00701F20"/>
    <w:rsid w:val="00702CB0"/>
    <w:rsid w:val="00703D7A"/>
    <w:rsid w:val="00704120"/>
    <w:rsid w:val="007047D6"/>
    <w:rsid w:val="00704A83"/>
    <w:rsid w:val="00705161"/>
    <w:rsid w:val="007054B0"/>
    <w:rsid w:val="0070558F"/>
    <w:rsid w:val="00705EB8"/>
    <w:rsid w:val="00706076"/>
    <w:rsid w:val="00706CEE"/>
    <w:rsid w:val="00707981"/>
    <w:rsid w:val="00707A97"/>
    <w:rsid w:val="00707C55"/>
    <w:rsid w:val="007108D8"/>
    <w:rsid w:val="00710C2B"/>
    <w:rsid w:val="00710E50"/>
    <w:rsid w:val="007113BE"/>
    <w:rsid w:val="0071157E"/>
    <w:rsid w:val="00711F11"/>
    <w:rsid w:val="00711FCE"/>
    <w:rsid w:val="00712B7E"/>
    <w:rsid w:val="00712CBA"/>
    <w:rsid w:val="00713895"/>
    <w:rsid w:val="007139E5"/>
    <w:rsid w:val="00713DCE"/>
    <w:rsid w:val="00715F13"/>
    <w:rsid w:val="00716001"/>
    <w:rsid w:val="00716924"/>
    <w:rsid w:val="00717280"/>
    <w:rsid w:val="00717421"/>
    <w:rsid w:val="00717AAF"/>
    <w:rsid w:val="00721399"/>
    <w:rsid w:val="0072166E"/>
    <w:rsid w:val="00721679"/>
    <w:rsid w:val="00721D85"/>
    <w:rsid w:val="007225D7"/>
    <w:rsid w:val="00722F02"/>
    <w:rsid w:val="007231A4"/>
    <w:rsid w:val="00723562"/>
    <w:rsid w:val="007236F8"/>
    <w:rsid w:val="00723AFC"/>
    <w:rsid w:val="00723CDD"/>
    <w:rsid w:val="0072477F"/>
    <w:rsid w:val="00724B27"/>
    <w:rsid w:val="007255B7"/>
    <w:rsid w:val="0072610A"/>
    <w:rsid w:val="0072650C"/>
    <w:rsid w:val="0072664F"/>
    <w:rsid w:val="00727071"/>
    <w:rsid w:val="00727116"/>
    <w:rsid w:val="00727242"/>
    <w:rsid w:val="00727788"/>
    <w:rsid w:val="00727E21"/>
    <w:rsid w:val="00731662"/>
    <w:rsid w:val="00731C7D"/>
    <w:rsid w:val="00731D02"/>
    <w:rsid w:val="00732C0D"/>
    <w:rsid w:val="0073334B"/>
    <w:rsid w:val="00733BC3"/>
    <w:rsid w:val="00733C3B"/>
    <w:rsid w:val="0073413D"/>
    <w:rsid w:val="0073419D"/>
    <w:rsid w:val="007345F2"/>
    <w:rsid w:val="0073613F"/>
    <w:rsid w:val="00737096"/>
    <w:rsid w:val="0073715A"/>
    <w:rsid w:val="0074160B"/>
    <w:rsid w:val="00741C20"/>
    <w:rsid w:val="0074234A"/>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E8"/>
    <w:rsid w:val="007516CB"/>
    <w:rsid w:val="00751CF0"/>
    <w:rsid w:val="00752C41"/>
    <w:rsid w:val="00753160"/>
    <w:rsid w:val="007532F6"/>
    <w:rsid w:val="00753A6B"/>
    <w:rsid w:val="00753FE7"/>
    <w:rsid w:val="00754455"/>
    <w:rsid w:val="00754D7D"/>
    <w:rsid w:val="00755073"/>
    <w:rsid w:val="007550B4"/>
    <w:rsid w:val="007551C2"/>
    <w:rsid w:val="00756780"/>
    <w:rsid w:val="00756CE2"/>
    <w:rsid w:val="00757096"/>
    <w:rsid w:val="007575E7"/>
    <w:rsid w:val="007577F1"/>
    <w:rsid w:val="00757853"/>
    <w:rsid w:val="00757EA3"/>
    <w:rsid w:val="00757F25"/>
    <w:rsid w:val="007601B6"/>
    <w:rsid w:val="00760706"/>
    <w:rsid w:val="007620EB"/>
    <w:rsid w:val="0076227C"/>
    <w:rsid w:val="00762588"/>
    <w:rsid w:val="0076274A"/>
    <w:rsid w:val="00762F2E"/>
    <w:rsid w:val="00763558"/>
    <w:rsid w:val="0076433C"/>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0549"/>
    <w:rsid w:val="007810F2"/>
    <w:rsid w:val="007815F4"/>
    <w:rsid w:val="007822B8"/>
    <w:rsid w:val="00782785"/>
    <w:rsid w:val="0078317A"/>
    <w:rsid w:val="00783C68"/>
    <w:rsid w:val="00784197"/>
    <w:rsid w:val="007846F4"/>
    <w:rsid w:val="00784C8A"/>
    <w:rsid w:val="007850F8"/>
    <w:rsid w:val="00785352"/>
    <w:rsid w:val="00786A8F"/>
    <w:rsid w:val="007871DE"/>
    <w:rsid w:val="007874F0"/>
    <w:rsid w:val="0078789E"/>
    <w:rsid w:val="00787D7E"/>
    <w:rsid w:val="007902F8"/>
    <w:rsid w:val="00790777"/>
    <w:rsid w:val="00790FEC"/>
    <w:rsid w:val="00791761"/>
    <w:rsid w:val="00791C20"/>
    <w:rsid w:val="00791CC0"/>
    <w:rsid w:val="007933AC"/>
    <w:rsid w:val="007942B9"/>
    <w:rsid w:val="0079485D"/>
    <w:rsid w:val="007951C7"/>
    <w:rsid w:val="007954A4"/>
    <w:rsid w:val="00795625"/>
    <w:rsid w:val="00795C72"/>
    <w:rsid w:val="00795D8A"/>
    <w:rsid w:val="007962FA"/>
    <w:rsid w:val="00796FBD"/>
    <w:rsid w:val="0079758B"/>
    <w:rsid w:val="00797888"/>
    <w:rsid w:val="007A065B"/>
    <w:rsid w:val="007A0920"/>
    <w:rsid w:val="007A0BD1"/>
    <w:rsid w:val="007A1D58"/>
    <w:rsid w:val="007A2462"/>
    <w:rsid w:val="007A2552"/>
    <w:rsid w:val="007A2D75"/>
    <w:rsid w:val="007A323B"/>
    <w:rsid w:val="007A393B"/>
    <w:rsid w:val="007A4535"/>
    <w:rsid w:val="007A5B0B"/>
    <w:rsid w:val="007A5E77"/>
    <w:rsid w:val="007A602A"/>
    <w:rsid w:val="007A66A5"/>
    <w:rsid w:val="007A6809"/>
    <w:rsid w:val="007A6AC6"/>
    <w:rsid w:val="007A6B41"/>
    <w:rsid w:val="007A6B76"/>
    <w:rsid w:val="007A72FB"/>
    <w:rsid w:val="007A7BD4"/>
    <w:rsid w:val="007B008B"/>
    <w:rsid w:val="007B0C6C"/>
    <w:rsid w:val="007B0D5D"/>
    <w:rsid w:val="007B0DE3"/>
    <w:rsid w:val="007B27D2"/>
    <w:rsid w:val="007B2EAC"/>
    <w:rsid w:val="007B3EC6"/>
    <w:rsid w:val="007B4111"/>
    <w:rsid w:val="007B4EF8"/>
    <w:rsid w:val="007B5195"/>
    <w:rsid w:val="007B58FA"/>
    <w:rsid w:val="007B62BF"/>
    <w:rsid w:val="007B63B7"/>
    <w:rsid w:val="007B7426"/>
    <w:rsid w:val="007B74BE"/>
    <w:rsid w:val="007B783A"/>
    <w:rsid w:val="007C01B6"/>
    <w:rsid w:val="007C0BE0"/>
    <w:rsid w:val="007C0BEF"/>
    <w:rsid w:val="007C1173"/>
    <w:rsid w:val="007C118E"/>
    <w:rsid w:val="007C18C2"/>
    <w:rsid w:val="007C2576"/>
    <w:rsid w:val="007C259A"/>
    <w:rsid w:val="007C2EFF"/>
    <w:rsid w:val="007C3016"/>
    <w:rsid w:val="007C324A"/>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378"/>
    <w:rsid w:val="007D2899"/>
    <w:rsid w:val="007D47CD"/>
    <w:rsid w:val="007D6CE6"/>
    <w:rsid w:val="007E0113"/>
    <w:rsid w:val="007E1193"/>
    <w:rsid w:val="007E1275"/>
    <w:rsid w:val="007E1364"/>
    <w:rsid w:val="007E211F"/>
    <w:rsid w:val="007E2178"/>
    <w:rsid w:val="007E2A94"/>
    <w:rsid w:val="007E2BAF"/>
    <w:rsid w:val="007E32D9"/>
    <w:rsid w:val="007E3565"/>
    <w:rsid w:val="007E36F0"/>
    <w:rsid w:val="007E4524"/>
    <w:rsid w:val="007E57E8"/>
    <w:rsid w:val="007E5B8D"/>
    <w:rsid w:val="007E6511"/>
    <w:rsid w:val="007E7001"/>
    <w:rsid w:val="007E74E4"/>
    <w:rsid w:val="007F047B"/>
    <w:rsid w:val="007F05E8"/>
    <w:rsid w:val="007F0B26"/>
    <w:rsid w:val="007F1496"/>
    <w:rsid w:val="007F1B0A"/>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1EEE"/>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495"/>
    <w:rsid w:val="008125C7"/>
    <w:rsid w:val="00813500"/>
    <w:rsid w:val="00813F05"/>
    <w:rsid w:val="008144EA"/>
    <w:rsid w:val="00814834"/>
    <w:rsid w:val="00814986"/>
    <w:rsid w:val="00814C52"/>
    <w:rsid w:val="008152C9"/>
    <w:rsid w:val="00815410"/>
    <w:rsid w:val="00816596"/>
    <w:rsid w:val="008167D2"/>
    <w:rsid w:val="008167F9"/>
    <w:rsid w:val="008169E8"/>
    <w:rsid w:val="00816A67"/>
    <w:rsid w:val="00817528"/>
    <w:rsid w:val="00817E33"/>
    <w:rsid w:val="00820849"/>
    <w:rsid w:val="008209B8"/>
    <w:rsid w:val="00820F9C"/>
    <w:rsid w:val="00821285"/>
    <w:rsid w:val="008217FE"/>
    <w:rsid w:val="008226AE"/>
    <w:rsid w:val="0082276A"/>
    <w:rsid w:val="008229C2"/>
    <w:rsid w:val="00823396"/>
    <w:rsid w:val="008238B8"/>
    <w:rsid w:val="0082472F"/>
    <w:rsid w:val="008249D1"/>
    <w:rsid w:val="00824D2A"/>
    <w:rsid w:val="0082639F"/>
    <w:rsid w:val="00826C93"/>
    <w:rsid w:val="008270A4"/>
    <w:rsid w:val="008279F6"/>
    <w:rsid w:val="00827A06"/>
    <w:rsid w:val="00827F68"/>
    <w:rsid w:val="00830D95"/>
    <w:rsid w:val="008310D9"/>
    <w:rsid w:val="008312F7"/>
    <w:rsid w:val="008318A3"/>
    <w:rsid w:val="0083247C"/>
    <w:rsid w:val="0083341B"/>
    <w:rsid w:val="00834639"/>
    <w:rsid w:val="00835E37"/>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6FC5"/>
    <w:rsid w:val="0084784D"/>
    <w:rsid w:val="00847CEE"/>
    <w:rsid w:val="00847D54"/>
    <w:rsid w:val="00847D73"/>
    <w:rsid w:val="008505D7"/>
    <w:rsid w:val="008509C9"/>
    <w:rsid w:val="00850D45"/>
    <w:rsid w:val="00852E67"/>
    <w:rsid w:val="008538D0"/>
    <w:rsid w:val="00853B27"/>
    <w:rsid w:val="00853B31"/>
    <w:rsid w:val="0085400A"/>
    <w:rsid w:val="0085443D"/>
    <w:rsid w:val="0085501E"/>
    <w:rsid w:val="008562A0"/>
    <w:rsid w:val="00856531"/>
    <w:rsid w:val="0085660A"/>
    <w:rsid w:val="008566C8"/>
    <w:rsid w:val="008567D5"/>
    <w:rsid w:val="00856C0E"/>
    <w:rsid w:val="00856FA3"/>
    <w:rsid w:val="00856FF7"/>
    <w:rsid w:val="0085743F"/>
    <w:rsid w:val="00857634"/>
    <w:rsid w:val="0085775F"/>
    <w:rsid w:val="00857AA3"/>
    <w:rsid w:val="00857D43"/>
    <w:rsid w:val="00857F8B"/>
    <w:rsid w:val="00861728"/>
    <w:rsid w:val="00861DD3"/>
    <w:rsid w:val="00862075"/>
    <w:rsid w:val="008632C0"/>
    <w:rsid w:val="00864B8F"/>
    <w:rsid w:val="00865312"/>
    <w:rsid w:val="00865A8B"/>
    <w:rsid w:val="00865B97"/>
    <w:rsid w:val="0086772C"/>
    <w:rsid w:val="00870EAF"/>
    <w:rsid w:val="00871CE9"/>
    <w:rsid w:val="00872273"/>
    <w:rsid w:val="00872994"/>
    <w:rsid w:val="00872AB5"/>
    <w:rsid w:val="00874DFD"/>
    <w:rsid w:val="00875013"/>
    <w:rsid w:val="008752A4"/>
    <w:rsid w:val="0087541C"/>
    <w:rsid w:val="008760A4"/>
    <w:rsid w:val="00876B4B"/>
    <w:rsid w:val="00876F2C"/>
    <w:rsid w:val="008772BE"/>
    <w:rsid w:val="008775BB"/>
    <w:rsid w:val="00880F6C"/>
    <w:rsid w:val="00881166"/>
    <w:rsid w:val="00881671"/>
    <w:rsid w:val="008817BC"/>
    <w:rsid w:val="00881D0A"/>
    <w:rsid w:val="00882400"/>
    <w:rsid w:val="00882E2E"/>
    <w:rsid w:val="0088304F"/>
    <w:rsid w:val="00883201"/>
    <w:rsid w:val="00883CF5"/>
    <w:rsid w:val="00883EEA"/>
    <w:rsid w:val="008843E6"/>
    <w:rsid w:val="00884495"/>
    <w:rsid w:val="00884952"/>
    <w:rsid w:val="00884C9A"/>
    <w:rsid w:val="00885031"/>
    <w:rsid w:val="00885C1D"/>
    <w:rsid w:val="00885CB4"/>
    <w:rsid w:val="00886205"/>
    <w:rsid w:val="008863FC"/>
    <w:rsid w:val="00886648"/>
    <w:rsid w:val="00886758"/>
    <w:rsid w:val="00887156"/>
    <w:rsid w:val="0088723B"/>
    <w:rsid w:val="00887615"/>
    <w:rsid w:val="008904C5"/>
    <w:rsid w:val="0089075D"/>
    <w:rsid w:val="00890BFA"/>
    <w:rsid w:val="0089141C"/>
    <w:rsid w:val="008915DE"/>
    <w:rsid w:val="00891718"/>
    <w:rsid w:val="00891E17"/>
    <w:rsid w:val="00892DDB"/>
    <w:rsid w:val="0089367F"/>
    <w:rsid w:val="0089466D"/>
    <w:rsid w:val="00894755"/>
    <w:rsid w:val="008951A8"/>
    <w:rsid w:val="00895780"/>
    <w:rsid w:val="0089596E"/>
    <w:rsid w:val="00895FAE"/>
    <w:rsid w:val="008968D7"/>
    <w:rsid w:val="00896DB2"/>
    <w:rsid w:val="00896E93"/>
    <w:rsid w:val="00896EB8"/>
    <w:rsid w:val="00897F73"/>
    <w:rsid w:val="008A0E21"/>
    <w:rsid w:val="008A0EE4"/>
    <w:rsid w:val="008A1EB8"/>
    <w:rsid w:val="008A2168"/>
    <w:rsid w:val="008A2610"/>
    <w:rsid w:val="008A2701"/>
    <w:rsid w:val="008A31F9"/>
    <w:rsid w:val="008A4C71"/>
    <w:rsid w:val="008A54B9"/>
    <w:rsid w:val="008A5C4A"/>
    <w:rsid w:val="008A70C7"/>
    <w:rsid w:val="008A7D0D"/>
    <w:rsid w:val="008A7E55"/>
    <w:rsid w:val="008B00E3"/>
    <w:rsid w:val="008B0929"/>
    <w:rsid w:val="008B0F95"/>
    <w:rsid w:val="008B13DF"/>
    <w:rsid w:val="008B1C49"/>
    <w:rsid w:val="008B1ED0"/>
    <w:rsid w:val="008B2117"/>
    <w:rsid w:val="008B234A"/>
    <w:rsid w:val="008B356B"/>
    <w:rsid w:val="008B3C72"/>
    <w:rsid w:val="008B3ED7"/>
    <w:rsid w:val="008B3F2A"/>
    <w:rsid w:val="008B4E9B"/>
    <w:rsid w:val="008B5701"/>
    <w:rsid w:val="008B5A4B"/>
    <w:rsid w:val="008B5ED3"/>
    <w:rsid w:val="008B62FD"/>
    <w:rsid w:val="008B64A6"/>
    <w:rsid w:val="008B6932"/>
    <w:rsid w:val="008B74B7"/>
    <w:rsid w:val="008B77F7"/>
    <w:rsid w:val="008B7B1D"/>
    <w:rsid w:val="008C004E"/>
    <w:rsid w:val="008C0215"/>
    <w:rsid w:val="008C0D03"/>
    <w:rsid w:val="008C10DA"/>
    <w:rsid w:val="008C11BE"/>
    <w:rsid w:val="008C1F1F"/>
    <w:rsid w:val="008C23A2"/>
    <w:rsid w:val="008C333F"/>
    <w:rsid w:val="008C3C77"/>
    <w:rsid w:val="008C5B9A"/>
    <w:rsid w:val="008C6F36"/>
    <w:rsid w:val="008C6FE7"/>
    <w:rsid w:val="008C7388"/>
    <w:rsid w:val="008C7629"/>
    <w:rsid w:val="008C7B77"/>
    <w:rsid w:val="008C7F01"/>
    <w:rsid w:val="008D05D9"/>
    <w:rsid w:val="008D0DFF"/>
    <w:rsid w:val="008D0E03"/>
    <w:rsid w:val="008D207A"/>
    <w:rsid w:val="008D23C6"/>
    <w:rsid w:val="008D2E83"/>
    <w:rsid w:val="008D3567"/>
    <w:rsid w:val="008D3952"/>
    <w:rsid w:val="008D3AAB"/>
    <w:rsid w:val="008D3F73"/>
    <w:rsid w:val="008D44F5"/>
    <w:rsid w:val="008D59F7"/>
    <w:rsid w:val="008D5A2D"/>
    <w:rsid w:val="008D7109"/>
    <w:rsid w:val="008D71FB"/>
    <w:rsid w:val="008D77F3"/>
    <w:rsid w:val="008E0739"/>
    <w:rsid w:val="008E1130"/>
    <w:rsid w:val="008E2080"/>
    <w:rsid w:val="008E25C7"/>
    <w:rsid w:val="008E2894"/>
    <w:rsid w:val="008E2C29"/>
    <w:rsid w:val="008E3533"/>
    <w:rsid w:val="008E3828"/>
    <w:rsid w:val="008E41DB"/>
    <w:rsid w:val="008E44C5"/>
    <w:rsid w:val="008E4B39"/>
    <w:rsid w:val="008E5C4F"/>
    <w:rsid w:val="008E742E"/>
    <w:rsid w:val="008E7D48"/>
    <w:rsid w:val="008F009E"/>
    <w:rsid w:val="008F05D8"/>
    <w:rsid w:val="008F06EB"/>
    <w:rsid w:val="008F088C"/>
    <w:rsid w:val="008F0B8D"/>
    <w:rsid w:val="008F0C31"/>
    <w:rsid w:val="008F1ACD"/>
    <w:rsid w:val="008F2742"/>
    <w:rsid w:val="008F2E34"/>
    <w:rsid w:val="008F2E41"/>
    <w:rsid w:val="008F33AA"/>
    <w:rsid w:val="008F38FD"/>
    <w:rsid w:val="008F455D"/>
    <w:rsid w:val="008F4EFB"/>
    <w:rsid w:val="008F5112"/>
    <w:rsid w:val="008F532F"/>
    <w:rsid w:val="008F5C90"/>
    <w:rsid w:val="008F5EA6"/>
    <w:rsid w:val="008F6101"/>
    <w:rsid w:val="008F6897"/>
    <w:rsid w:val="009002E0"/>
    <w:rsid w:val="009005EE"/>
    <w:rsid w:val="00900663"/>
    <w:rsid w:val="0090184B"/>
    <w:rsid w:val="00903D25"/>
    <w:rsid w:val="00903EC0"/>
    <w:rsid w:val="009042F2"/>
    <w:rsid w:val="009049DB"/>
    <w:rsid w:val="00904CAB"/>
    <w:rsid w:val="0090542C"/>
    <w:rsid w:val="00905468"/>
    <w:rsid w:val="00905AB5"/>
    <w:rsid w:val="0090617D"/>
    <w:rsid w:val="0090649D"/>
    <w:rsid w:val="00906591"/>
    <w:rsid w:val="00906EB7"/>
    <w:rsid w:val="009073FC"/>
    <w:rsid w:val="0090797F"/>
    <w:rsid w:val="00907CFC"/>
    <w:rsid w:val="00910802"/>
    <w:rsid w:val="00910BAF"/>
    <w:rsid w:val="00911040"/>
    <w:rsid w:val="00911ED3"/>
    <w:rsid w:val="00912095"/>
    <w:rsid w:val="00912569"/>
    <w:rsid w:val="00912CA5"/>
    <w:rsid w:val="00913040"/>
    <w:rsid w:val="009136DA"/>
    <w:rsid w:val="00913FF8"/>
    <w:rsid w:val="0091417E"/>
    <w:rsid w:val="00914799"/>
    <w:rsid w:val="0091492C"/>
    <w:rsid w:val="00914A3A"/>
    <w:rsid w:val="00914CA8"/>
    <w:rsid w:val="009159CA"/>
    <w:rsid w:val="00916F7C"/>
    <w:rsid w:val="00917018"/>
    <w:rsid w:val="00917B84"/>
    <w:rsid w:val="009200ED"/>
    <w:rsid w:val="009201E7"/>
    <w:rsid w:val="00920205"/>
    <w:rsid w:val="00920AB6"/>
    <w:rsid w:val="00920D86"/>
    <w:rsid w:val="009212FA"/>
    <w:rsid w:val="00921A67"/>
    <w:rsid w:val="009224E7"/>
    <w:rsid w:val="0092276F"/>
    <w:rsid w:val="00922DE5"/>
    <w:rsid w:val="00922F1E"/>
    <w:rsid w:val="00923475"/>
    <w:rsid w:val="00923C16"/>
    <w:rsid w:val="0092405A"/>
    <w:rsid w:val="0092631C"/>
    <w:rsid w:val="00926EC6"/>
    <w:rsid w:val="00927C5C"/>
    <w:rsid w:val="0093022F"/>
    <w:rsid w:val="00930579"/>
    <w:rsid w:val="009307BC"/>
    <w:rsid w:val="00930AF8"/>
    <w:rsid w:val="0093144C"/>
    <w:rsid w:val="009314C8"/>
    <w:rsid w:val="0093196F"/>
    <w:rsid w:val="0093233B"/>
    <w:rsid w:val="00932F38"/>
    <w:rsid w:val="009339EC"/>
    <w:rsid w:val="009340B4"/>
    <w:rsid w:val="0093435C"/>
    <w:rsid w:val="00934D05"/>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3938"/>
    <w:rsid w:val="009442E1"/>
    <w:rsid w:val="0094443D"/>
    <w:rsid w:val="0094506E"/>
    <w:rsid w:val="0094554C"/>
    <w:rsid w:val="00945FF1"/>
    <w:rsid w:val="009462C0"/>
    <w:rsid w:val="009470D1"/>
    <w:rsid w:val="009476BF"/>
    <w:rsid w:val="00947739"/>
    <w:rsid w:val="00947920"/>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466"/>
    <w:rsid w:val="00964583"/>
    <w:rsid w:val="00965077"/>
    <w:rsid w:val="009657FE"/>
    <w:rsid w:val="00965DC9"/>
    <w:rsid w:val="00967791"/>
    <w:rsid w:val="00970040"/>
    <w:rsid w:val="00970BDC"/>
    <w:rsid w:val="00970C3D"/>
    <w:rsid w:val="00970CE1"/>
    <w:rsid w:val="00971090"/>
    <w:rsid w:val="00971980"/>
    <w:rsid w:val="00971DBA"/>
    <w:rsid w:val="00971F5E"/>
    <w:rsid w:val="00972636"/>
    <w:rsid w:val="00972AC6"/>
    <w:rsid w:val="00973219"/>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4F09"/>
    <w:rsid w:val="0098589F"/>
    <w:rsid w:val="009860C0"/>
    <w:rsid w:val="009863C3"/>
    <w:rsid w:val="0098654C"/>
    <w:rsid w:val="009865A6"/>
    <w:rsid w:val="0098680C"/>
    <w:rsid w:val="00986EBB"/>
    <w:rsid w:val="00986FE0"/>
    <w:rsid w:val="0098706A"/>
    <w:rsid w:val="0098716E"/>
    <w:rsid w:val="00987B33"/>
    <w:rsid w:val="00987DA6"/>
    <w:rsid w:val="00987FEB"/>
    <w:rsid w:val="00990199"/>
    <w:rsid w:val="009906AC"/>
    <w:rsid w:val="009910EF"/>
    <w:rsid w:val="0099127C"/>
    <w:rsid w:val="00991607"/>
    <w:rsid w:val="00991631"/>
    <w:rsid w:val="00992913"/>
    <w:rsid w:val="00992E89"/>
    <w:rsid w:val="00993B20"/>
    <w:rsid w:val="00993E0F"/>
    <w:rsid w:val="0099502F"/>
    <w:rsid w:val="00996555"/>
    <w:rsid w:val="0099731F"/>
    <w:rsid w:val="0099797E"/>
    <w:rsid w:val="009A01D8"/>
    <w:rsid w:val="009A058F"/>
    <w:rsid w:val="009A0750"/>
    <w:rsid w:val="009A168B"/>
    <w:rsid w:val="009A2737"/>
    <w:rsid w:val="009A2A54"/>
    <w:rsid w:val="009A3970"/>
    <w:rsid w:val="009A3B16"/>
    <w:rsid w:val="009A3C45"/>
    <w:rsid w:val="009A4651"/>
    <w:rsid w:val="009A49A2"/>
    <w:rsid w:val="009A4A8D"/>
    <w:rsid w:val="009A4D02"/>
    <w:rsid w:val="009A677B"/>
    <w:rsid w:val="009A6829"/>
    <w:rsid w:val="009A7425"/>
    <w:rsid w:val="009A7566"/>
    <w:rsid w:val="009B0165"/>
    <w:rsid w:val="009B0D2E"/>
    <w:rsid w:val="009B15FC"/>
    <w:rsid w:val="009B17EC"/>
    <w:rsid w:val="009B2851"/>
    <w:rsid w:val="009B2C99"/>
    <w:rsid w:val="009B2DD8"/>
    <w:rsid w:val="009B2F85"/>
    <w:rsid w:val="009B45EB"/>
    <w:rsid w:val="009B4B74"/>
    <w:rsid w:val="009B50D6"/>
    <w:rsid w:val="009B53F9"/>
    <w:rsid w:val="009B541A"/>
    <w:rsid w:val="009B55C9"/>
    <w:rsid w:val="009B7262"/>
    <w:rsid w:val="009B73DC"/>
    <w:rsid w:val="009C04FC"/>
    <w:rsid w:val="009C0B50"/>
    <w:rsid w:val="009C22CD"/>
    <w:rsid w:val="009C266C"/>
    <w:rsid w:val="009C2D78"/>
    <w:rsid w:val="009C35FC"/>
    <w:rsid w:val="009C3935"/>
    <w:rsid w:val="009C412C"/>
    <w:rsid w:val="009C438C"/>
    <w:rsid w:val="009C46D2"/>
    <w:rsid w:val="009C4F21"/>
    <w:rsid w:val="009C5639"/>
    <w:rsid w:val="009C591E"/>
    <w:rsid w:val="009C5C71"/>
    <w:rsid w:val="009C5DCE"/>
    <w:rsid w:val="009C606C"/>
    <w:rsid w:val="009C669D"/>
    <w:rsid w:val="009C67FD"/>
    <w:rsid w:val="009C6DFC"/>
    <w:rsid w:val="009C70E2"/>
    <w:rsid w:val="009C75C0"/>
    <w:rsid w:val="009C760D"/>
    <w:rsid w:val="009C769F"/>
    <w:rsid w:val="009C7712"/>
    <w:rsid w:val="009C77B5"/>
    <w:rsid w:val="009C7F7C"/>
    <w:rsid w:val="009D013B"/>
    <w:rsid w:val="009D04FC"/>
    <w:rsid w:val="009D05A5"/>
    <w:rsid w:val="009D09E5"/>
    <w:rsid w:val="009D0BC8"/>
    <w:rsid w:val="009D1412"/>
    <w:rsid w:val="009D27D6"/>
    <w:rsid w:val="009D2856"/>
    <w:rsid w:val="009D28CE"/>
    <w:rsid w:val="009D2D1C"/>
    <w:rsid w:val="009D2D84"/>
    <w:rsid w:val="009D3BD8"/>
    <w:rsid w:val="009D3E19"/>
    <w:rsid w:val="009D40E8"/>
    <w:rsid w:val="009D41A9"/>
    <w:rsid w:val="009D4C2C"/>
    <w:rsid w:val="009D4D1A"/>
    <w:rsid w:val="009D518E"/>
    <w:rsid w:val="009D5745"/>
    <w:rsid w:val="009D5DA2"/>
    <w:rsid w:val="009D7624"/>
    <w:rsid w:val="009D780D"/>
    <w:rsid w:val="009D7F5E"/>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3D7"/>
    <w:rsid w:val="009E6A7D"/>
    <w:rsid w:val="009E74B5"/>
    <w:rsid w:val="009F0D75"/>
    <w:rsid w:val="009F14D6"/>
    <w:rsid w:val="009F1AAB"/>
    <w:rsid w:val="009F1E72"/>
    <w:rsid w:val="009F230A"/>
    <w:rsid w:val="009F29C8"/>
    <w:rsid w:val="009F36F2"/>
    <w:rsid w:val="009F3A99"/>
    <w:rsid w:val="009F4335"/>
    <w:rsid w:val="009F48F8"/>
    <w:rsid w:val="009F4BAF"/>
    <w:rsid w:val="009F59B4"/>
    <w:rsid w:val="009F603A"/>
    <w:rsid w:val="009F6600"/>
    <w:rsid w:val="009F6649"/>
    <w:rsid w:val="009F7216"/>
    <w:rsid w:val="009F7497"/>
    <w:rsid w:val="009F762F"/>
    <w:rsid w:val="00A00386"/>
    <w:rsid w:val="00A00DD6"/>
    <w:rsid w:val="00A00E73"/>
    <w:rsid w:val="00A012B6"/>
    <w:rsid w:val="00A027AF"/>
    <w:rsid w:val="00A02815"/>
    <w:rsid w:val="00A02BCA"/>
    <w:rsid w:val="00A0365B"/>
    <w:rsid w:val="00A038E7"/>
    <w:rsid w:val="00A03923"/>
    <w:rsid w:val="00A03BF6"/>
    <w:rsid w:val="00A04AB4"/>
    <w:rsid w:val="00A04B1E"/>
    <w:rsid w:val="00A061EC"/>
    <w:rsid w:val="00A0685D"/>
    <w:rsid w:val="00A06D94"/>
    <w:rsid w:val="00A0728D"/>
    <w:rsid w:val="00A104DA"/>
    <w:rsid w:val="00A10664"/>
    <w:rsid w:val="00A10771"/>
    <w:rsid w:val="00A10D63"/>
    <w:rsid w:val="00A13382"/>
    <w:rsid w:val="00A135F9"/>
    <w:rsid w:val="00A13D4D"/>
    <w:rsid w:val="00A14118"/>
    <w:rsid w:val="00A14E3E"/>
    <w:rsid w:val="00A15A19"/>
    <w:rsid w:val="00A15D3D"/>
    <w:rsid w:val="00A15EB1"/>
    <w:rsid w:val="00A15EFC"/>
    <w:rsid w:val="00A15FFD"/>
    <w:rsid w:val="00A16647"/>
    <w:rsid w:val="00A16AE1"/>
    <w:rsid w:val="00A1737C"/>
    <w:rsid w:val="00A179C1"/>
    <w:rsid w:val="00A2046F"/>
    <w:rsid w:val="00A21BE5"/>
    <w:rsid w:val="00A21EEF"/>
    <w:rsid w:val="00A220AE"/>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1510"/>
    <w:rsid w:val="00A3201F"/>
    <w:rsid w:val="00A321A2"/>
    <w:rsid w:val="00A33A3B"/>
    <w:rsid w:val="00A348DE"/>
    <w:rsid w:val="00A34DCF"/>
    <w:rsid w:val="00A364F4"/>
    <w:rsid w:val="00A36958"/>
    <w:rsid w:val="00A36FC4"/>
    <w:rsid w:val="00A37034"/>
    <w:rsid w:val="00A40A6D"/>
    <w:rsid w:val="00A410FB"/>
    <w:rsid w:val="00A41CFF"/>
    <w:rsid w:val="00A429AA"/>
    <w:rsid w:val="00A43127"/>
    <w:rsid w:val="00A431F8"/>
    <w:rsid w:val="00A43200"/>
    <w:rsid w:val="00A441DB"/>
    <w:rsid w:val="00A44E9B"/>
    <w:rsid w:val="00A44F91"/>
    <w:rsid w:val="00A45827"/>
    <w:rsid w:val="00A45B92"/>
    <w:rsid w:val="00A46B5F"/>
    <w:rsid w:val="00A46F83"/>
    <w:rsid w:val="00A4745D"/>
    <w:rsid w:val="00A50607"/>
    <w:rsid w:val="00A50610"/>
    <w:rsid w:val="00A50898"/>
    <w:rsid w:val="00A5093A"/>
    <w:rsid w:val="00A50CC6"/>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875"/>
    <w:rsid w:val="00A63EAA"/>
    <w:rsid w:val="00A64224"/>
    <w:rsid w:val="00A65596"/>
    <w:rsid w:val="00A65815"/>
    <w:rsid w:val="00A65A23"/>
    <w:rsid w:val="00A66AFB"/>
    <w:rsid w:val="00A66C74"/>
    <w:rsid w:val="00A6754A"/>
    <w:rsid w:val="00A67790"/>
    <w:rsid w:val="00A67F8B"/>
    <w:rsid w:val="00A701BF"/>
    <w:rsid w:val="00A704FC"/>
    <w:rsid w:val="00A70A64"/>
    <w:rsid w:val="00A71E21"/>
    <w:rsid w:val="00A722EA"/>
    <w:rsid w:val="00A728D6"/>
    <w:rsid w:val="00A737B1"/>
    <w:rsid w:val="00A7399B"/>
    <w:rsid w:val="00A73ADE"/>
    <w:rsid w:val="00A73CC6"/>
    <w:rsid w:val="00A745F2"/>
    <w:rsid w:val="00A7519E"/>
    <w:rsid w:val="00A764F1"/>
    <w:rsid w:val="00A777DA"/>
    <w:rsid w:val="00A803CF"/>
    <w:rsid w:val="00A804EF"/>
    <w:rsid w:val="00A811E8"/>
    <w:rsid w:val="00A8176A"/>
    <w:rsid w:val="00A81C4E"/>
    <w:rsid w:val="00A81C69"/>
    <w:rsid w:val="00A81FF7"/>
    <w:rsid w:val="00A82214"/>
    <w:rsid w:val="00A828C9"/>
    <w:rsid w:val="00A82CA9"/>
    <w:rsid w:val="00A82F3F"/>
    <w:rsid w:val="00A83401"/>
    <w:rsid w:val="00A834BF"/>
    <w:rsid w:val="00A845BA"/>
    <w:rsid w:val="00A87954"/>
    <w:rsid w:val="00A903C8"/>
    <w:rsid w:val="00A90A69"/>
    <w:rsid w:val="00A91634"/>
    <w:rsid w:val="00A91E39"/>
    <w:rsid w:val="00A93EAF"/>
    <w:rsid w:val="00A94611"/>
    <w:rsid w:val="00A952EA"/>
    <w:rsid w:val="00A958A5"/>
    <w:rsid w:val="00A95C8D"/>
    <w:rsid w:val="00A95ED3"/>
    <w:rsid w:val="00A96DDD"/>
    <w:rsid w:val="00A971F8"/>
    <w:rsid w:val="00A9739A"/>
    <w:rsid w:val="00A974CE"/>
    <w:rsid w:val="00A97778"/>
    <w:rsid w:val="00A97B21"/>
    <w:rsid w:val="00A97E20"/>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0EB2"/>
    <w:rsid w:val="00AB19DD"/>
    <w:rsid w:val="00AB1AAE"/>
    <w:rsid w:val="00AB1EE5"/>
    <w:rsid w:val="00AB21F9"/>
    <w:rsid w:val="00AB2945"/>
    <w:rsid w:val="00AB363C"/>
    <w:rsid w:val="00AB3909"/>
    <w:rsid w:val="00AB393C"/>
    <w:rsid w:val="00AB4143"/>
    <w:rsid w:val="00AB488E"/>
    <w:rsid w:val="00AB4A58"/>
    <w:rsid w:val="00AB617A"/>
    <w:rsid w:val="00AB670E"/>
    <w:rsid w:val="00AB675E"/>
    <w:rsid w:val="00AB6943"/>
    <w:rsid w:val="00AB71AE"/>
    <w:rsid w:val="00AB74F6"/>
    <w:rsid w:val="00AB755A"/>
    <w:rsid w:val="00AC143B"/>
    <w:rsid w:val="00AC1807"/>
    <w:rsid w:val="00AC1C53"/>
    <w:rsid w:val="00AC1D9E"/>
    <w:rsid w:val="00AC243C"/>
    <w:rsid w:val="00AC274D"/>
    <w:rsid w:val="00AC3C05"/>
    <w:rsid w:val="00AC540F"/>
    <w:rsid w:val="00AC5532"/>
    <w:rsid w:val="00AC58B4"/>
    <w:rsid w:val="00AC5BDB"/>
    <w:rsid w:val="00AC6C3A"/>
    <w:rsid w:val="00AC7012"/>
    <w:rsid w:val="00AC7102"/>
    <w:rsid w:val="00AC7471"/>
    <w:rsid w:val="00AC7630"/>
    <w:rsid w:val="00AC7E61"/>
    <w:rsid w:val="00AD032F"/>
    <w:rsid w:val="00AD067F"/>
    <w:rsid w:val="00AD18BA"/>
    <w:rsid w:val="00AD2D37"/>
    <w:rsid w:val="00AD2DF4"/>
    <w:rsid w:val="00AD3125"/>
    <w:rsid w:val="00AD320D"/>
    <w:rsid w:val="00AD3602"/>
    <w:rsid w:val="00AD381B"/>
    <w:rsid w:val="00AD3BF6"/>
    <w:rsid w:val="00AD43A7"/>
    <w:rsid w:val="00AD46EA"/>
    <w:rsid w:val="00AD4AD2"/>
    <w:rsid w:val="00AD4BB3"/>
    <w:rsid w:val="00AD4F75"/>
    <w:rsid w:val="00AD555B"/>
    <w:rsid w:val="00AD55E1"/>
    <w:rsid w:val="00AD57CC"/>
    <w:rsid w:val="00AD602B"/>
    <w:rsid w:val="00AD602E"/>
    <w:rsid w:val="00AD693F"/>
    <w:rsid w:val="00AD7271"/>
    <w:rsid w:val="00AD7569"/>
    <w:rsid w:val="00AE086D"/>
    <w:rsid w:val="00AE0D65"/>
    <w:rsid w:val="00AE0EDD"/>
    <w:rsid w:val="00AE14D5"/>
    <w:rsid w:val="00AE16A0"/>
    <w:rsid w:val="00AE17D6"/>
    <w:rsid w:val="00AE18D3"/>
    <w:rsid w:val="00AE193F"/>
    <w:rsid w:val="00AE1BFE"/>
    <w:rsid w:val="00AE2ACF"/>
    <w:rsid w:val="00AE2DBB"/>
    <w:rsid w:val="00AE3EE8"/>
    <w:rsid w:val="00AE5086"/>
    <w:rsid w:val="00AE5463"/>
    <w:rsid w:val="00AE55E8"/>
    <w:rsid w:val="00AE5A9E"/>
    <w:rsid w:val="00AE5CBE"/>
    <w:rsid w:val="00AE60C6"/>
    <w:rsid w:val="00AE6CF1"/>
    <w:rsid w:val="00AE6F9E"/>
    <w:rsid w:val="00AE7DB5"/>
    <w:rsid w:val="00AF1E5D"/>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160"/>
    <w:rsid w:val="00B01816"/>
    <w:rsid w:val="00B01C49"/>
    <w:rsid w:val="00B023E6"/>
    <w:rsid w:val="00B044CF"/>
    <w:rsid w:val="00B048D4"/>
    <w:rsid w:val="00B04EC5"/>
    <w:rsid w:val="00B05290"/>
    <w:rsid w:val="00B05F1C"/>
    <w:rsid w:val="00B0637D"/>
    <w:rsid w:val="00B06B40"/>
    <w:rsid w:val="00B07202"/>
    <w:rsid w:val="00B07386"/>
    <w:rsid w:val="00B0757A"/>
    <w:rsid w:val="00B075C2"/>
    <w:rsid w:val="00B07D3B"/>
    <w:rsid w:val="00B07FF9"/>
    <w:rsid w:val="00B10219"/>
    <w:rsid w:val="00B10832"/>
    <w:rsid w:val="00B128D7"/>
    <w:rsid w:val="00B12AE8"/>
    <w:rsid w:val="00B12D6A"/>
    <w:rsid w:val="00B13FCE"/>
    <w:rsid w:val="00B14745"/>
    <w:rsid w:val="00B14828"/>
    <w:rsid w:val="00B14EF7"/>
    <w:rsid w:val="00B165FB"/>
    <w:rsid w:val="00B2023A"/>
    <w:rsid w:val="00B2068B"/>
    <w:rsid w:val="00B20860"/>
    <w:rsid w:val="00B20AC8"/>
    <w:rsid w:val="00B20C4A"/>
    <w:rsid w:val="00B20FE3"/>
    <w:rsid w:val="00B2152F"/>
    <w:rsid w:val="00B21ECA"/>
    <w:rsid w:val="00B2257C"/>
    <w:rsid w:val="00B2267D"/>
    <w:rsid w:val="00B22E28"/>
    <w:rsid w:val="00B23059"/>
    <w:rsid w:val="00B231EF"/>
    <w:rsid w:val="00B23414"/>
    <w:rsid w:val="00B236A8"/>
    <w:rsid w:val="00B23BFE"/>
    <w:rsid w:val="00B2595B"/>
    <w:rsid w:val="00B25B31"/>
    <w:rsid w:val="00B25D53"/>
    <w:rsid w:val="00B25F49"/>
    <w:rsid w:val="00B26BF3"/>
    <w:rsid w:val="00B274E7"/>
    <w:rsid w:val="00B27515"/>
    <w:rsid w:val="00B2760E"/>
    <w:rsid w:val="00B276BA"/>
    <w:rsid w:val="00B27991"/>
    <w:rsid w:val="00B27D77"/>
    <w:rsid w:val="00B30109"/>
    <w:rsid w:val="00B30430"/>
    <w:rsid w:val="00B3136E"/>
    <w:rsid w:val="00B31B8C"/>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19"/>
    <w:rsid w:val="00B37E7C"/>
    <w:rsid w:val="00B409AF"/>
    <w:rsid w:val="00B41273"/>
    <w:rsid w:val="00B413BD"/>
    <w:rsid w:val="00B41A62"/>
    <w:rsid w:val="00B42103"/>
    <w:rsid w:val="00B423EC"/>
    <w:rsid w:val="00B42F2B"/>
    <w:rsid w:val="00B432A5"/>
    <w:rsid w:val="00B44238"/>
    <w:rsid w:val="00B44510"/>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6092"/>
    <w:rsid w:val="00B56138"/>
    <w:rsid w:val="00B57C8E"/>
    <w:rsid w:val="00B6022D"/>
    <w:rsid w:val="00B610C7"/>
    <w:rsid w:val="00B6114A"/>
    <w:rsid w:val="00B61261"/>
    <w:rsid w:val="00B61C7E"/>
    <w:rsid w:val="00B61F6F"/>
    <w:rsid w:val="00B62B5E"/>
    <w:rsid w:val="00B63729"/>
    <w:rsid w:val="00B63934"/>
    <w:rsid w:val="00B63E53"/>
    <w:rsid w:val="00B6427C"/>
    <w:rsid w:val="00B6450F"/>
    <w:rsid w:val="00B64F9D"/>
    <w:rsid w:val="00B65137"/>
    <w:rsid w:val="00B652D1"/>
    <w:rsid w:val="00B65AC5"/>
    <w:rsid w:val="00B66188"/>
    <w:rsid w:val="00B66766"/>
    <w:rsid w:val="00B66EC0"/>
    <w:rsid w:val="00B66F03"/>
    <w:rsid w:val="00B66F4E"/>
    <w:rsid w:val="00B678F5"/>
    <w:rsid w:val="00B67A91"/>
    <w:rsid w:val="00B70B2A"/>
    <w:rsid w:val="00B712A1"/>
    <w:rsid w:val="00B72124"/>
    <w:rsid w:val="00B72140"/>
    <w:rsid w:val="00B7272A"/>
    <w:rsid w:val="00B737E5"/>
    <w:rsid w:val="00B73E51"/>
    <w:rsid w:val="00B7441F"/>
    <w:rsid w:val="00B745E0"/>
    <w:rsid w:val="00B74E20"/>
    <w:rsid w:val="00B755FD"/>
    <w:rsid w:val="00B7658D"/>
    <w:rsid w:val="00B769F3"/>
    <w:rsid w:val="00B76A03"/>
    <w:rsid w:val="00B76F26"/>
    <w:rsid w:val="00B77318"/>
    <w:rsid w:val="00B774BD"/>
    <w:rsid w:val="00B7763E"/>
    <w:rsid w:val="00B778AA"/>
    <w:rsid w:val="00B806A3"/>
    <w:rsid w:val="00B81794"/>
    <w:rsid w:val="00B81C5C"/>
    <w:rsid w:val="00B82F31"/>
    <w:rsid w:val="00B8327A"/>
    <w:rsid w:val="00B83E7E"/>
    <w:rsid w:val="00B84464"/>
    <w:rsid w:val="00B84597"/>
    <w:rsid w:val="00B852B5"/>
    <w:rsid w:val="00B86269"/>
    <w:rsid w:val="00B871E1"/>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CDB"/>
    <w:rsid w:val="00B93D6F"/>
    <w:rsid w:val="00B93E60"/>
    <w:rsid w:val="00B94097"/>
    <w:rsid w:val="00B94649"/>
    <w:rsid w:val="00B94BF7"/>
    <w:rsid w:val="00B94DD0"/>
    <w:rsid w:val="00B950EB"/>
    <w:rsid w:val="00B95415"/>
    <w:rsid w:val="00B9579A"/>
    <w:rsid w:val="00B95CDE"/>
    <w:rsid w:val="00B96992"/>
    <w:rsid w:val="00B979B9"/>
    <w:rsid w:val="00BA0208"/>
    <w:rsid w:val="00BA0B91"/>
    <w:rsid w:val="00BA157A"/>
    <w:rsid w:val="00BA18D2"/>
    <w:rsid w:val="00BA1EE3"/>
    <w:rsid w:val="00BA216E"/>
    <w:rsid w:val="00BA2DFD"/>
    <w:rsid w:val="00BA3436"/>
    <w:rsid w:val="00BA3443"/>
    <w:rsid w:val="00BA34C9"/>
    <w:rsid w:val="00BA3F15"/>
    <w:rsid w:val="00BA5D55"/>
    <w:rsid w:val="00BA614A"/>
    <w:rsid w:val="00BA61D2"/>
    <w:rsid w:val="00BA6295"/>
    <w:rsid w:val="00BA648E"/>
    <w:rsid w:val="00BA687D"/>
    <w:rsid w:val="00BA68AC"/>
    <w:rsid w:val="00BA6B71"/>
    <w:rsid w:val="00BB03B5"/>
    <w:rsid w:val="00BB073C"/>
    <w:rsid w:val="00BB09C2"/>
    <w:rsid w:val="00BB0D4E"/>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C20"/>
    <w:rsid w:val="00BB7F63"/>
    <w:rsid w:val="00BC098C"/>
    <w:rsid w:val="00BC0C83"/>
    <w:rsid w:val="00BC0EB0"/>
    <w:rsid w:val="00BC1209"/>
    <w:rsid w:val="00BC279E"/>
    <w:rsid w:val="00BC2E2D"/>
    <w:rsid w:val="00BC4194"/>
    <w:rsid w:val="00BC4326"/>
    <w:rsid w:val="00BC55C8"/>
    <w:rsid w:val="00BC56BA"/>
    <w:rsid w:val="00BC5B9A"/>
    <w:rsid w:val="00BC76A1"/>
    <w:rsid w:val="00BC7806"/>
    <w:rsid w:val="00BC7C48"/>
    <w:rsid w:val="00BC7EA8"/>
    <w:rsid w:val="00BD05E5"/>
    <w:rsid w:val="00BD07DC"/>
    <w:rsid w:val="00BD0AED"/>
    <w:rsid w:val="00BD0C92"/>
    <w:rsid w:val="00BD10E4"/>
    <w:rsid w:val="00BD113A"/>
    <w:rsid w:val="00BD154F"/>
    <w:rsid w:val="00BD17A0"/>
    <w:rsid w:val="00BD187F"/>
    <w:rsid w:val="00BD1E9B"/>
    <w:rsid w:val="00BD29A6"/>
    <w:rsid w:val="00BD2C55"/>
    <w:rsid w:val="00BD33E3"/>
    <w:rsid w:val="00BD4727"/>
    <w:rsid w:val="00BD4C36"/>
    <w:rsid w:val="00BD5377"/>
    <w:rsid w:val="00BD54ED"/>
    <w:rsid w:val="00BD5737"/>
    <w:rsid w:val="00BD5AF5"/>
    <w:rsid w:val="00BD5C2D"/>
    <w:rsid w:val="00BE04F7"/>
    <w:rsid w:val="00BE0739"/>
    <w:rsid w:val="00BE10D2"/>
    <w:rsid w:val="00BE175F"/>
    <w:rsid w:val="00BE2082"/>
    <w:rsid w:val="00BE22CC"/>
    <w:rsid w:val="00BE22E0"/>
    <w:rsid w:val="00BE2970"/>
    <w:rsid w:val="00BE3383"/>
    <w:rsid w:val="00BE36C5"/>
    <w:rsid w:val="00BE3F08"/>
    <w:rsid w:val="00BE4897"/>
    <w:rsid w:val="00BE4B1B"/>
    <w:rsid w:val="00BE4DB0"/>
    <w:rsid w:val="00BE50E6"/>
    <w:rsid w:val="00BE5401"/>
    <w:rsid w:val="00BE63BD"/>
    <w:rsid w:val="00BF0A47"/>
    <w:rsid w:val="00BF117A"/>
    <w:rsid w:val="00BF23DC"/>
    <w:rsid w:val="00BF28F4"/>
    <w:rsid w:val="00BF3A02"/>
    <w:rsid w:val="00BF40A8"/>
    <w:rsid w:val="00BF49B8"/>
    <w:rsid w:val="00BF49E1"/>
    <w:rsid w:val="00BF5103"/>
    <w:rsid w:val="00BF520C"/>
    <w:rsid w:val="00BF69EA"/>
    <w:rsid w:val="00BF6D33"/>
    <w:rsid w:val="00BF7254"/>
    <w:rsid w:val="00C00AA3"/>
    <w:rsid w:val="00C00E40"/>
    <w:rsid w:val="00C00F79"/>
    <w:rsid w:val="00C01478"/>
    <w:rsid w:val="00C01B14"/>
    <w:rsid w:val="00C021AE"/>
    <w:rsid w:val="00C02C0A"/>
    <w:rsid w:val="00C036B6"/>
    <w:rsid w:val="00C0423A"/>
    <w:rsid w:val="00C04709"/>
    <w:rsid w:val="00C04A67"/>
    <w:rsid w:val="00C04CF8"/>
    <w:rsid w:val="00C0508A"/>
    <w:rsid w:val="00C05405"/>
    <w:rsid w:val="00C067B5"/>
    <w:rsid w:val="00C0709D"/>
    <w:rsid w:val="00C07F60"/>
    <w:rsid w:val="00C07FC4"/>
    <w:rsid w:val="00C10BE1"/>
    <w:rsid w:val="00C11D7B"/>
    <w:rsid w:val="00C12625"/>
    <w:rsid w:val="00C12EB8"/>
    <w:rsid w:val="00C134CF"/>
    <w:rsid w:val="00C141EB"/>
    <w:rsid w:val="00C144DF"/>
    <w:rsid w:val="00C14AAF"/>
    <w:rsid w:val="00C14BAC"/>
    <w:rsid w:val="00C15058"/>
    <w:rsid w:val="00C15D84"/>
    <w:rsid w:val="00C16BFD"/>
    <w:rsid w:val="00C16ECD"/>
    <w:rsid w:val="00C175A7"/>
    <w:rsid w:val="00C175EC"/>
    <w:rsid w:val="00C17A94"/>
    <w:rsid w:val="00C17C0F"/>
    <w:rsid w:val="00C20069"/>
    <w:rsid w:val="00C205BF"/>
    <w:rsid w:val="00C205C4"/>
    <w:rsid w:val="00C205E5"/>
    <w:rsid w:val="00C20D53"/>
    <w:rsid w:val="00C21180"/>
    <w:rsid w:val="00C2185A"/>
    <w:rsid w:val="00C221C0"/>
    <w:rsid w:val="00C221C5"/>
    <w:rsid w:val="00C22258"/>
    <w:rsid w:val="00C226F3"/>
    <w:rsid w:val="00C23E40"/>
    <w:rsid w:val="00C24DDB"/>
    <w:rsid w:val="00C25B4D"/>
    <w:rsid w:val="00C25C28"/>
    <w:rsid w:val="00C260C6"/>
    <w:rsid w:val="00C26101"/>
    <w:rsid w:val="00C26C8C"/>
    <w:rsid w:val="00C27295"/>
    <w:rsid w:val="00C27668"/>
    <w:rsid w:val="00C278D5"/>
    <w:rsid w:val="00C27F21"/>
    <w:rsid w:val="00C31031"/>
    <w:rsid w:val="00C3226D"/>
    <w:rsid w:val="00C32323"/>
    <w:rsid w:val="00C332D0"/>
    <w:rsid w:val="00C33B30"/>
    <w:rsid w:val="00C3463A"/>
    <w:rsid w:val="00C346C4"/>
    <w:rsid w:val="00C34D8A"/>
    <w:rsid w:val="00C3542E"/>
    <w:rsid w:val="00C35E39"/>
    <w:rsid w:val="00C37648"/>
    <w:rsid w:val="00C37693"/>
    <w:rsid w:val="00C3796D"/>
    <w:rsid w:val="00C40B8A"/>
    <w:rsid w:val="00C41D2E"/>
    <w:rsid w:val="00C42075"/>
    <w:rsid w:val="00C42FFC"/>
    <w:rsid w:val="00C4302C"/>
    <w:rsid w:val="00C431E3"/>
    <w:rsid w:val="00C432D9"/>
    <w:rsid w:val="00C432F5"/>
    <w:rsid w:val="00C43598"/>
    <w:rsid w:val="00C44AF6"/>
    <w:rsid w:val="00C47419"/>
    <w:rsid w:val="00C47A02"/>
    <w:rsid w:val="00C47D36"/>
    <w:rsid w:val="00C517EC"/>
    <w:rsid w:val="00C51897"/>
    <w:rsid w:val="00C52110"/>
    <w:rsid w:val="00C52CCA"/>
    <w:rsid w:val="00C52D08"/>
    <w:rsid w:val="00C541D2"/>
    <w:rsid w:val="00C549FE"/>
    <w:rsid w:val="00C56370"/>
    <w:rsid w:val="00C571F6"/>
    <w:rsid w:val="00C5751B"/>
    <w:rsid w:val="00C61374"/>
    <w:rsid w:val="00C615C8"/>
    <w:rsid w:val="00C62218"/>
    <w:rsid w:val="00C62625"/>
    <w:rsid w:val="00C630E4"/>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0788"/>
    <w:rsid w:val="00C71167"/>
    <w:rsid w:val="00C715FE"/>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071"/>
    <w:rsid w:val="00C775D9"/>
    <w:rsid w:val="00C80F4C"/>
    <w:rsid w:val="00C81037"/>
    <w:rsid w:val="00C8240C"/>
    <w:rsid w:val="00C82D0D"/>
    <w:rsid w:val="00C83527"/>
    <w:rsid w:val="00C843D8"/>
    <w:rsid w:val="00C84CF7"/>
    <w:rsid w:val="00C85ED1"/>
    <w:rsid w:val="00C861D1"/>
    <w:rsid w:val="00C86592"/>
    <w:rsid w:val="00C86F09"/>
    <w:rsid w:val="00C87527"/>
    <w:rsid w:val="00C8782D"/>
    <w:rsid w:val="00C87ADA"/>
    <w:rsid w:val="00C90460"/>
    <w:rsid w:val="00C908F3"/>
    <w:rsid w:val="00C90A9A"/>
    <w:rsid w:val="00C90BBD"/>
    <w:rsid w:val="00C90F7E"/>
    <w:rsid w:val="00C917DF"/>
    <w:rsid w:val="00C91DE7"/>
    <w:rsid w:val="00C92743"/>
    <w:rsid w:val="00C9278A"/>
    <w:rsid w:val="00C92DBC"/>
    <w:rsid w:val="00C93474"/>
    <w:rsid w:val="00C93E4C"/>
    <w:rsid w:val="00C9431E"/>
    <w:rsid w:val="00C94E77"/>
    <w:rsid w:val="00C95B50"/>
    <w:rsid w:val="00C95B6A"/>
    <w:rsid w:val="00C95C42"/>
    <w:rsid w:val="00C96481"/>
    <w:rsid w:val="00CA04EC"/>
    <w:rsid w:val="00CA08E0"/>
    <w:rsid w:val="00CA09C2"/>
    <w:rsid w:val="00CA1203"/>
    <w:rsid w:val="00CA1328"/>
    <w:rsid w:val="00CA259B"/>
    <w:rsid w:val="00CA3029"/>
    <w:rsid w:val="00CA3369"/>
    <w:rsid w:val="00CA3E59"/>
    <w:rsid w:val="00CA3F09"/>
    <w:rsid w:val="00CA3F59"/>
    <w:rsid w:val="00CA406D"/>
    <w:rsid w:val="00CA4ADA"/>
    <w:rsid w:val="00CA4C8A"/>
    <w:rsid w:val="00CA505E"/>
    <w:rsid w:val="00CA519A"/>
    <w:rsid w:val="00CA5289"/>
    <w:rsid w:val="00CA5709"/>
    <w:rsid w:val="00CA6A11"/>
    <w:rsid w:val="00CA796D"/>
    <w:rsid w:val="00CA7AC9"/>
    <w:rsid w:val="00CB0F18"/>
    <w:rsid w:val="00CB1732"/>
    <w:rsid w:val="00CB1B68"/>
    <w:rsid w:val="00CB1E40"/>
    <w:rsid w:val="00CB1F81"/>
    <w:rsid w:val="00CB23A9"/>
    <w:rsid w:val="00CB2AC8"/>
    <w:rsid w:val="00CB32F7"/>
    <w:rsid w:val="00CB3579"/>
    <w:rsid w:val="00CB3A47"/>
    <w:rsid w:val="00CB44D3"/>
    <w:rsid w:val="00CB48AD"/>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C10"/>
    <w:rsid w:val="00CC2E18"/>
    <w:rsid w:val="00CC2F71"/>
    <w:rsid w:val="00CC3517"/>
    <w:rsid w:val="00CC35C3"/>
    <w:rsid w:val="00CC417E"/>
    <w:rsid w:val="00CC4238"/>
    <w:rsid w:val="00CC430F"/>
    <w:rsid w:val="00CC434E"/>
    <w:rsid w:val="00CC4B76"/>
    <w:rsid w:val="00CC4CC5"/>
    <w:rsid w:val="00CC6037"/>
    <w:rsid w:val="00CC63D5"/>
    <w:rsid w:val="00CC6A47"/>
    <w:rsid w:val="00CC6F00"/>
    <w:rsid w:val="00CC715B"/>
    <w:rsid w:val="00CC72C8"/>
    <w:rsid w:val="00CC7851"/>
    <w:rsid w:val="00CD0B68"/>
    <w:rsid w:val="00CD0BB1"/>
    <w:rsid w:val="00CD0C1B"/>
    <w:rsid w:val="00CD0EF0"/>
    <w:rsid w:val="00CD1C59"/>
    <w:rsid w:val="00CD1EA9"/>
    <w:rsid w:val="00CD2AA0"/>
    <w:rsid w:val="00CD2AF4"/>
    <w:rsid w:val="00CD3343"/>
    <w:rsid w:val="00CD353F"/>
    <w:rsid w:val="00CD3742"/>
    <w:rsid w:val="00CD3907"/>
    <w:rsid w:val="00CD3D03"/>
    <w:rsid w:val="00CD4169"/>
    <w:rsid w:val="00CD41D2"/>
    <w:rsid w:val="00CD4D4E"/>
    <w:rsid w:val="00CD5113"/>
    <w:rsid w:val="00CD5310"/>
    <w:rsid w:val="00CD5BE1"/>
    <w:rsid w:val="00CD6617"/>
    <w:rsid w:val="00CD6660"/>
    <w:rsid w:val="00CD67F1"/>
    <w:rsid w:val="00CD7394"/>
    <w:rsid w:val="00CD7C11"/>
    <w:rsid w:val="00CD7E61"/>
    <w:rsid w:val="00CE092B"/>
    <w:rsid w:val="00CE13AF"/>
    <w:rsid w:val="00CE1BCB"/>
    <w:rsid w:val="00CE1C3F"/>
    <w:rsid w:val="00CE202F"/>
    <w:rsid w:val="00CE2764"/>
    <w:rsid w:val="00CE2B85"/>
    <w:rsid w:val="00CE2C32"/>
    <w:rsid w:val="00CE3AA7"/>
    <w:rsid w:val="00CE44D2"/>
    <w:rsid w:val="00CE59DF"/>
    <w:rsid w:val="00CE5EB7"/>
    <w:rsid w:val="00CE687C"/>
    <w:rsid w:val="00CE7474"/>
    <w:rsid w:val="00CE76F4"/>
    <w:rsid w:val="00CE7A4B"/>
    <w:rsid w:val="00CF010A"/>
    <w:rsid w:val="00CF073B"/>
    <w:rsid w:val="00CF0D80"/>
    <w:rsid w:val="00CF18B0"/>
    <w:rsid w:val="00CF1EA4"/>
    <w:rsid w:val="00CF20D0"/>
    <w:rsid w:val="00CF23FD"/>
    <w:rsid w:val="00CF2845"/>
    <w:rsid w:val="00CF285C"/>
    <w:rsid w:val="00CF285D"/>
    <w:rsid w:val="00CF2E7B"/>
    <w:rsid w:val="00CF31CC"/>
    <w:rsid w:val="00CF36DB"/>
    <w:rsid w:val="00CF41D4"/>
    <w:rsid w:val="00CF53F3"/>
    <w:rsid w:val="00CF5F46"/>
    <w:rsid w:val="00CF5FDE"/>
    <w:rsid w:val="00CF63DD"/>
    <w:rsid w:val="00CF6595"/>
    <w:rsid w:val="00CF65B9"/>
    <w:rsid w:val="00CF69C5"/>
    <w:rsid w:val="00CF6F8B"/>
    <w:rsid w:val="00CF7D73"/>
    <w:rsid w:val="00D00322"/>
    <w:rsid w:val="00D004D9"/>
    <w:rsid w:val="00D03248"/>
    <w:rsid w:val="00D03913"/>
    <w:rsid w:val="00D03A75"/>
    <w:rsid w:val="00D0586D"/>
    <w:rsid w:val="00D05E2F"/>
    <w:rsid w:val="00D05F7C"/>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4EE9"/>
    <w:rsid w:val="00D1556A"/>
    <w:rsid w:val="00D15578"/>
    <w:rsid w:val="00D155C8"/>
    <w:rsid w:val="00D16526"/>
    <w:rsid w:val="00D16C8C"/>
    <w:rsid w:val="00D17504"/>
    <w:rsid w:val="00D17CAE"/>
    <w:rsid w:val="00D200D5"/>
    <w:rsid w:val="00D205FA"/>
    <w:rsid w:val="00D2082A"/>
    <w:rsid w:val="00D20AC1"/>
    <w:rsid w:val="00D21232"/>
    <w:rsid w:val="00D21CA2"/>
    <w:rsid w:val="00D21D17"/>
    <w:rsid w:val="00D224E7"/>
    <w:rsid w:val="00D228BF"/>
    <w:rsid w:val="00D22AA7"/>
    <w:rsid w:val="00D22E7A"/>
    <w:rsid w:val="00D22F9B"/>
    <w:rsid w:val="00D2338E"/>
    <w:rsid w:val="00D23B04"/>
    <w:rsid w:val="00D24C43"/>
    <w:rsid w:val="00D25625"/>
    <w:rsid w:val="00D25FDF"/>
    <w:rsid w:val="00D260CD"/>
    <w:rsid w:val="00D26312"/>
    <w:rsid w:val="00D26419"/>
    <w:rsid w:val="00D273DE"/>
    <w:rsid w:val="00D30C15"/>
    <w:rsid w:val="00D31226"/>
    <w:rsid w:val="00D31559"/>
    <w:rsid w:val="00D31ADC"/>
    <w:rsid w:val="00D31FEA"/>
    <w:rsid w:val="00D325E6"/>
    <w:rsid w:val="00D3265C"/>
    <w:rsid w:val="00D32F25"/>
    <w:rsid w:val="00D33802"/>
    <w:rsid w:val="00D342C8"/>
    <w:rsid w:val="00D34525"/>
    <w:rsid w:val="00D34B7F"/>
    <w:rsid w:val="00D34D69"/>
    <w:rsid w:val="00D35BAA"/>
    <w:rsid w:val="00D36127"/>
    <w:rsid w:val="00D36DC5"/>
    <w:rsid w:val="00D37310"/>
    <w:rsid w:val="00D37DEF"/>
    <w:rsid w:val="00D37F2B"/>
    <w:rsid w:val="00D400A9"/>
    <w:rsid w:val="00D4147C"/>
    <w:rsid w:val="00D42322"/>
    <w:rsid w:val="00D42BFA"/>
    <w:rsid w:val="00D42D39"/>
    <w:rsid w:val="00D43175"/>
    <w:rsid w:val="00D43670"/>
    <w:rsid w:val="00D437F1"/>
    <w:rsid w:val="00D43A2C"/>
    <w:rsid w:val="00D43CFB"/>
    <w:rsid w:val="00D43F7C"/>
    <w:rsid w:val="00D44292"/>
    <w:rsid w:val="00D44462"/>
    <w:rsid w:val="00D44587"/>
    <w:rsid w:val="00D44648"/>
    <w:rsid w:val="00D453E9"/>
    <w:rsid w:val="00D45C25"/>
    <w:rsid w:val="00D462BD"/>
    <w:rsid w:val="00D462CC"/>
    <w:rsid w:val="00D4632E"/>
    <w:rsid w:val="00D469CD"/>
    <w:rsid w:val="00D4723F"/>
    <w:rsid w:val="00D47564"/>
    <w:rsid w:val="00D47D25"/>
    <w:rsid w:val="00D50269"/>
    <w:rsid w:val="00D513BC"/>
    <w:rsid w:val="00D513C6"/>
    <w:rsid w:val="00D51D44"/>
    <w:rsid w:val="00D5271B"/>
    <w:rsid w:val="00D5324B"/>
    <w:rsid w:val="00D53EDB"/>
    <w:rsid w:val="00D5501D"/>
    <w:rsid w:val="00D550E6"/>
    <w:rsid w:val="00D5648A"/>
    <w:rsid w:val="00D56562"/>
    <w:rsid w:val="00D56625"/>
    <w:rsid w:val="00D5689B"/>
    <w:rsid w:val="00D568AD"/>
    <w:rsid w:val="00D56AC6"/>
    <w:rsid w:val="00D56B2D"/>
    <w:rsid w:val="00D56B30"/>
    <w:rsid w:val="00D57B09"/>
    <w:rsid w:val="00D60342"/>
    <w:rsid w:val="00D60486"/>
    <w:rsid w:val="00D6105F"/>
    <w:rsid w:val="00D6117B"/>
    <w:rsid w:val="00D625DE"/>
    <w:rsid w:val="00D63479"/>
    <w:rsid w:val="00D64482"/>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6A1"/>
    <w:rsid w:val="00D76A05"/>
    <w:rsid w:val="00D76DA6"/>
    <w:rsid w:val="00D772E3"/>
    <w:rsid w:val="00D77839"/>
    <w:rsid w:val="00D80A56"/>
    <w:rsid w:val="00D80B84"/>
    <w:rsid w:val="00D80E7F"/>
    <w:rsid w:val="00D80E9D"/>
    <w:rsid w:val="00D81484"/>
    <w:rsid w:val="00D81D86"/>
    <w:rsid w:val="00D8201F"/>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53F"/>
    <w:rsid w:val="00D9497B"/>
    <w:rsid w:val="00D95116"/>
    <w:rsid w:val="00D95904"/>
    <w:rsid w:val="00D968A2"/>
    <w:rsid w:val="00D969F9"/>
    <w:rsid w:val="00DA0EA4"/>
    <w:rsid w:val="00DA0EF4"/>
    <w:rsid w:val="00DA15A4"/>
    <w:rsid w:val="00DA193B"/>
    <w:rsid w:val="00DA23B5"/>
    <w:rsid w:val="00DA2456"/>
    <w:rsid w:val="00DA3137"/>
    <w:rsid w:val="00DA3629"/>
    <w:rsid w:val="00DA37BB"/>
    <w:rsid w:val="00DA3C5D"/>
    <w:rsid w:val="00DA3DE5"/>
    <w:rsid w:val="00DA3E45"/>
    <w:rsid w:val="00DA4309"/>
    <w:rsid w:val="00DA4A98"/>
    <w:rsid w:val="00DA532E"/>
    <w:rsid w:val="00DA565E"/>
    <w:rsid w:val="00DA5E7E"/>
    <w:rsid w:val="00DA779D"/>
    <w:rsid w:val="00DA7834"/>
    <w:rsid w:val="00DB081A"/>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0B1"/>
    <w:rsid w:val="00DB741D"/>
    <w:rsid w:val="00DC0381"/>
    <w:rsid w:val="00DC038A"/>
    <w:rsid w:val="00DC09BB"/>
    <w:rsid w:val="00DC0C19"/>
    <w:rsid w:val="00DC10CE"/>
    <w:rsid w:val="00DC14B7"/>
    <w:rsid w:val="00DC1E35"/>
    <w:rsid w:val="00DC2019"/>
    <w:rsid w:val="00DC2307"/>
    <w:rsid w:val="00DC2AB7"/>
    <w:rsid w:val="00DC30DD"/>
    <w:rsid w:val="00DC346E"/>
    <w:rsid w:val="00DC35FA"/>
    <w:rsid w:val="00DC4B22"/>
    <w:rsid w:val="00DC4D9D"/>
    <w:rsid w:val="00DC5754"/>
    <w:rsid w:val="00DC6670"/>
    <w:rsid w:val="00DC6AC1"/>
    <w:rsid w:val="00DC743A"/>
    <w:rsid w:val="00DC7A22"/>
    <w:rsid w:val="00DC7A31"/>
    <w:rsid w:val="00DD0026"/>
    <w:rsid w:val="00DD0195"/>
    <w:rsid w:val="00DD0B6A"/>
    <w:rsid w:val="00DD17BD"/>
    <w:rsid w:val="00DD17D3"/>
    <w:rsid w:val="00DD3096"/>
    <w:rsid w:val="00DD335A"/>
    <w:rsid w:val="00DD48D9"/>
    <w:rsid w:val="00DD68D5"/>
    <w:rsid w:val="00DD6FB3"/>
    <w:rsid w:val="00DD779D"/>
    <w:rsid w:val="00DD7F58"/>
    <w:rsid w:val="00DE04C8"/>
    <w:rsid w:val="00DE06AD"/>
    <w:rsid w:val="00DE0857"/>
    <w:rsid w:val="00DE13D5"/>
    <w:rsid w:val="00DE1903"/>
    <w:rsid w:val="00DE23ED"/>
    <w:rsid w:val="00DE25C9"/>
    <w:rsid w:val="00DE2A5B"/>
    <w:rsid w:val="00DE3006"/>
    <w:rsid w:val="00DE359F"/>
    <w:rsid w:val="00DE3A03"/>
    <w:rsid w:val="00DE4CEC"/>
    <w:rsid w:val="00DE5412"/>
    <w:rsid w:val="00DE593B"/>
    <w:rsid w:val="00DE5A83"/>
    <w:rsid w:val="00DE699A"/>
    <w:rsid w:val="00DE6D06"/>
    <w:rsid w:val="00DE71DC"/>
    <w:rsid w:val="00DE7BF4"/>
    <w:rsid w:val="00DE7D7E"/>
    <w:rsid w:val="00DF0975"/>
    <w:rsid w:val="00DF0EF9"/>
    <w:rsid w:val="00DF0F9E"/>
    <w:rsid w:val="00DF118A"/>
    <w:rsid w:val="00DF1281"/>
    <w:rsid w:val="00DF199B"/>
    <w:rsid w:val="00DF1AB8"/>
    <w:rsid w:val="00DF1E2D"/>
    <w:rsid w:val="00DF201C"/>
    <w:rsid w:val="00DF255E"/>
    <w:rsid w:val="00DF2AC2"/>
    <w:rsid w:val="00DF332C"/>
    <w:rsid w:val="00DF3A86"/>
    <w:rsid w:val="00DF4306"/>
    <w:rsid w:val="00DF4C20"/>
    <w:rsid w:val="00DF4C7C"/>
    <w:rsid w:val="00DF4DCA"/>
    <w:rsid w:val="00DF5633"/>
    <w:rsid w:val="00DF57F5"/>
    <w:rsid w:val="00DF5E5C"/>
    <w:rsid w:val="00DF6058"/>
    <w:rsid w:val="00DF654B"/>
    <w:rsid w:val="00DF6787"/>
    <w:rsid w:val="00DF77DF"/>
    <w:rsid w:val="00DF79C3"/>
    <w:rsid w:val="00DF7C4C"/>
    <w:rsid w:val="00DF7EB3"/>
    <w:rsid w:val="00E000AB"/>
    <w:rsid w:val="00E00ACA"/>
    <w:rsid w:val="00E00C92"/>
    <w:rsid w:val="00E01B92"/>
    <w:rsid w:val="00E01F99"/>
    <w:rsid w:val="00E02049"/>
    <w:rsid w:val="00E028DE"/>
    <w:rsid w:val="00E02BA6"/>
    <w:rsid w:val="00E02DFC"/>
    <w:rsid w:val="00E02ED6"/>
    <w:rsid w:val="00E035A8"/>
    <w:rsid w:val="00E03CCB"/>
    <w:rsid w:val="00E03E6C"/>
    <w:rsid w:val="00E045FA"/>
    <w:rsid w:val="00E04AA5"/>
    <w:rsid w:val="00E0573F"/>
    <w:rsid w:val="00E05F25"/>
    <w:rsid w:val="00E06079"/>
    <w:rsid w:val="00E068F1"/>
    <w:rsid w:val="00E06A18"/>
    <w:rsid w:val="00E070DE"/>
    <w:rsid w:val="00E075F2"/>
    <w:rsid w:val="00E07B1E"/>
    <w:rsid w:val="00E10636"/>
    <w:rsid w:val="00E106CD"/>
    <w:rsid w:val="00E10A17"/>
    <w:rsid w:val="00E10A19"/>
    <w:rsid w:val="00E10F18"/>
    <w:rsid w:val="00E11966"/>
    <w:rsid w:val="00E11F1D"/>
    <w:rsid w:val="00E12206"/>
    <w:rsid w:val="00E12E73"/>
    <w:rsid w:val="00E1307D"/>
    <w:rsid w:val="00E130B5"/>
    <w:rsid w:val="00E13333"/>
    <w:rsid w:val="00E13CE9"/>
    <w:rsid w:val="00E14ACF"/>
    <w:rsid w:val="00E1529D"/>
    <w:rsid w:val="00E1538E"/>
    <w:rsid w:val="00E1543D"/>
    <w:rsid w:val="00E154A8"/>
    <w:rsid w:val="00E15628"/>
    <w:rsid w:val="00E159CE"/>
    <w:rsid w:val="00E15E63"/>
    <w:rsid w:val="00E15EA2"/>
    <w:rsid w:val="00E1689F"/>
    <w:rsid w:val="00E16CAC"/>
    <w:rsid w:val="00E17789"/>
    <w:rsid w:val="00E17D20"/>
    <w:rsid w:val="00E17E38"/>
    <w:rsid w:val="00E20124"/>
    <w:rsid w:val="00E2017B"/>
    <w:rsid w:val="00E201A1"/>
    <w:rsid w:val="00E201F2"/>
    <w:rsid w:val="00E21957"/>
    <w:rsid w:val="00E23AD6"/>
    <w:rsid w:val="00E23D9C"/>
    <w:rsid w:val="00E246DB"/>
    <w:rsid w:val="00E249EA"/>
    <w:rsid w:val="00E25241"/>
    <w:rsid w:val="00E255A5"/>
    <w:rsid w:val="00E26164"/>
    <w:rsid w:val="00E26676"/>
    <w:rsid w:val="00E2797A"/>
    <w:rsid w:val="00E27A73"/>
    <w:rsid w:val="00E27ABA"/>
    <w:rsid w:val="00E30460"/>
    <w:rsid w:val="00E30B6B"/>
    <w:rsid w:val="00E31E1A"/>
    <w:rsid w:val="00E31E70"/>
    <w:rsid w:val="00E31F40"/>
    <w:rsid w:val="00E3253D"/>
    <w:rsid w:val="00E32F11"/>
    <w:rsid w:val="00E33CB9"/>
    <w:rsid w:val="00E343BD"/>
    <w:rsid w:val="00E3468C"/>
    <w:rsid w:val="00E35789"/>
    <w:rsid w:val="00E35A26"/>
    <w:rsid w:val="00E36B2F"/>
    <w:rsid w:val="00E37192"/>
    <w:rsid w:val="00E3726F"/>
    <w:rsid w:val="00E377D8"/>
    <w:rsid w:val="00E408DB"/>
    <w:rsid w:val="00E40900"/>
    <w:rsid w:val="00E423DD"/>
    <w:rsid w:val="00E4357B"/>
    <w:rsid w:val="00E43707"/>
    <w:rsid w:val="00E44342"/>
    <w:rsid w:val="00E4441F"/>
    <w:rsid w:val="00E44674"/>
    <w:rsid w:val="00E44EE4"/>
    <w:rsid w:val="00E4542B"/>
    <w:rsid w:val="00E45F43"/>
    <w:rsid w:val="00E4694B"/>
    <w:rsid w:val="00E50670"/>
    <w:rsid w:val="00E50C8F"/>
    <w:rsid w:val="00E50CF3"/>
    <w:rsid w:val="00E513C5"/>
    <w:rsid w:val="00E514E6"/>
    <w:rsid w:val="00E51690"/>
    <w:rsid w:val="00E517C8"/>
    <w:rsid w:val="00E51893"/>
    <w:rsid w:val="00E51AA1"/>
    <w:rsid w:val="00E52441"/>
    <w:rsid w:val="00E52CA0"/>
    <w:rsid w:val="00E53C5E"/>
    <w:rsid w:val="00E54031"/>
    <w:rsid w:val="00E5448C"/>
    <w:rsid w:val="00E5470D"/>
    <w:rsid w:val="00E556AF"/>
    <w:rsid w:val="00E55E0C"/>
    <w:rsid w:val="00E5679C"/>
    <w:rsid w:val="00E56FFF"/>
    <w:rsid w:val="00E57C10"/>
    <w:rsid w:val="00E57F7A"/>
    <w:rsid w:val="00E602B8"/>
    <w:rsid w:val="00E60645"/>
    <w:rsid w:val="00E60952"/>
    <w:rsid w:val="00E60B7A"/>
    <w:rsid w:val="00E614EE"/>
    <w:rsid w:val="00E62723"/>
    <w:rsid w:val="00E62876"/>
    <w:rsid w:val="00E62EEA"/>
    <w:rsid w:val="00E633B8"/>
    <w:rsid w:val="00E63552"/>
    <w:rsid w:val="00E636C7"/>
    <w:rsid w:val="00E63780"/>
    <w:rsid w:val="00E63933"/>
    <w:rsid w:val="00E647E9"/>
    <w:rsid w:val="00E64B30"/>
    <w:rsid w:val="00E651A1"/>
    <w:rsid w:val="00E65201"/>
    <w:rsid w:val="00E6567F"/>
    <w:rsid w:val="00E6625B"/>
    <w:rsid w:val="00E66730"/>
    <w:rsid w:val="00E66C36"/>
    <w:rsid w:val="00E66E67"/>
    <w:rsid w:val="00E67E16"/>
    <w:rsid w:val="00E7086A"/>
    <w:rsid w:val="00E72C3C"/>
    <w:rsid w:val="00E739C1"/>
    <w:rsid w:val="00E741CE"/>
    <w:rsid w:val="00E742B9"/>
    <w:rsid w:val="00E743ED"/>
    <w:rsid w:val="00E74A7C"/>
    <w:rsid w:val="00E7535E"/>
    <w:rsid w:val="00E75EBB"/>
    <w:rsid w:val="00E7685E"/>
    <w:rsid w:val="00E800E4"/>
    <w:rsid w:val="00E8023E"/>
    <w:rsid w:val="00E80295"/>
    <w:rsid w:val="00E809C5"/>
    <w:rsid w:val="00E81602"/>
    <w:rsid w:val="00E81CCA"/>
    <w:rsid w:val="00E82948"/>
    <w:rsid w:val="00E82FA1"/>
    <w:rsid w:val="00E8312E"/>
    <w:rsid w:val="00E83311"/>
    <w:rsid w:val="00E8344A"/>
    <w:rsid w:val="00E8364B"/>
    <w:rsid w:val="00E83905"/>
    <w:rsid w:val="00E83C5F"/>
    <w:rsid w:val="00E848F3"/>
    <w:rsid w:val="00E84BF5"/>
    <w:rsid w:val="00E851AB"/>
    <w:rsid w:val="00E8521D"/>
    <w:rsid w:val="00E854FB"/>
    <w:rsid w:val="00E85D98"/>
    <w:rsid w:val="00E866EA"/>
    <w:rsid w:val="00E86AB0"/>
    <w:rsid w:val="00E86AE1"/>
    <w:rsid w:val="00E87F7B"/>
    <w:rsid w:val="00E909C5"/>
    <w:rsid w:val="00E90A7C"/>
    <w:rsid w:val="00E90B35"/>
    <w:rsid w:val="00E90CBC"/>
    <w:rsid w:val="00E912E6"/>
    <w:rsid w:val="00E916B8"/>
    <w:rsid w:val="00E92AD0"/>
    <w:rsid w:val="00E92FE3"/>
    <w:rsid w:val="00E939DB"/>
    <w:rsid w:val="00E93C59"/>
    <w:rsid w:val="00E93CBA"/>
    <w:rsid w:val="00E93CF6"/>
    <w:rsid w:val="00E945ED"/>
    <w:rsid w:val="00E946E8"/>
    <w:rsid w:val="00E94E5C"/>
    <w:rsid w:val="00E95093"/>
    <w:rsid w:val="00E95125"/>
    <w:rsid w:val="00E95174"/>
    <w:rsid w:val="00E96499"/>
    <w:rsid w:val="00E96A09"/>
    <w:rsid w:val="00E974EB"/>
    <w:rsid w:val="00E978BC"/>
    <w:rsid w:val="00EA06F1"/>
    <w:rsid w:val="00EA1781"/>
    <w:rsid w:val="00EA1A6B"/>
    <w:rsid w:val="00EA1DE9"/>
    <w:rsid w:val="00EA22B3"/>
    <w:rsid w:val="00EA4A7A"/>
    <w:rsid w:val="00EA544B"/>
    <w:rsid w:val="00EA6358"/>
    <w:rsid w:val="00EA6788"/>
    <w:rsid w:val="00EA6984"/>
    <w:rsid w:val="00EA6E0A"/>
    <w:rsid w:val="00EA6E0C"/>
    <w:rsid w:val="00EA769D"/>
    <w:rsid w:val="00EA7D09"/>
    <w:rsid w:val="00EA7F15"/>
    <w:rsid w:val="00EB0019"/>
    <w:rsid w:val="00EB0083"/>
    <w:rsid w:val="00EB019E"/>
    <w:rsid w:val="00EB073A"/>
    <w:rsid w:val="00EB1B3C"/>
    <w:rsid w:val="00EB1BEE"/>
    <w:rsid w:val="00EB1E9D"/>
    <w:rsid w:val="00EB21F4"/>
    <w:rsid w:val="00EB2F93"/>
    <w:rsid w:val="00EB33EC"/>
    <w:rsid w:val="00EB36C9"/>
    <w:rsid w:val="00EB3778"/>
    <w:rsid w:val="00EB3C09"/>
    <w:rsid w:val="00EB420B"/>
    <w:rsid w:val="00EB43BD"/>
    <w:rsid w:val="00EB5C05"/>
    <w:rsid w:val="00EB65A9"/>
    <w:rsid w:val="00EB668F"/>
    <w:rsid w:val="00EB6EEC"/>
    <w:rsid w:val="00EB793A"/>
    <w:rsid w:val="00EC0C2B"/>
    <w:rsid w:val="00EC1777"/>
    <w:rsid w:val="00EC2383"/>
    <w:rsid w:val="00EC3E19"/>
    <w:rsid w:val="00EC4B14"/>
    <w:rsid w:val="00EC4B63"/>
    <w:rsid w:val="00EC4FA2"/>
    <w:rsid w:val="00EC5024"/>
    <w:rsid w:val="00EC5BCB"/>
    <w:rsid w:val="00EC7043"/>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2BD4"/>
    <w:rsid w:val="00EE38E7"/>
    <w:rsid w:val="00EE4570"/>
    <w:rsid w:val="00EE5452"/>
    <w:rsid w:val="00EE56F2"/>
    <w:rsid w:val="00EE6981"/>
    <w:rsid w:val="00EF01C6"/>
    <w:rsid w:val="00EF028B"/>
    <w:rsid w:val="00EF14FE"/>
    <w:rsid w:val="00EF155D"/>
    <w:rsid w:val="00EF27B3"/>
    <w:rsid w:val="00EF366C"/>
    <w:rsid w:val="00EF4D13"/>
    <w:rsid w:val="00EF5F75"/>
    <w:rsid w:val="00EF6349"/>
    <w:rsid w:val="00EF746E"/>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311"/>
    <w:rsid w:val="00F0641A"/>
    <w:rsid w:val="00F066C6"/>
    <w:rsid w:val="00F06C2F"/>
    <w:rsid w:val="00F06C41"/>
    <w:rsid w:val="00F07720"/>
    <w:rsid w:val="00F077AB"/>
    <w:rsid w:val="00F079C2"/>
    <w:rsid w:val="00F07B6F"/>
    <w:rsid w:val="00F10921"/>
    <w:rsid w:val="00F12036"/>
    <w:rsid w:val="00F12617"/>
    <w:rsid w:val="00F1265E"/>
    <w:rsid w:val="00F12E37"/>
    <w:rsid w:val="00F12FCC"/>
    <w:rsid w:val="00F12FFD"/>
    <w:rsid w:val="00F1313D"/>
    <w:rsid w:val="00F1355C"/>
    <w:rsid w:val="00F138D8"/>
    <w:rsid w:val="00F14195"/>
    <w:rsid w:val="00F1436C"/>
    <w:rsid w:val="00F1468E"/>
    <w:rsid w:val="00F15511"/>
    <w:rsid w:val="00F156AF"/>
    <w:rsid w:val="00F1596A"/>
    <w:rsid w:val="00F15E75"/>
    <w:rsid w:val="00F17772"/>
    <w:rsid w:val="00F177E3"/>
    <w:rsid w:val="00F17EA6"/>
    <w:rsid w:val="00F20959"/>
    <w:rsid w:val="00F20C2B"/>
    <w:rsid w:val="00F21135"/>
    <w:rsid w:val="00F21864"/>
    <w:rsid w:val="00F21C01"/>
    <w:rsid w:val="00F21D92"/>
    <w:rsid w:val="00F22A04"/>
    <w:rsid w:val="00F22F3D"/>
    <w:rsid w:val="00F23424"/>
    <w:rsid w:val="00F247E6"/>
    <w:rsid w:val="00F25BD3"/>
    <w:rsid w:val="00F25D7C"/>
    <w:rsid w:val="00F25E63"/>
    <w:rsid w:val="00F261B2"/>
    <w:rsid w:val="00F265D0"/>
    <w:rsid w:val="00F26E15"/>
    <w:rsid w:val="00F26F6A"/>
    <w:rsid w:val="00F27201"/>
    <w:rsid w:val="00F27241"/>
    <w:rsid w:val="00F27468"/>
    <w:rsid w:val="00F302B9"/>
    <w:rsid w:val="00F30924"/>
    <w:rsid w:val="00F30B07"/>
    <w:rsid w:val="00F31209"/>
    <w:rsid w:val="00F31521"/>
    <w:rsid w:val="00F31560"/>
    <w:rsid w:val="00F31692"/>
    <w:rsid w:val="00F31937"/>
    <w:rsid w:val="00F31B07"/>
    <w:rsid w:val="00F326B6"/>
    <w:rsid w:val="00F32C8F"/>
    <w:rsid w:val="00F32E41"/>
    <w:rsid w:val="00F334DC"/>
    <w:rsid w:val="00F3391E"/>
    <w:rsid w:val="00F33D5B"/>
    <w:rsid w:val="00F33F69"/>
    <w:rsid w:val="00F345D2"/>
    <w:rsid w:val="00F346B9"/>
    <w:rsid w:val="00F349CB"/>
    <w:rsid w:val="00F34A38"/>
    <w:rsid w:val="00F354C9"/>
    <w:rsid w:val="00F35577"/>
    <w:rsid w:val="00F35A7F"/>
    <w:rsid w:val="00F36832"/>
    <w:rsid w:val="00F368B6"/>
    <w:rsid w:val="00F36A11"/>
    <w:rsid w:val="00F36C90"/>
    <w:rsid w:val="00F36D83"/>
    <w:rsid w:val="00F36E35"/>
    <w:rsid w:val="00F4013A"/>
    <w:rsid w:val="00F40581"/>
    <w:rsid w:val="00F40694"/>
    <w:rsid w:val="00F42A19"/>
    <w:rsid w:val="00F42BC0"/>
    <w:rsid w:val="00F437E7"/>
    <w:rsid w:val="00F4476E"/>
    <w:rsid w:val="00F44817"/>
    <w:rsid w:val="00F45965"/>
    <w:rsid w:val="00F46CC0"/>
    <w:rsid w:val="00F47714"/>
    <w:rsid w:val="00F4781F"/>
    <w:rsid w:val="00F47E15"/>
    <w:rsid w:val="00F5070D"/>
    <w:rsid w:val="00F50855"/>
    <w:rsid w:val="00F5097D"/>
    <w:rsid w:val="00F50A34"/>
    <w:rsid w:val="00F50F32"/>
    <w:rsid w:val="00F5110D"/>
    <w:rsid w:val="00F51233"/>
    <w:rsid w:val="00F517CE"/>
    <w:rsid w:val="00F5187D"/>
    <w:rsid w:val="00F51D8F"/>
    <w:rsid w:val="00F51F76"/>
    <w:rsid w:val="00F5322C"/>
    <w:rsid w:val="00F53A5A"/>
    <w:rsid w:val="00F550AE"/>
    <w:rsid w:val="00F552D0"/>
    <w:rsid w:val="00F553CD"/>
    <w:rsid w:val="00F55F6C"/>
    <w:rsid w:val="00F56228"/>
    <w:rsid w:val="00F565A4"/>
    <w:rsid w:val="00F5673B"/>
    <w:rsid w:val="00F56B21"/>
    <w:rsid w:val="00F577C7"/>
    <w:rsid w:val="00F57822"/>
    <w:rsid w:val="00F57FC8"/>
    <w:rsid w:val="00F60106"/>
    <w:rsid w:val="00F60331"/>
    <w:rsid w:val="00F608BC"/>
    <w:rsid w:val="00F609D9"/>
    <w:rsid w:val="00F61E68"/>
    <w:rsid w:val="00F626E3"/>
    <w:rsid w:val="00F6273F"/>
    <w:rsid w:val="00F62B53"/>
    <w:rsid w:val="00F62CBF"/>
    <w:rsid w:val="00F632F7"/>
    <w:rsid w:val="00F65363"/>
    <w:rsid w:val="00F65374"/>
    <w:rsid w:val="00F65E8D"/>
    <w:rsid w:val="00F66453"/>
    <w:rsid w:val="00F6680C"/>
    <w:rsid w:val="00F66838"/>
    <w:rsid w:val="00F671F0"/>
    <w:rsid w:val="00F67A91"/>
    <w:rsid w:val="00F67E43"/>
    <w:rsid w:val="00F67F1F"/>
    <w:rsid w:val="00F67F20"/>
    <w:rsid w:val="00F7012E"/>
    <w:rsid w:val="00F702A0"/>
    <w:rsid w:val="00F70485"/>
    <w:rsid w:val="00F70D7E"/>
    <w:rsid w:val="00F711A2"/>
    <w:rsid w:val="00F7161F"/>
    <w:rsid w:val="00F71B33"/>
    <w:rsid w:val="00F71F9A"/>
    <w:rsid w:val="00F7212C"/>
    <w:rsid w:val="00F721B5"/>
    <w:rsid w:val="00F73050"/>
    <w:rsid w:val="00F734A5"/>
    <w:rsid w:val="00F73948"/>
    <w:rsid w:val="00F739C8"/>
    <w:rsid w:val="00F74642"/>
    <w:rsid w:val="00F75FF6"/>
    <w:rsid w:val="00F76803"/>
    <w:rsid w:val="00F7689F"/>
    <w:rsid w:val="00F7697F"/>
    <w:rsid w:val="00F80070"/>
    <w:rsid w:val="00F82760"/>
    <w:rsid w:val="00F8374B"/>
    <w:rsid w:val="00F83DDB"/>
    <w:rsid w:val="00F84499"/>
    <w:rsid w:val="00F84965"/>
    <w:rsid w:val="00F84D5D"/>
    <w:rsid w:val="00F85299"/>
    <w:rsid w:val="00F85976"/>
    <w:rsid w:val="00F859E5"/>
    <w:rsid w:val="00F868BA"/>
    <w:rsid w:val="00F869B6"/>
    <w:rsid w:val="00F86CE6"/>
    <w:rsid w:val="00F86F42"/>
    <w:rsid w:val="00F876A0"/>
    <w:rsid w:val="00F87783"/>
    <w:rsid w:val="00F87880"/>
    <w:rsid w:val="00F900A0"/>
    <w:rsid w:val="00F9016C"/>
    <w:rsid w:val="00F90515"/>
    <w:rsid w:val="00F9142A"/>
    <w:rsid w:val="00F914D6"/>
    <w:rsid w:val="00F919B9"/>
    <w:rsid w:val="00F92025"/>
    <w:rsid w:val="00F92264"/>
    <w:rsid w:val="00F925F8"/>
    <w:rsid w:val="00F928DB"/>
    <w:rsid w:val="00F9317C"/>
    <w:rsid w:val="00F93765"/>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6CA4"/>
    <w:rsid w:val="00FA7281"/>
    <w:rsid w:val="00FB029F"/>
    <w:rsid w:val="00FB06B4"/>
    <w:rsid w:val="00FB1A91"/>
    <w:rsid w:val="00FB1ABD"/>
    <w:rsid w:val="00FB241F"/>
    <w:rsid w:val="00FB3A04"/>
    <w:rsid w:val="00FB3A69"/>
    <w:rsid w:val="00FB4096"/>
    <w:rsid w:val="00FB47A2"/>
    <w:rsid w:val="00FB6560"/>
    <w:rsid w:val="00FB6682"/>
    <w:rsid w:val="00FB6CE4"/>
    <w:rsid w:val="00FB6E1F"/>
    <w:rsid w:val="00FB7248"/>
    <w:rsid w:val="00FB75B5"/>
    <w:rsid w:val="00FB7ABD"/>
    <w:rsid w:val="00FB7E90"/>
    <w:rsid w:val="00FC069F"/>
    <w:rsid w:val="00FC0CE3"/>
    <w:rsid w:val="00FC124C"/>
    <w:rsid w:val="00FC13BC"/>
    <w:rsid w:val="00FC1614"/>
    <w:rsid w:val="00FC1696"/>
    <w:rsid w:val="00FC2016"/>
    <w:rsid w:val="00FC3275"/>
    <w:rsid w:val="00FC3A96"/>
    <w:rsid w:val="00FC43D4"/>
    <w:rsid w:val="00FC4C8C"/>
    <w:rsid w:val="00FC502D"/>
    <w:rsid w:val="00FC59F2"/>
    <w:rsid w:val="00FC5AA5"/>
    <w:rsid w:val="00FC60FC"/>
    <w:rsid w:val="00FC6354"/>
    <w:rsid w:val="00FC6995"/>
    <w:rsid w:val="00FC6E42"/>
    <w:rsid w:val="00FC7F43"/>
    <w:rsid w:val="00FD0282"/>
    <w:rsid w:val="00FD069B"/>
    <w:rsid w:val="00FD09D0"/>
    <w:rsid w:val="00FD0AAD"/>
    <w:rsid w:val="00FD1279"/>
    <w:rsid w:val="00FD33DB"/>
    <w:rsid w:val="00FD5200"/>
    <w:rsid w:val="00FD52B3"/>
    <w:rsid w:val="00FD54B2"/>
    <w:rsid w:val="00FD5730"/>
    <w:rsid w:val="00FD59E5"/>
    <w:rsid w:val="00FD5C90"/>
    <w:rsid w:val="00FD5E0D"/>
    <w:rsid w:val="00FD61B5"/>
    <w:rsid w:val="00FD6310"/>
    <w:rsid w:val="00FD6525"/>
    <w:rsid w:val="00FD707B"/>
    <w:rsid w:val="00FD77B8"/>
    <w:rsid w:val="00FD7820"/>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64E"/>
    <w:rsid w:val="00FF0DAF"/>
    <w:rsid w:val="00FF0DE5"/>
    <w:rsid w:val="00FF10C1"/>
    <w:rsid w:val="00FF155A"/>
    <w:rsid w:val="00FF29AA"/>
    <w:rsid w:val="00FF2FE8"/>
    <w:rsid w:val="00FF357A"/>
    <w:rsid w:val="00FF37B3"/>
    <w:rsid w:val="00FF4BEE"/>
    <w:rsid w:val="00FF5160"/>
    <w:rsid w:val="00FF6A93"/>
    <w:rsid w:val="00FF76CE"/>
    <w:rsid w:val="00FF783A"/>
    <w:rsid w:val="00FF79C7"/>
    <w:rsid w:val="00FF7AD4"/>
    <w:rsid w:val="00FF7BD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DF8D1FCC-0506-4B24-B7E2-6E8564EA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table" w:styleId="GridTable4-Accent6">
    <w:name w:val="Grid Table 4 Accent 6"/>
    <w:basedOn w:val="TableNormal"/>
    <w:uiPriority w:val="49"/>
    <w:rsid w:val="0027791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FF89E-7822-4EF3-A38B-AC6602CE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125</TotalTime>
  <Pages>5</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88</cp:revision>
  <cp:lastPrinted>2016-03-25T21:53:00Z</cp:lastPrinted>
  <dcterms:created xsi:type="dcterms:W3CDTF">2019-03-26T17:39:00Z</dcterms:created>
  <dcterms:modified xsi:type="dcterms:W3CDTF">2019-04-01T04:02:00Z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