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C01" w:rsidRPr="005E7A3C" w:rsidRDefault="00914C01" w:rsidP="00914C01">
      <w:pPr>
        <w:pStyle w:val="CRCoverPage"/>
        <w:tabs>
          <w:tab w:val="right" w:pos="9639"/>
        </w:tabs>
        <w:spacing w:after="0"/>
        <w:rPr>
          <w:b/>
          <w:noProof/>
          <w:sz w:val="24"/>
        </w:rPr>
      </w:pPr>
      <w:r>
        <w:rPr>
          <w:b/>
          <w:noProof/>
          <w:sz w:val="24"/>
        </w:rPr>
        <w:tab/>
      </w:r>
      <w:r w:rsidRPr="005E7A3C">
        <w:rPr>
          <w:b/>
          <w:noProof/>
          <w:sz w:val="24"/>
        </w:rPr>
        <w:t>3GPP TSG-RAN WG4 Meeting #</w:t>
      </w:r>
      <w:r w:rsidR="007D2EB9">
        <w:rPr>
          <w:rFonts w:hint="eastAsia"/>
          <w:b/>
          <w:noProof/>
          <w:sz w:val="24"/>
        </w:rPr>
        <w:t>90</w:t>
      </w:r>
      <w:r w:rsidR="007D2EB9">
        <w:rPr>
          <w:b/>
          <w:noProof/>
          <w:sz w:val="24"/>
        </w:rPr>
        <w:tab/>
        <w:t>R4-190</w:t>
      </w:r>
      <w:r w:rsidR="00D42501">
        <w:rPr>
          <w:b/>
          <w:noProof/>
          <w:sz w:val="24"/>
        </w:rPr>
        <w:t>2262</w:t>
      </w:r>
    </w:p>
    <w:p w:rsidR="00914C01" w:rsidRDefault="007D2EB9" w:rsidP="00914C01">
      <w:pPr>
        <w:pStyle w:val="Header"/>
        <w:tabs>
          <w:tab w:val="right" w:pos="10440"/>
          <w:tab w:val="right" w:pos="13323"/>
        </w:tabs>
        <w:rPr>
          <w:rFonts w:ascii="Arial" w:eastAsia="SimSun" w:hAnsi="Arial"/>
          <w:b/>
          <w:noProof/>
          <w:sz w:val="24"/>
          <w:szCs w:val="20"/>
          <w:lang w:val="en-GB" w:eastAsia="zh-CN"/>
        </w:rPr>
      </w:pPr>
      <w:r w:rsidRPr="007D2EB9">
        <w:rPr>
          <w:rFonts w:ascii="Arial" w:eastAsia="SimSun" w:hAnsi="Arial"/>
          <w:b/>
          <w:noProof/>
          <w:sz w:val="24"/>
          <w:szCs w:val="20"/>
          <w:lang w:val="en-GB" w:eastAsia="zh-CN"/>
        </w:rPr>
        <w:t>Athens, Greece, 25 February – 1 March 2019</w:t>
      </w:r>
    </w:p>
    <w:p w:rsidR="007D2EB9" w:rsidRPr="005A5820" w:rsidRDefault="007D2EB9" w:rsidP="00914C01">
      <w:pPr>
        <w:pStyle w:val="Header"/>
        <w:tabs>
          <w:tab w:val="right" w:pos="10440"/>
          <w:tab w:val="right" w:pos="13323"/>
        </w:tabs>
        <w:rPr>
          <w:rFonts w:eastAsia="SimSun"/>
          <w:sz w:val="24"/>
          <w:lang w:eastAsia="zh-CN"/>
        </w:rPr>
      </w:pPr>
    </w:p>
    <w:p w:rsidR="00914C01" w:rsidRPr="00EC2290" w:rsidRDefault="00914C01" w:rsidP="00914C01">
      <w:pPr>
        <w:tabs>
          <w:tab w:val="left" w:pos="1985"/>
        </w:tabs>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rsidR="00914C01" w:rsidRPr="003A39EE" w:rsidRDefault="00914C01" w:rsidP="00914C01">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AH Minutes for NR BS conformance testing</w:t>
      </w:r>
    </w:p>
    <w:p w:rsidR="00914C01" w:rsidRPr="007377A4" w:rsidRDefault="00914C01" w:rsidP="00914C01">
      <w:pPr>
        <w:tabs>
          <w:tab w:val="left" w:pos="1985"/>
        </w:tabs>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B965D9" w:rsidRPr="00B965D9">
        <w:rPr>
          <w:rFonts w:ascii="Arial" w:hAnsi="Arial" w:cs="Arial"/>
          <w:sz w:val="22"/>
        </w:rPr>
        <w:t>6.10.2.3</w:t>
      </w:r>
      <w:bookmarkStart w:id="0" w:name="_GoBack"/>
      <w:bookmarkEnd w:id="0"/>
    </w:p>
    <w:p w:rsidR="00914C01" w:rsidRPr="00EC2290" w:rsidRDefault="00914C01" w:rsidP="00914C01">
      <w:pPr>
        <w:tabs>
          <w:tab w:val="left" w:pos="1985"/>
        </w:tabs>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Pr="0035737F">
        <w:rPr>
          <w:rFonts w:ascii="Arial" w:eastAsia="SimSun" w:hAnsi="Arial" w:cs="Arial"/>
          <w:sz w:val="22"/>
          <w:lang w:eastAsia="zh-CN"/>
        </w:rPr>
        <w:t>Approval</w:t>
      </w:r>
    </w:p>
    <w:p w:rsidR="00BD44F8" w:rsidRPr="00296633" w:rsidRDefault="00BD44F8" w:rsidP="00296633"/>
    <w:p w:rsidR="00296633" w:rsidRDefault="00296633" w:rsidP="00914C01">
      <w:pPr>
        <w:pStyle w:val="Heading1"/>
        <w:numPr>
          <w:ilvl w:val="0"/>
          <w:numId w:val="0"/>
        </w:numPr>
        <w:ind w:left="432" w:hanging="432"/>
      </w:pPr>
    </w:p>
    <w:p w:rsidR="003D5264" w:rsidRDefault="003D5264" w:rsidP="00172E6A">
      <w:pPr>
        <w:pStyle w:val="Heading1"/>
      </w:pPr>
      <w:r>
        <w:t>TM1 description</w:t>
      </w:r>
      <w:r w:rsidR="003B17E9">
        <w:t xml:space="preserve"> update</w:t>
      </w:r>
    </w:p>
    <w:p w:rsidR="003B17E9" w:rsidRPr="003B17E9" w:rsidRDefault="003B17E9" w:rsidP="003B17E9"/>
    <w:p w:rsidR="003D5264" w:rsidRPr="00296633" w:rsidRDefault="003D5264" w:rsidP="00E16AF6">
      <w:pPr>
        <w:pStyle w:val="Heading2"/>
      </w:pPr>
      <w:r>
        <w:t>Contributions</w:t>
      </w:r>
    </w:p>
    <w:p w:rsidR="003D5264" w:rsidRPr="00AB2FFF" w:rsidRDefault="003D5264" w:rsidP="003D5264">
      <w:pPr>
        <w:pStyle w:val="References"/>
      </w:pPr>
      <w:r w:rsidRPr="00AB2FFF">
        <w:t>R4-1900549</w:t>
      </w:r>
      <w:r>
        <w:t>, “</w:t>
      </w:r>
      <w:r w:rsidRPr="00AB2FFF">
        <w:t>Draft CR for TS 38.141-1: Correction on TM applicability</w:t>
      </w:r>
      <w:r>
        <w:t>”,</w:t>
      </w:r>
      <w:r w:rsidRPr="00AB2FFF">
        <w:t xml:space="preserve"> NTT DoCoMo</w:t>
      </w:r>
    </w:p>
    <w:p w:rsidR="003D5264" w:rsidRPr="00AB2FFF" w:rsidRDefault="003D5264" w:rsidP="003D5264">
      <w:pPr>
        <w:pStyle w:val="References"/>
      </w:pPr>
      <w:r w:rsidRPr="00AB2FFF">
        <w:t>R4-1900550</w:t>
      </w:r>
      <w:r>
        <w:t>, “</w:t>
      </w:r>
      <w:r w:rsidRPr="00AB2FFF">
        <w:t>Draft CR for TS 38.141-2: Correction on TM applicability</w:t>
      </w:r>
      <w:r>
        <w:t>”,</w:t>
      </w:r>
      <w:r w:rsidRPr="00AB2FFF">
        <w:t xml:space="preserve"> NTT DoCoMo</w:t>
      </w:r>
    </w:p>
    <w:p w:rsidR="003D5264" w:rsidRDefault="003D5264" w:rsidP="003D5264"/>
    <w:p w:rsidR="003D5264" w:rsidRDefault="003D5264" w:rsidP="00E16AF6">
      <w:pPr>
        <w:pStyle w:val="Heading2"/>
      </w:pPr>
      <w:r>
        <w:t>Background</w:t>
      </w:r>
    </w:p>
    <w:p w:rsidR="003D5264" w:rsidRPr="006169F6" w:rsidRDefault="00122D5C" w:rsidP="003D5264">
      <w:r w:rsidRPr="00122D5C">
        <w:t xml:space="preserve">For clarification on the applicability of NR-FR1-TM1.1, “radiated transmit power” and “transmit ON/OFF power” and </w:t>
      </w:r>
      <w:r>
        <w:t>“</w:t>
      </w:r>
      <w:r w:rsidRPr="00122D5C">
        <w:t>receiver spurious emissions” would be added to the list of the tests in wh</w:t>
      </w:r>
      <w:r>
        <w:t>i</w:t>
      </w:r>
      <w:r w:rsidRPr="00122D5C">
        <w:t>ch the test model is used.</w:t>
      </w:r>
    </w:p>
    <w:p w:rsidR="003D5264" w:rsidRDefault="003D5264" w:rsidP="00E16AF6">
      <w:pPr>
        <w:pStyle w:val="Heading2"/>
      </w:pPr>
      <w:r>
        <w:t>Options</w:t>
      </w:r>
    </w:p>
    <w:p w:rsidR="003D5264" w:rsidRDefault="00122D5C" w:rsidP="003D5264">
      <w:r>
        <w:t>Option 1: add following to TM1 description</w:t>
      </w:r>
    </w:p>
    <w:p w:rsidR="00122D5C" w:rsidRDefault="00122D5C" w:rsidP="00122D5C">
      <w:r>
        <w:t>-</w:t>
      </w:r>
      <w:r>
        <w:tab/>
        <w:t>Radiated transmit power</w:t>
      </w:r>
    </w:p>
    <w:p w:rsidR="00122D5C" w:rsidRDefault="00122D5C" w:rsidP="00122D5C">
      <w:r>
        <w:t>-</w:t>
      </w:r>
      <w:r>
        <w:tab/>
        <w:t>Transmit ON/OFF power</w:t>
      </w:r>
    </w:p>
    <w:p w:rsidR="00122D5C" w:rsidRDefault="00122D5C" w:rsidP="00122D5C">
      <w:r>
        <w:t>-</w:t>
      </w:r>
      <w:r>
        <w:tab/>
        <w:t>Receiver spurious emissions</w:t>
      </w:r>
    </w:p>
    <w:p w:rsidR="00122D5C" w:rsidRDefault="00122D5C" w:rsidP="00122D5C">
      <w:r>
        <w:t>Option 2: keep description unchanged</w:t>
      </w:r>
    </w:p>
    <w:p w:rsidR="00A1467B" w:rsidRDefault="00A1467B" w:rsidP="00122D5C"/>
    <w:p w:rsidR="005A35BC" w:rsidRDefault="005A35BC" w:rsidP="005A35BC">
      <w:r>
        <w:t>Discussion:</w:t>
      </w:r>
    </w:p>
    <w:p w:rsidR="005A35BC" w:rsidRDefault="005A35BC" w:rsidP="005A35BC">
      <w:r w:rsidRPr="00AB2FFF">
        <w:t>R4-1900549</w:t>
      </w:r>
    </w:p>
    <w:p w:rsidR="005A35BC" w:rsidRDefault="005A35BC" w:rsidP="005A35BC">
      <w:r>
        <w:t>ZTE: why do we need RX spurious emission?</w:t>
      </w:r>
    </w:p>
    <w:p w:rsidR="005A35BC" w:rsidRDefault="005A35BC" w:rsidP="005A35BC">
      <w:r>
        <w:t>Keysight: we get requests to add it for clarify.</w:t>
      </w:r>
    </w:p>
    <w:p w:rsidR="005A35BC" w:rsidRDefault="005A35BC" w:rsidP="005A35BC"/>
    <w:p w:rsidR="005A35BC" w:rsidRDefault="005A35BC" w:rsidP="005A35BC">
      <w:r>
        <w:t>R4-1900550:</w:t>
      </w:r>
    </w:p>
    <w:p w:rsidR="005A35BC" w:rsidRDefault="005A35BC" w:rsidP="005A35BC">
      <w:r>
        <w:t>Nokia: previously we only associated one modulation scheme with a TM. If we want to add more modulation schemes, it is better to add more TMs</w:t>
      </w:r>
    </w:p>
    <w:p w:rsidR="005A35BC" w:rsidRDefault="005A35BC" w:rsidP="005A35BC">
      <w:r>
        <w:t>Huawei: is the addition of more modulation schemes necessary given that there are notes added already</w:t>
      </w:r>
    </w:p>
    <w:p w:rsidR="005A35BC" w:rsidRDefault="005A35BC" w:rsidP="005A35BC"/>
    <w:p w:rsidR="005A35BC" w:rsidRPr="003F32AF" w:rsidRDefault="005A35BC" w:rsidP="005A35BC">
      <w:pPr>
        <w:rPr>
          <w:highlight w:val="green"/>
        </w:rPr>
      </w:pPr>
      <w:r w:rsidRPr="003F32AF">
        <w:rPr>
          <w:highlight w:val="green"/>
        </w:rPr>
        <w:t xml:space="preserve">WF: </w:t>
      </w:r>
    </w:p>
    <w:p w:rsidR="005A35BC" w:rsidRPr="003F32AF" w:rsidRDefault="005A35BC" w:rsidP="005A35BC">
      <w:pPr>
        <w:rPr>
          <w:highlight w:val="green"/>
        </w:rPr>
      </w:pPr>
      <w:r w:rsidRPr="003F32AF">
        <w:rPr>
          <w:highlight w:val="green"/>
        </w:rPr>
        <w:t>R4-1900549: to be revised. Removed “Radiated transmit power”</w:t>
      </w:r>
    </w:p>
    <w:p w:rsidR="005A35BC" w:rsidRPr="00A8393E" w:rsidRDefault="005A35BC" w:rsidP="005A35BC">
      <w:r w:rsidRPr="003F32AF">
        <w:rPr>
          <w:highlight w:val="green"/>
        </w:rPr>
        <w:t>R4-1900550: to be revised. Removed the addition of “16QAM or QPSK”</w:t>
      </w:r>
    </w:p>
    <w:p w:rsidR="005A35BC" w:rsidRDefault="005A35BC" w:rsidP="00122D5C"/>
    <w:p w:rsidR="005A35BC" w:rsidRDefault="005A35BC" w:rsidP="00122D5C"/>
    <w:p w:rsidR="003D5264" w:rsidRDefault="006169F6" w:rsidP="00172E6A">
      <w:pPr>
        <w:pStyle w:val="Heading1"/>
      </w:pPr>
      <w:r>
        <w:t>PAPR reduction</w:t>
      </w:r>
      <w:r w:rsidR="003D5264">
        <w:t>,</w:t>
      </w:r>
      <w:r w:rsidR="003D5264" w:rsidRPr="003D5264">
        <w:t xml:space="preserve"> </w:t>
      </w:r>
      <w:r w:rsidR="003D5264">
        <w:t>Multi-carrier support</w:t>
      </w:r>
    </w:p>
    <w:p w:rsidR="006169F6" w:rsidRDefault="006169F6" w:rsidP="003D5264"/>
    <w:p w:rsidR="006169F6" w:rsidRPr="00296633" w:rsidRDefault="006169F6" w:rsidP="00817D73">
      <w:pPr>
        <w:pStyle w:val="Heading2"/>
      </w:pPr>
      <w:r>
        <w:t>Contributions</w:t>
      </w:r>
    </w:p>
    <w:p w:rsidR="006169F6" w:rsidRPr="00AB2FFF" w:rsidRDefault="006169F6" w:rsidP="006169F6">
      <w:pPr>
        <w:pStyle w:val="References"/>
      </w:pPr>
      <w:r w:rsidRPr="00AB2FFF">
        <w:t>R4-1900496</w:t>
      </w:r>
      <w:r>
        <w:t>, “</w:t>
      </w:r>
      <w:r w:rsidRPr="00AB2FFF">
        <w:t>Further discussion on Data generation for NR TM</w:t>
      </w:r>
      <w:r>
        <w:t>”,</w:t>
      </w:r>
      <w:r w:rsidRPr="00AB2FFF">
        <w:t xml:space="preserve"> ZTE</w:t>
      </w:r>
    </w:p>
    <w:p w:rsidR="00EA2A7A" w:rsidRPr="006A7888" w:rsidRDefault="00EA2A7A" w:rsidP="00EA2A7A">
      <w:pPr>
        <w:pStyle w:val="References"/>
        <w:rPr>
          <w:color w:val="A2D79B" w:themeColor="background1" w:themeShade="D9"/>
        </w:rPr>
      </w:pPr>
      <w:r w:rsidRPr="006A7888">
        <w:rPr>
          <w:color w:val="A2D79B" w:themeColor="background1" w:themeShade="D9"/>
        </w:rPr>
        <w:t>R4-1900537, “Draft CR to TS 38.141-1: Data Content of physical channels and signals for NR-FR1-TM (Section 4.9.2.3)”, ZTE</w:t>
      </w:r>
    </w:p>
    <w:p w:rsidR="00EA2A7A" w:rsidRPr="00AB2FFF" w:rsidRDefault="00EA2A7A" w:rsidP="00EA2A7A">
      <w:pPr>
        <w:pStyle w:val="References"/>
      </w:pPr>
      <w:r w:rsidRPr="00AB2FFF">
        <w:t>R4-1900539</w:t>
      </w:r>
      <w:r>
        <w:t>, “</w:t>
      </w:r>
      <w:r w:rsidRPr="00AB2FFF">
        <w:t>Draft CR to TS 38.141-1: Data Content of physical channels and signals for NR-FR1-TM (Section 4.9.2.3)</w:t>
      </w:r>
      <w:r w:rsidRPr="00296633">
        <w:t xml:space="preserve"> </w:t>
      </w:r>
      <w:r>
        <w:t xml:space="preserve">”, </w:t>
      </w:r>
      <w:r w:rsidRPr="00AB2FFF">
        <w:t>ZTE</w:t>
      </w:r>
    </w:p>
    <w:p w:rsidR="00EA2A7A" w:rsidRPr="00AB2FFF" w:rsidRDefault="00EA2A7A" w:rsidP="00EA2A7A">
      <w:pPr>
        <w:pStyle w:val="References"/>
      </w:pPr>
      <w:r w:rsidRPr="00AB2FFF">
        <w:t>R4-1900541</w:t>
      </w:r>
      <w:r>
        <w:t>, “</w:t>
      </w:r>
      <w:r w:rsidRPr="00AB2FFF">
        <w:t>Draft CR to TS 38.141-2: Data Content of physical channels and signals for NR-TM (Section 4.9.2.3)</w:t>
      </w:r>
      <w:r w:rsidRPr="00296633">
        <w:t xml:space="preserve"> </w:t>
      </w:r>
      <w:r>
        <w:t xml:space="preserve">”, </w:t>
      </w:r>
      <w:r w:rsidRPr="00AB2FFF">
        <w:t>ZTE</w:t>
      </w:r>
    </w:p>
    <w:p w:rsidR="00EA2A7A" w:rsidRPr="00AB2FFF" w:rsidRDefault="00EA2A7A" w:rsidP="00EA2A7A">
      <w:pPr>
        <w:pStyle w:val="References"/>
      </w:pPr>
      <w:r w:rsidRPr="00AB2FFF">
        <w:t>R4-1901322</w:t>
      </w:r>
      <w:r>
        <w:t>, “</w:t>
      </w:r>
      <w:r w:rsidRPr="00AB2FFF">
        <w:t>Draft CR to 38.141-1 clause 4.9.2.3 Data content of Physical channels and Signals for NR-FR1-TM</w:t>
      </w:r>
      <w:r>
        <w:t>”,</w:t>
      </w:r>
      <w:r w:rsidRPr="00AB2FFF">
        <w:t xml:space="preserve"> Nokia, Nokia Shanghai Bell</w:t>
      </w:r>
    </w:p>
    <w:p w:rsidR="00EA2A7A" w:rsidRPr="00AB2FFF" w:rsidRDefault="00EA2A7A" w:rsidP="00EA2A7A">
      <w:pPr>
        <w:pStyle w:val="References"/>
      </w:pPr>
      <w:r w:rsidRPr="00AB2FFF">
        <w:t>R4-1901323</w:t>
      </w:r>
      <w:r>
        <w:t>, “</w:t>
      </w:r>
      <w:r w:rsidRPr="00AB2FFF">
        <w:t>Draft CR to 38.141-2 clause 4.9.2.3 Data content of physical channels and signals for NR-TM</w:t>
      </w:r>
      <w:r>
        <w:t>”,</w:t>
      </w:r>
      <w:r w:rsidRPr="00AB2FFF">
        <w:t xml:space="preserve"> Nokia, Nokia Shanghai Bell</w:t>
      </w:r>
    </w:p>
    <w:p w:rsidR="006169F6" w:rsidRPr="00AB2FFF" w:rsidRDefault="006169F6" w:rsidP="006169F6">
      <w:pPr>
        <w:pStyle w:val="References"/>
      </w:pPr>
      <w:r w:rsidRPr="00AB2FFF">
        <w:t>R4-1901363</w:t>
      </w:r>
      <w:r>
        <w:t>, “</w:t>
      </w:r>
      <w:r w:rsidRPr="00AB2FFF">
        <w:t>Improving CCDF (Peak to Average Radio) of Test Models</w:t>
      </w:r>
      <w:r>
        <w:t>”,</w:t>
      </w:r>
      <w:r w:rsidRPr="00AB2FFF">
        <w:t xml:space="preserve"> Keysight Technologies</w:t>
      </w:r>
    </w:p>
    <w:p w:rsidR="006169F6" w:rsidRPr="00AB2FFF" w:rsidRDefault="006169F6" w:rsidP="006169F6">
      <w:pPr>
        <w:pStyle w:val="References"/>
      </w:pPr>
      <w:r w:rsidRPr="00AB2FFF">
        <w:t>R4-1901367</w:t>
      </w:r>
      <w:r>
        <w:t>, “</w:t>
      </w:r>
      <w:r w:rsidRPr="00AB2FFF">
        <w:t>NR Test Model and Scrambling sequence</w:t>
      </w:r>
      <w:r>
        <w:t xml:space="preserve">”, </w:t>
      </w:r>
      <w:r w:rsidRPr="00AB2FFF">
        <w:t>Ericsson</w:t>
      </w:r>
    </w:p>
    <w:p w:rsidR="003D5264" w:rsidRPr="00AB2FFF" w:rsidRDefault="003D5264" w:rsidP="003D5264">
      <w:pPr>
        <w:pStyle w:val="References"/>
      </w:pPr>
      <w:r w:rsidRPr="00AB2FFF">
        <w:t>R4-1901368</w:t>
      </w:r>
      <w:r>
        <w:t>, “</w:t>
      </w:r>
      <w:r w:rsidRPr="00AB2FFF">
        <w:t>CR to TS 38.141-1: NR TM Multicarrier Configuration</w:t>
      </w:r>
      <w:r>
        <w:t xml:space="preserve">”, </w:t>
      </w:r>
      <w:r w:rsidRPr="00AB2FFF">
        <w:t>Ericsson</w:t>
      </w:r>
    </w:p>
    <w:p w:rsidR="003D5264" w:rsidRPr="00AB2FFF" w:rsidRDefault="003D5264" w:rsidP="003D5264">
      <w:pPr>
        <w:pStyle w:val="References"/>
      </w:pPr>
      <w:r w:rsidRPr="00AB2FFF">
        <w:t>R4-1901369</w:t>
      </w:r>
      <w:r>
        <w:t>, “</w:t>
      </w:r>
      <w:r w:rsidRPr="00AB2FFF">
        <w:t>CR to TS 38.141-2: NR TM Multicarrier Configuration</w:t>
      </w:r>
      <w:r>
        <w:t xml:space="preserve">”, </w:t>
      </w:r>
      <w:r w:rsidRPr="00AB2FFF">
        <w:t>Ericsson</w:t>
      </w:r>
    </w:p>
    <w:p w:rsidR="006169F6" w:rsidRDefault="006169F6" w:rsidP="006169F6"/>
    <w:p w:rsidR="006169F6" w:rsidRDefault="006169F6" w:rsidP="00817D73">
      <w:pPr>
        <w:pStyle w:val="Heading2"/>
      </w:pPr>
      <w:r>
        <w:t>Background</w:t>
      </w:r>
    </w:p>
    <w:p w:rsidR="006169F6" w:rsidRDefault="003B17E9" w:rsidP="006169F6">
      <w:r>
        <w:t>Two problems identified:</w:t>
      </w:r>
    </w:p>
    <w:p w:rsidR="003B17E9" w:rsidRDefault="003B17E9" w:rsidP="003B17E9">
      <w:pPr>
        <w:numPr>
          <w:ilvl w:val="0"/>
          <w:numId w:val="9"/>
        </w:numPr>
      </w:pPr>
      <w:r>
        <w:t>Parameters used to configure the seed for PDSCH scrambling may not be appropriate: the seed is 0. This may cause randomness issues (</w:t>
      </w:r>
      <w:r w:rsidRPr="00AB2FFF">
        <w:t>R4-1900496</w:t>
      </w:r>
      <w:r w:rsidR="00EA2A7A">
        <w:t xml:space="preserve">, </w:t>
      </w:r>
      <w:r w:rsidR="00EA2A7A" w:rsidRPr="00AB2FFF">
        <w:t>R4-1901363</w:t>
      </w:r>
      <w:r w:rsidR="00EA2A7A">
        <w:t xml:space="preserve">, </w:t>
      </w:r>
      <w:r w:rsidR="00EA2A7A" w:rsidRPr="00AB2FFF">
        <w:t>R4-1901367</w:t>
      </w:r>
      <w:r w:rsidR="00AC712B">
        <w:t>_</w:t>
      </w:r>
    </w:p>
    <w:p w:rsidR="003B17E9" w:rsidRPr="003B17E9" w:rsidRDefault="003B58BA" w:rsidP="003B17E9">
      <w:pPr>
        <w:numPr>
          <w:ilvl w:val="1"/>
          <w:numId w:val="9"/>
        </w:numPr>
      </w:pPr>
      <m:oMath>
        <m:sSubSup>
          <m:sSubSupPr>
            <m:ctrlPr>
              <w:rPr>
                <w:rFonts w:ascii="Cambria Math" w:hAnsi="Cambria Math"/>
                <w:i/>
              </w:rPr>
            </m:ctrlPr>
          </m:sSubSupPr>
          <m:e>
            <m:r>
              <w:rPr>
                <w:rFonts w:ascii="Cambria Math" w:hAnsi="Cambria Math"/>
              </w:rPr>
              <m:t>N</m:t>
            </m:r>
          </m:e>
          <m:sub>
            <m:r>
              <w:rPr>
                <w:rFonts w:ascii="Cambria Math" w:hAnsi="Cambria Math"/>
              </w:rPr>
              <m:t>cell</m:t>
            </m:r>
          </m:sub>
          <m:sup>
            <m:r>
              <w:rPr>
                <w:rFonts w:ascii="Cambria Math" w:hAnsi="Cambria Math"/>
              </w:rPr>
              <m:t>id</m:t>
            </m:r>
          </m:sup>
        </m:sSubSup>
        <m:r>
          <w:rPr>
            <w:rFonts w:ascii="Cambria Math" w:eastAsiaTheme="minorEastAsia" w:hAnsi="Cambria Math"/>
          </w:rPr>
          <m:t>=0</m:t>
        </m:r>
      </m:oMath>
      <w:r w:rsidR="003B17E9">
        <w:rPr>
          <w:rFonts w:eastAsiaTheme="minorEastAsia"/>
        </w:rPr>
        <w:t>, q=0, n</w:t>
      </w:r>
      <w:r w:rsidR="003B17E9">
        <w:rPr>
          <w:rFonts w:eastAsiaTheme="minorEastAsia"/>
          <w:vertAlign w:val="subscript"/>
        </w:rPr>
        <w:t>RNTI</w:t>
      </w:r>
      <w:r w:rsidR="003B17E9">
        <w:rPr>
          <w:rFonts w:eastAsiaTheme="minorEastAsia"/>
        </w:rPr>
        <w:t>=0</w:t>
      </w:r>
    </w:p>
    <w:p w:rsidR="003B17E9" w:rsidRDefault="003B17E9" w:rsidP="003B17E9">
      <w:pPr>
        <w:numPr>
          <w:ilvl w:val="1"/>
          <w:numId w:val="9"/>
        </w:numPr>
      </w:pPr>
      <w:r>
        <w:rPr>
          <w:position w:val="-10"/>
        </w:rPr>
        <w:object w:dxaOrig="2480"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6" o:spid="_x0000_i1025" type="#_x0000_t75" style="width:123.5pt;height:17.5pt;mso-wrap-style:square;mso-position-horizontal-relative:page;mso-position-vertical-relative:page" o:ole="">
            <v:imagedata r:id="rId8" o:title=""/>
          </v:shape>
          <o:OLEObject Type="Embed" ProgID="Equation.3" ShapeID="对象 76" DrawAspect="Content" ObjectID="_1612731240" r:id="rId9"/>
        </w:object>
      </w:r>
    </w:p>
    <w:p w:rsidR="003B17E9" w:rsidRPr="006169F6" w:rsidRDefault="003B17E9" w:rsidP="003B17E9">
      <w:pPr>
        <w:numPr>
          <w:ilvl w:val="0"/>
          <w:numId w:val="9"/>
        </w:numPr>
      </w:pPr>
      <w:r>
        <w:t>No support for multiple carriers in a band (</w:t>
      </w:r>
      <w:r w:rsidRPr="00AB2FFF">
        <w:t>R4-1900496</w:t>
      </w:r>
      <w:r w:rsidR="00EA2A7A">
        <w:t xml:space="preserve">, </w:t>
      </w:r>
      <w:r w:rsidR="00EA2A7A" w:rsidRPr="00AB2FFF">
        <w:t>R4-1901367</w:t>
      </w:r>
      <w:r w:rsidR="00EA2A7A">
        <w:t xml:space="preserve">, </w:t>
      </w:r>
      <w:r w:rsidR="00EA2A7A" w:rsidRPr="00AB2FFF">
        <w:t>R4-1901322</w:t>
      </w:r>
      <w:r w:rsidR="00EA2A7A">
        <w:t xml:space="preserve">, </w:t>
      </w:r>
      <w:r w:rsidR="00EA2A7A" w:rsidRPr="00AB2FFF">
        <w:t>R4-190132</w:t>
      </w:r>
      <w:r w:rsidR="00EA2A7A">
        <w:t>3</w:t>
      </w:r>
      <w:r w:rsidR="00AC712B">
        <w:t xml:space="preserve">, </w:t>
      </w:r>
      <w:r w:rsidR="00AC712B" w:rsidRPr="00AB2FFF">
        <w:t>R4-1901368</w:t>
      </w:r>
      <w:r w:rsidR="00AC712B">
        <w:t>, R4-1901369</w:t>
      </w:r>
      <w:r w:rsidR="00EA2A7A">
        <w:t>)</w:t>
      </w:r>
    </w:p>
    <w:p w:rsidR="006169F6" w:rsidRDefault="006169F6" w:rsidP="00817D73">
      <w:pPr>
        <w:pStyle w:val="Heading2"/>
      </w:pPr>
      <w:r>
        <w:t>Summary</w:t>
      </w:r>
    </w:p>
    <w:p w:rsidR="003B17E9" w:rsidRDefault="003B17E9" w:rsidP="00AC712B">
      <w:pPr>
        <w:numPr>
          <w:ilvl w:val="0"/>
          <w:numId w:val="10"/>
        </w:numPr>
        <w:rPr>
          <w:rFonts w:eastAsiaTheme="minorEastAsia"/>
        </w:rPr>
      </w:pPr>
      <w:r>
        <w:t xml:space="preserve">Change </w:t>
      </w:r>
      <m:oMath>
        <m:sSubSup>
          <m:sSubSupPr>
            <m:ctrlPr>
              <w:rPr>
                <w:rFonts w:ascii="Cambria Math" w:hAnsi="Cambria Math"/>
                <w:i/>
              </w:rPr>
            </m:ctrlPr>
          </m:sSubSupPr>
          <m:e>
            <m:r>
              <w:rPr>
                <w:rFonts w:ascii="Cambria Math" w:hAnsi="Cambria Math"/>
              </w:rPr>
              <m:t>N</m:t>
            </m:r>
          </m:e>
          <m:sub>
            <m:r>
              <w:rPr>
                <w:rFonts w:ascii="Cambria Math" w:hAnsi="Cambria Math"/>
              </w:rPr>
              <m:t>cell</m:t>
            </m:r>
          </m:sub>
          <m:sup>
            <m:r>
              <w:rPr>
                <w:rFonts w:ascii="Cambria Math" w:hAnsi="Cambria Math"/>
              </w:rPr>
              <m:t>id</m:t>
            </m:r>
          </m:sup>
        </m:sSubSup>
        <m:r>
          <w:rPr>
            <w:rFonts w:ascii="Cambria Math" w:eastAsiaTheme="minorEastAsia" w:hAnsi="Cambria Math"/>
          </w:rPr>
          <m:t>=i</m:t>
        </m:r>
      </m:oMath>
      <w:r>
        <w:rPr>
          <w:rFonts w:eastAsiaTheme="minorEastAsia"/>
        </w:rPr>
        <w:t xml:space="preserve"> for the </w:t>
      </w:r>
      <w:r w:rsidRPr="003B17E9">
        <w:rPr>
          <w:rFonts w:eastAsiaTheme="minorEastAsia"/>
          <w:i/>
        </w:rPr>
        <w:t>i</w:t>
      </w:r>
      <w:r>
        <w:rPr>
          <w:rFonts w:eastAsiaTheme="minorEastAsia"/>
        </w:rPr>
        <w:t xml:space="preserve">th cell, </w:t>
      </w:r>
      <w:r w:rsidRPr="003B17E9">
        <w:rPr>
          <w:rFonts w:eastAsiaTheme="minorEastAsia"/>
          <w:i/>
        </w:rPr>
        <w:t>i</w:t>
      </w:r>
      <w:r>
        <w:rPr>
          <w:rFonts w:eastAsiaTheme="minorEastAsia"/>
        </w:rPr>
        <w:t>=1,…. (Not beginning with 0)</w:t>
      </w:r>
    </w:p>
    <w:p w:rsidR="00EA2A7A" w:rsidRDefault="00EA2A7A" w:rsidP="00AC712B">
      <w:pPr>
        <w:ind w:left="720"/>
      </w:pPr>
      <w:r>
        <w:rPr>
          <w:rFonts w:eastAsiaTheme="minorEastAsia"/>
        </w:rPr>
        <w:t>ZTE (</w:t>
      </w:r>
      <w:r w:rsidR="003B17E9" w:rsidRPr="00AB2FFF">
        <w:t>R4-1900496</w:t>
      </w:r>
      <w:r>
        <w:t xml:space="preserve">, </w:t>
      </w:r>
      <w:r w:rsidRPr="00AB2FFF">
        <w:t>R4-1900539</w:t>
      </w:r>
      <w:r>
        <w:t>, R4-1900541)</w:t>
      </w:r>
    </w:p>
    <w:p w:rsidR="003B17E9" w:rsidRDefault="00EA2A7A" w:rsidP="00EA2A7A">
      <w:pPr>
        <w:ind w:firstLine="720"/>
      </w:pPr>
      <w:r>
        <w:t>Keysight (</w:t>
      </w:r>
      <w:r w:rsidRPr="00AB2FFF">
        <w:t>R4-1901363</w:t>
      </w:r>
      <w:r>
        <w:t>)?</w:t>
      </w:r>
    </w:p>
    <w:p w:rsidR="00EA2A7A" w:rsidRDefault="00EA2A7A" w:rsidP="00EA2A7A">
      <w:pPr>
        <w:ind w:firstLine="720"/>
      </w:pPr>
      <w:r>
        <w:t>Ericsson (</w:t>
      </w:r>
      <w:r w:rsidRPr="00AB2FFF">
        <w:t>R4-1901367</w:t>
      </w:r>
      <w:r w:rsidR="00AC712B">
        <w:t xml:space="preserve">, </w:t>
      </w:r>
      <w:r w:rsidR="00AC712B" w:rsidRPr="00AB2FFF">
        <w:t>R4-1901368</w:t>
      </w:r>
      <w:r w:rsidR="00AC712B">
        <w:t>, R4-1901369</w:t>
      </w:r>
      <w:r>
        <w:t>)</w:t>
      </w:r>
    </w:p>
    <w:p w:rsidR="00AC712B" w:rsidRPr="003B17E9" w:rsidRDefault="00AC712B" w:rsidP="00EA2A7A">
      <w:pPr>
        <w:ind w:firstLine="720"/>
      </w:pPr>
      <w:r>
        <w:t>Nokia (</w:t>
      </w:r>
      <w:r w:rsidRPr="00AB2FFF">
        <w:t>R4-1901322</w:t>
      </w:r>
      <w:r>
        <w:t xml:space="preserve">, </w:t>
      </w:r>
      <w:r w:rsidRPr="00AB2FFF">
        <w:t>R4-190132</w:t>
      </w:r>
      <w:r>
        <w:t>3)</w:t>
      </w:r>
    </w:p>
    <w:p w:rsidR="00EA2A7A" w:rsidRPr="00CA604E" w:rsidRDefault="00EA2A7A" w:rsidP="00AC712B">
      <w:pPr>
        <w:numPr>
          <w:ilvl w:val="0"/>
          <w:numId w:val="10"/>
        </w:numPr>
      </w:pPr>
      <w:r>
        <w:t xml:space="preserve">Consider changing </w:t>
      </w:r>
      <w:r>
        <w:rPr>
          <w:rFonts w:eastAsiaTheme="minorEastAsia"/>
        </w:rPr>
        <w:t>n</w:t>
      </w:r>
      <w:r>
        <w:rPr>
          <w:rFonts w:eastAsiaTheme="minorEastAsia"/>
          <w:vertAlign w:val="subscript"/>
        </w:rPr>
        <w:t>RNTI</w:t>
      </w:r>
      <w:r>
        <w:rPr>
          <w:rFonts w:eastAsiaTheme="minorEastAsia"/>
        </w:rPr>
        <w:t xml:space="preserve"> (Ericsson, Keysight</w:t>
      </w:r>
      <w:r w:rsidR="00AC712B">
        <w:rPr>
          <w:rFonts w:eastAsiaTheme="minorEastAsia"/>
        </w:rPr>
        <w:t>)</w:t>
      </w:r>
    </w:p>
    <w:p w:rsidR="00CA604E" w:rsidRDefault="00CA604E" w:rsidP="00CA604E">
      <w:pPr>
        <w:rPr>
          <w:rFonts w:eastAsiaTheme="minorEastAsia"/>
        </w:rPr>
      </w:pPr>
    </w:p>
    <w:p w:rsidR="00CA604E" w:rsidRPr="003F32AF" w:rsidRDefault="00CA604E" w:rsidP="00CA604E">
      <w:pPr>
        <w:rPr>
          <w:highlight w:val="green"/>
        </w:rPr>
      </w:pPr>
      <w:r w:rsidRPr="003F32AF">
        <w:rPr>
          <w:rFonts w:eastAsiaTheme="minorEastAsia"/>
          <w:highlight w:val="green"/>
        </w:rPr>
        <w:t xml:space="preserve">WF: </w:t>
      </w:r>
    </w:p>
    <w:p w:rsidR="006169F6" w:rsidRPr="003F32AF" w:rsidRDefault="00CA604E" w:rsidP="006169F6">
      <w:pPr>
        <w:rPr>
          <w:highlight w:val="green"/>
        </w:rPr>
      </w:pPr>
      <w:r w:rsidRPr="003F32AF">
        <w:rPr>
          <w:highlight w:val="green"/>
        </w:rPr>
        <w:t>R4-1900539 can be returned to</w:t>
      </w:r>
    </w:p>
    <w:p w:rsidR="00CA604E" w:rsidRPr="00296633" w:rsidRDefault="00CA604E" w:rsidP="006169F6">
      <w:r w:rsidRPr="003F32AF">
        <w:rPr>
          <w:highlight w:val="green"/>
        </w:rPr>
        <w:t>R4-1901369 can be returned to</w:t>
      </w:r>
    </w:p>
    <w:p w:rsidR="00296633" w:rsidRDefault="00296633" w:rsidP="00172E6A">
      <w:pPr>
        <w:pStyle w:val="Heading1"/>
      </w:pPr>
      <w:r>
        <w:lastRenderedPageBreak/>
        <w:t>Synchronization</w:t>
      </w:r>
    </w:p>
    <w:p w:rsidR="008A5F3C" w:rsidRPr="008A5F3C" w:rsidRDefault="008A5F3C" w:rsidP="008A5F3C"/>
    <w:p w:rsidR="00296633" w:rsidRPr="00296633" w:rsidRDefault="00296633" w:rsidP="00A6036D">
      <w:pPr>
        <w:pStyle w:val="Heading2"/>
      </w:pPr>
      <w:r>
        <w:t>Contributions</w:t>
      </w:r>
    </w:p>
    <w:p w:rsidR="00296633" w:rsidRPr="003522D6" w:rsidRDefault="00296633" w:rsidP="00296633">
      <w:pPr>
        <w:pStyle w:val="References"/>
      </w:pPr>
      <w:r w:rsidRPr="003522D6">
        <w:t>R4-1900303, “View on BS TM2 syncronization”, Samsung</w:t>
      </w:r>
    </w:p>
    <w:p w:rsidR="00296633" w:rsidRPr="003522D6" w:rsidRDefault="00296633" w:rsidP="00296633">
      <w:pPr>
        <w:pStyle w:val="References"/>
      </w:pPr>
      <w:r w:rsidRPr="003522D6">
        <w:t>R4-1900464, “Discussion on Synchronization design for TM2 for FR1 and FR2”, CATT</w:t>
      </w:r>
    </w:p>
    <w:p w:rsidR="00296633" w:rsidRPr="003522D6" w:rsidRDefault="00296633" w:rsidP="00296633">
      <w:pPr>
        <w:pStyle w:val="References"/>
        <w:rPr>
          <w:color w:val="A2D79B" w:themeColor="background1" w:themeShade="D9"/>
        </w:rPr>
      </w:pPr>
      <w:r w:rsidRPr="003522D6">
        <w:rPr>
          <w:color w:val="A2D79B" w:themeColor="background1" w:themeShade="D9"/>
        </w:rPr>
        <w:t>R4-1900470, “Discussion on Synchronization design for TM2 for FR1 and FR2”, CATT</w:t>
      </w:r>
    </w:p>
    <w:p w:rsidR="00296633" w:rsidRPr="003522D6" w:rsidRDefault="00296633" w:rsidP="00296633">
      <w:pPr>
        <w:pStyle w:val="References"/>
      </w:pPr>
      <w:r w:rsidRPr="003522D6">
        <w:t>R4-1900494, “Further discussion on sync design for NR TM2”, ZTE</w:t>
      </w:r>
    </w:p>
    <w:p w:rsidR="00296633" w:rsidRPr="003522D6" w:rsidRDefault="00296633" w:rsidP="00296633">
      <w:pPr>
        <w:pStyle w:val="References"/>
      </w:pPr>
      <w:r w:rsidRPr="003522D6">
        <w:t>R4-1901327, “On synchronization design for TM2”, Nokia, Nokia Shanghai Bell</w:t>
      </w:r>
    </w:p>
    <w:p w:rsidR="00296633" w:rsidRPr="003522D6" w:rsidRDefault="00296633" w:rsidP="00296633">
      <w:pPr>
        <w:pStyle w:val="References"/>
      </w:pPr>
      <w:r w:rsidRPr="003522D6">
        <w:t>R4-1901365, “Test Model TM2 Synchronization”, Keysight Technologies</w:t>
      </w:r>
    </w:p>
    <w:p w:rsidR="00296633" w:rsidRPr="003522D6" w:rsidRDefault="00296633" w:rsidP="00296633">
      <w:pPr>
        <w:pStyle w:val="References"/>
      </w:pPr>
      <w:r w:rsidRPr="003522D6">
        <w:t>R4-1901370, “Performance Evaluation of Synchronization designs for TM2”, Ericsson</w:t>
      </w:r>
    </w:p>
    <w:p w:rsidR="00296633" w:rsidRPr="003522D6" w:rsidRDefault="00296633" w:rsidP="00296633">
      <w:pPr>
        <w:pStyle w:val="References"/>
      </w:pPr>
      <w:r w:rsidRPr="003522D6">
        <w:t>R4-1901496, “Discussion of synchronization procedures for TM2 test model”, Huawei, HiSilicon</w:t>
      </w:r>
    </w:p>
    <w:p w:rsidR="00296633" w:rsidRPr="003522D6" w:rsidRDefault="00296633" w:rsidP="00296633">
      <w:pPr>
        <w:pStyle w:val="References"/>
      </w:pPr>
      <w:r w:rsidRPr="003522D6">
        <w:t>R4-1901497, “TP for synchronization procedures for NR-FR1-TM2 test model in TS 38.141-1”, Huawei, HiSilicon,</w:t>
      </w:r>
    </w:p>
    <w:p w:rsidR="00296633" w:rsidRDefault="00296633" w:rsidP="00296633">
      <w:pPr>
        <w:pStyle w:val="References"/>
      </w:pPr>
      <w:r w:rsidRPr="003522D6">
        <w:t>R4-1901498, “TP for synchronization procedures for NR-FR2-TM2 test model in TS 38.141-2”, Huawei,</w:t>
      </w:r>
      <w:r w:rsidRPr="00AB2FFF">
        <w:t xml:space="preserve"> HiSilicon</w:t>
      </w:r>
    </w:p>
    <w:p w:rsidR="00296633" w:rsidRDefault="00296633" w:rsidP="00296633">
      <w:pPr>
        <w:pStyle w:val="References"/>
        <w:numPr>
          <w:ilvl w:val="0"/>
          <w:numId w:val="0"/>
        </w:numPr>
      </w:pPr>
    </w:p>
    <w:p w:rsidR="00296633" w:rsidRPr="00296633" w:rsidRDefault="00296633" w:rsidP="00A6036D">
      <w:pPr>
        <w:pStyle w:val="Heading2"/>
      </w:pPr>
      <w:r>
        <w:t>Background</w:t>
      </w:r>
    </w:p>
    <w:p w:rsidR="00C5652A" w:rsidRDefault="00296633" w:rsidP="00C5652A">
      <w:r>
        <w:t>R4-1816728</w:t>
      </w:r>
      <w:r w:rsidR="00C5652A">
        <w:t xml:space="preserve">, </w:t>
      </w:r>
      <w:r w:rsidR="003522D6">
        <w:t>[</w:t>
      </w:r>
      <w:r w:rsidR="00C5652A">
        <w:t xml:space="preserve">“WF on Synchronization design for TM2 for FR1 and FR2” Ericsson] discussed several options for TM2 synchronization. </w:t>
      </w:r>
    </w:p>
    <w:p w:rsidR="00C5652A" w:rsidRDefault="00C5652A" w:rsidP="00C5652A">
      <w:r>
        <w:t>Based upon investigation and analysis, the RAN4 group should decide next meeting one of the following approaches to be taken for NR-FR1-TM2 and NR-FR2-TM2.</w:t>
      </w:r>
    </w:p>
    <w:p w:rsidR="00C5652A" w:rsidRDefault="00C5652A" w:rsidP="00C5652A">
      <w:pPr>
        <w:numPr>
          <w:ilvl w:val="0"/>
          <w:numId w:val="4"/>
        </w:numPr>
      </w:pPr>
      <w:r>
        <w:t>Option 1: The synchronization in NR-FR1TM2 and NR-FR2-TM2 current design is sufficient for measure for all applicable tests</w:t>
      </w:r>
    </w:p>
    <w:p w:rsidR="00C5652A" w:rsidRDefault="00C5652A" w:rsidP="00C5652A">
      <w:pPr>
        <w:numPr>
          <w:ilvl w:val="0"/>
          <w:numId w:val="4"/>
        </w:numPr>
      </w:pPr>
      <w:r>
        <w:t>Option 2: Create a synchronization slot(s) with full bandwidth DM-RS which will not be used for measurement but only for synchronization purposes, an example illustration shown below</w:t>
      </w:r>
    </w:p>
    <w:p w:rsidR="00C5652A" w:rsidRDefault="00C5652A" w:rsidP="00C5652A">
      <w:pPr>
        <w:numPr>
          <w:ilvl w:val="0"/>
          <w:numId w:val="4"/>
        </w:numPr>
      </w:pPr>
      <w:r>
        <w:t>Option 3: Create similar full bandwidth allocation of DMRS and PDCCH as in other full bandwidth TMs. Null any REs which are not part of NR-FR1-TM2 and NR-FR2-TM2 allocation.</w:t>
      </w:r>
    </w:p>
    <w:p w:rsidR="00C5652A" w:rsidRDefault="00C5652A" w:rsidP="00C5652A">
      <w:pPr>
        <w:numPr>
          <w:ilvl w:val="0"/>
          <w:numId w:val="4"/>
        </w:numPr>
      </w:pPr>
      <w:r>
        <w:t xml:space="preserve">Option 4: Create more single PRB used for testing, illustrated example shown below. </w:t>
      </w:r>
    </w:p>
    <w:p w:rsidR="00C5652A" w:rsidRDefault="00C5652A" w:rsidP="00C5652A">
      <w:pPr>
        <w:numPr>
          <w:ilvl w:val="0"/>
          <w:numId w:val="4"/>
        </w:numPr>
      </w:pPr>
      <w:r>
        <w:t>Option 5: other options are not precluded for single PRB sync issue.</w:t>
      </w:r>
    </w:p>
    <w:p w:rsidR="00C5652A" w:rsidRPr="00296633" w:rsidRDefault="00C5652A" w:rsidP="00A6036D">
      <w:pPr>
        <w:pStyle w:val="Heading2"/>
      </w:pPr>
      <w:r>
        <w:t>Contribution review</w:t>
      </w:r>
    </w:p>
    <w:tbl>
      <w:tblPr>
        <w:tblStyle w:val="TableGrid"/>
        <w:tblW w:w="10723" w:type="dxa"/>
        <w:tblLook w:val="04A0" w:firstRow="1" w:lastRow="0" w:firstColumn="1" w:lastColumn="0" w:noHBand="0" w:noVBand="1"/>
      </w:tblPr>
      <w:tblGrid>
        <w:gridCol w:w="1219"/>
        <w:gridCol w:w="1440"/>
        <w:gridCol w:w="1440"/>
        <w:gridCol w:w="1440"/>
        <w:gridCol w:w="1440"/>
        <w:gridCol w:w="1440"/>
        <w:gridCol w:w="2304"/>
      </w:tblGrid>
      <w:tr w:rsidR="002B4D50" w:rsidTr="00587CA0">
        <w:tc>
          <w:tcPr>
            <w:tcW w:w="1219" w:type="dxa"/>
          </w:tcPr>
          <w:p w:rsidR="00C5652A" w:rsidRDefault="00C5652A" w:rsidP="00C5652A">
            <w:pPr>
              <w:pStyle w:val="TableCell"/>
            </w:pPr>
          </w:p>
        </w:tc>
        <w:tc>
          <w:tcPr>
            <w:tcW w:w="1440" w:type="dxa"/>
          </w:tcPr>
          <w:p w:rsidR="00C5652A" w:rsidRDefault="00C5652A" w:rsidP="00C5652A">
            <w:pPr>
              <w:pStyle w:val="TableCell"/>
            </w:pPr>
            <w:r>
              <w:t>Option 1</w:t>
            </w:r>
          </w:p>
        </w:tc>
        <w:tc>
          <w:tcPr>
            <w:tcW w:w="1440" w:type="dxa"/>
          </w:tcPr>
          <w:p w:rsidR="00C5652A" w:rsidRDefault="00C5652A" w:rsidP="00C5652A">
            <w:pPr>
              <w:pStyle w:val="TableCell"/>
            </w:pPr>
            <w:r>
              <w:t>Option 2</w:t>
            </w:r>
          </w:p>
        </w:tc>
        <w:tc>
          <w:tcPr>
            <w:tcW w:w="1440" w:type="dxa"/>
          </w:tcPr>
          <w:p w:rsidR="00C5652A" w:rsidRDefault="00C5652A" w:rsidP="00C5652A">
            <w:pPr>
              <w:pStyle w:val="TableCell"/>
            </w:pPr>
            <w:r>
              <w:t>Option 3</w:t>
            </w:r>
          </w:p>
        </w:tc>
        <w:tc>
          <w:tcPr>
            <w:tcW w:w="1440" w:type="dxa"/>
          </w:tcPr>
          <w:p w:rsidR="00C5652A" w:rsidRDefault="00C5652A" w:rsidP="00C5652A">
            <w:pPr>
              <w:pStyle w:val="TableCell"/>
            </w:pPr>
            <w:r>
              <w:t>Option 4</w:t>
            </w:r>
          </w:p>
        </w:tc>
        <w:tc>
          <w:tcPr>
            <w:tcW w:w="1440" w:type="dxa"/>
          </w:tcPr>
          <w:p w:rsidR="00C5652A" w:rsidRDefault="00217AF6" w:rsidP="00C5652A">
            <w:pPr>
              <w:pStyle w:val="TableCell"/>
            </w:pPr>
            <w:r>
              <w:t>Others</w:t>
            </w:r>
          </w:p>
        </w:tc>
        <w:tc>
          <w:tcPr>
            <w:tcW w:w="2304" w:type="dxa"/>
          </w:tcPr>
          <w:p w:rsidR="00C5652A" w:rsidRDefault="00C5652A" w:rsidP="00C5652A">
            <w:pPr>
              <w:pStyle w:val="TableCell"/>
            </w:pPr>
            <w:r>
              <w:t>Comments</w:t>
            </w:r>
          </w:p>
        </w:tc>
      </w:tr>
      <w:tr w:rsidR="002B4D50" w:rsidTr="00587CA0">
        <w:tc>
          <w:tcPr>
            <w:tcW w:w="1219" w:type="dxa"/>
          </w:tcPr>
          <w:p w:rsidR="00C5652A" w:rsidRDefault="00C5652A" w:rsidP="00C5652A">
            <w:pPr>
              <w:pStyle w:val="TableCell"/>
            </w:pPr>
            <w:r>
              <w:t>Samsung</w:t>
            </w:r>
          </w:p>
        </w:tc>
        <w:tc>
          <w:tcPr>
            <w:tcW w:w="1440" w:type="dxa"/>
          </w:tcPr>
          <w:p w:rsidR="00C5652A" w:rsidRDefault="00217AF6" w:rsidP="00C5652A">
            <w:pPr>
              <w:pStyle w:val="TableCell"/>
            </w:pPr>
            <w:r w:rsidRPr="00217AF6">
              <w:t>No issue identified</w:t>
            </w:r>
          </w:p>
        </w:tc>
        <w:tc>
          <w:tcPr>
            <w:tcW w:w="1440" w:type="dxa"/>
          </w:tcPr>
          <w:p w:rsidR="00C5652A" w:rsidRDefault="00217AF6" w:rsidP="00C5652A">
            <w:pPr>
              <w:pStyle w:val="TableCell"/>
            </w:pPr>
            <w:r w:rsidRPr="00217AF6">
              <w:t>No issue identified</w:t>
            </w:r>
          </w:p>
        </w:tc>
        <w:tc>
          <w:tcPr>
            <w:tcW w:w="1440" w:type="dxa"/>
          </w:tcPr>
          <w:p w:rsidR="00C5652A" w:rsidRDefault="00217AF6" w:rsidP="00C5652A">
            <w:pPr>
              <w:pStyle w:val="TableCell"/>
            </w:pPr>
            <w:r w:rsidRPr="00217AF6">
              <w:t>Additional effort to construct this pattern</w:t>
            </w:r>
          </w:p>
        </w:tc>
        <w:tc>
          <w:tcPr>
            <w:tcW w:w="1440" w:type="dxa"/>
          </w:tcPr>
          <w:p w:rsidR="00C5652A" w:rsidRDefault="00217AF6" w:rsidP="00C5652A">
            <w:pPr>
              <w:pStyle w:val="TableCell"/>
            </w:pPr>
            <w:r w:rsidRPr="00217AF6">
              <w:t>Additional effort to construct this pattern</w:t>
            </w:r>
          </w:p>
        </w:tc>
        <w:tc>
          <w:tcPr>
            <w:tcW w:w="1440" w:type="dxa"/>
          </w:tcPr>
          <w:p w:rsidR="00C5652A" w:rsidRDefault="00C5652A" w:rsidP="00C5652A">
            <w:pPr>
              <w:pStyle w:val="TableCell"/>
            </w:pPr>
          </w:p>
        </w:tc>
        <w:tc>
          <w:tcPr>
            <w:tcW w:w="2304" w:type="dxa"/>
          </w:tcPr>
          <w:p w:rsidR="00C5652A" w:rsidRDefault="00C5652A" w:rsidP="00217AF6">
            <w:pPr>
              <w:pStyle w:val="TableCell"/>
              <w:ind w:left="288" w:hanging="288"/>
            </w:pPr>
            <w:r>
              <w:t>-</w:t>
            </w:r>
            <w:r>
              <w:tab/>
              <w:t>Configuration shall be aligned with physical layer design, i.e., special pattern for TM only shall be forbidden as much as possible.</w:t>
            </w:r>
          </w:p>
          <w:p w:rsidR="00C5652A" w:rsidRDefault="00C5652A" w:rsidP="00217AF6">
            <w:pPr>
              <w:pStyle w:val="TableCell"/>
              <w:ind w:left="288" w:hanging="288"/>
            </w:pPr>
            <w:r>
              <w:t>-</w:t>
            </w:r>
            <w:r>
              <w:tab/>
              <w:t>Both synchronization performance and test system design simplicity shall be considered.</w:t>
            </w:r>
          </w:p>
          <w:p w:rsidR="00217AF6" w:rsidRDefault="00217AF6" w:rsidP="00217AF6">
            <w:pPr>
              <w:pStyle w:val="TableCell"/>
              <w:ind w:left="288" w:hanging="288"/>
            </w:pPr>
            <w:r>
              <w:t>Provides a TP for TM2</w:t>
            </w:r>
          </w:p>
          <w:p w:rsidR="00217AF6" w:rsidRDefault="00217AF6" w:rsidP="00217AF6">
            <w:pPr>
              <w:pStyle w:val="TableCell"/>
              <w:ind w:left="288" w:hanging="288"/>
            </w:pPr>
            <w:r>
              <w:t>Provide a description of TRS in Table 2</w:t>
            </w:r>
          </w:p>
        </w:tc>
      </w:tr>
      <w:tr w:rsidR="002B4D50" w:rsidTr="00587CA0">
        <w:tc>
          <w:tcPr>
            <w:tcW w:w="1219" w:type="dxa"/>
          </w:tcPr>
          <w:p w:rsidR="00C5652A" w:rsidRDefault="00C5652A" w:rsidP="00C5652A">
            <w:pPr>
              <w:pStyle w:val="TableCell"/>
            </w:pPr>
            <w:r>
              <w:t>CATT</w:t>
            </w:r>
          </w:p>
        </w:tc>
        <w:tc>
          <w:tcPr>
            <w:tcW w:w="1440" w:type="dxa"/>
          </w:tcPr>
          <w:p w:rsidR="00C5652A" w:rsidRDefault="00C5652A" w:rsidP="00C5652A">
            <w:pPr>
              <w:pStyle w:val="TableCell"/>
            </w:pPr>
          </w:p>
        </w:tc>
        <w:tc>
          <w:tcPr>
            <w:tcW w:w="1440" w:type="dxa"/>
          </w:tcPr>
          <w:p w:rsidR="00C5652A" w:rsidRDefault="0050141C" w:rsidP="00C5652A">
            <w:pPr>
              <w:pStyle w:val="TableCell"/>
            </w:pPr>
            <w:r w:rsidRPr="0050141C">
              <w:t>preferred</w:t>
            </w:r>
          </w:p>
        </w:tc>
        <w:tc>
          <w:tcPr>
            <w:tcW w:w="1440" w:type="dxa"/>
          </w:tcPr>
          <w:p w:rsidR="00C5652A" w:rsidRDefault="00C5652A" w:rsidP="00C5652A">
            <w:pPr>
              <w:pStyle w:val="TableCell"/>
            </w:pPr>
          </w:p>
        </w:tc>
        <w:tc>
          <w:tcPr>
            <w:tcW w:w="1440" w:type="dxa"/>
          </w:tcPr>
          <w:p w:rsidR="00C5652A" w:rsidRDefault="00C5652A" w:rsidP="00C5652A">
            <w:pPr>
              <w:pStyle w:val="TableCell"/>
            </w:pPr>
          </w:p>
        </w:tc>
        <w:tc>
          <w:tcPr>
            <w:tcW w:w="1440" w:type="dxa"/>
          </w:tcPr>
          <w:p w:rsidR="00C5652A" w:rsidRDefault="00C5652A" w:rsidP="00C5652A">
            <w:pPr>
              <w:pStyle w:val="TableCell"/>
            </w:pPr>
          </w:p>
        </w:tc>
        <w:tc>
          <w:tcPr>
            <w:tcW w:w="2304" w:type="dxa"/>
          </w:tcPr>
          <w:p w:rsidR="00C5652A" w:rsidRDefault="00AE6607" w:rsidP="00C5652A">
            <w:pPr>
              <w:pStyle w:val="TableCell"/>
            </w:pPr>
            <w:r w:rsidRPr="00AE6607">
              <w:t>Observation 1: The option 1 (current design) is not sufficient for measuring frequency error.</w:t>
            </w:r>
          </w:p>
        </w:tc>
      </w:tr>
      <w:tr w:rsidR="002B4D50" w:rsidTr="00587CA0">
        <w:tc>
          <w:tcPr>
            <w:tcW w:w="1219" w:type="dxa"/>
          </w:tcPr>
          <w:p w:rsidR="00C5652A" w:rsidRDefault="00C5652A" w:rsidP="00C5652A">
            <w:pPr>
              <w:pStyle w:val="TableCell"/>
            </w:pPr>
            <w:r>
              <w:lastRenderedPageBreak/>
              <w:t>ZTE</w:t>
            </w:r>
          </w:p>
        </w:tc>
        <w:tc>
          <w:tcPr>
            <w:tcW w:w="1440" w:type="dxa"/>
          </w:tcPr>
          <w:p w:rsidR="00C5652A" w:rsidRDefault="002B4D50" w:rsidP="00C5652A">
            <w:pPr>
              <w:pStyle w:val="TableCell"/>
            </w:pPr>
            <w:r w:rsidRPr="002B4D50">
              <w:t>residual freq error are within 20Hz and residual timing error is within 0.6Ts assuming SNR as 20dB.</w:t>
            </w:r>
          </w:p>
        </w:tc>
        <w:tc>
          <w:tcPr>
            <w:tcW w:w="1440" w:type="dxa"/>
          </w:tcPr>
          <w:p w:rsidR="00C5652A" w:rsidRDefault="002B4D50" w:rsidP="00C5652A">
            <w:pPr>
              <w:pStyle w:val="TableCell"/>
            </w:pPr>
            <w:r w:rsidRPr="002B4D50">
              <w:t>residual freq error are within 2Hz and residual timing error is within 0.02Ts assuming SNR as 20dB</w:t>
            </w:r>
          </w:p>
        </w:tc>
        <w:tc>
          <w:tcPr>
            <w:tcW w:w="1440" w:type="dxa"/>
          </w:tcPr>
          <w:p w:rsidR="00C5652A" w:rsidRDefault="002B4D50" w:rsidP="00C5652A">
            <w:pPr>
              <w:pStyle w:val="TableCell"/>
            </w:pPr>
            <w:r w:rsidRPr="002B4D50">
              <w:t>residual freq error should be the same as that of option 2 assuming SNR as 20dB from baseband perspective, however from RF perspective, option 2 is better than option 3</w:t>
            </w:r>
          </w:p>
        </w:tc>
        <w:tc>
          <w:tcPr>
            <w:tcW w:w="1440" w:type="dxa"/>
          </w:tcPr>
          <w:p w:rsidR="00C5652A" w:rsidRDefault="002B4D50" w:rsidP="00C5652A">
            <w:pPr>
              <w:pStyle w:val="TableCell"/>
            </w:pPr>
            <w:r w:rsidRPr="002B4D50">
              <w:t>residual freq and timing error could be improved</w:t>
            </w:r>
          </w:p>
        </w:tc>
        <w:tc>
          <w:tcPr>
            <w:tcW w:w="1440" w:type="dxa"/>
          </w:tcPr>
          <w:p w:rsidR="00C5652A" w:rsidRDefault="00C5652A" w:rsidP="00C5652A">
            <w:pPr>
              <w:pStyle w:val="TableCell"/>
            </w:pPr>
          </w:p>
        </w:tc>
        <w:tc>
          <w:tcPr>
            <w:tcW w:w="2304" w:type="dxa"/>
          </w:tcPr>
          <w:p w:rsidR="00C5652A" w:rsidRDefault="002B4D50" w:rsidP="00C5652A">
            <w:pPr>
              <w:pStyle w:val="TableCell"/>
            </w:pPr>
            <w:r>
              <w:t>Performance curves provided</w:t>
            </w:r>
          </w:p>
        </w:tc>
      </w:tr>
      <w:tr w:rsidR="002B4D50" w:rsidTr="00587CA0">
        <w:tc>
          <w:tcPr>
            <w:tcW w:w="1219" w:type="dxa"/>
          </w:tcPr>
          <w:p w:rsidR="00C5652A" w:rsidRDefault="00C5652A" w:rsidP="00C5652A">
            <w:pPr>
              <w:pStyle w:val="TableCell"/>
            </w:pPr>
            <w:r>
              <w:t>Nokia</w:t>
            </w:r>
          </w:p>
        </w:tc>
        <w:tc>
          <w:tcPr>
            <w:tcW w:w="1440" w:type="dxa"/>
          </w:tcPr>
          <w:p w:rsidR="00C5652A" w:rsidRDefault="00C5652A" w:rsidP="00C5652A">
            <w:pPr>
              <w:pStyle w:val="TableCell"/>
            </w:pPr>
          </w:p>
        </w:tc>
        <w:tc>
          <w:tcPr>
            <w:tcW w:w="1440" w:type="dxa"/>
          </w:tcPr>
          <w:p w:rsidR="00C5652A" w:rsidRDefault="00C5652A" w:rsidP="00C5652A">
            <w:pPr>
              <w:pStyle w:val="TableCell"/>
            </w:pPr>
          </w:p>
        </w:tc>
        <w:tc>
          <w:tcPr>
            <w:tcW w:w="1440" w:type="dxa"/>
          </w:tcPr>
          <w:p w:rsidR="00C5652A" w:rsidRDefault="00C5652A" w:rsidP="00C5652A">
            <w:pPr>
              <w:pStyle w:val="TableCell"/>
            </w:pPr>
          </w:p>
        </w:tc>
        <w:tc>
          <w:tcPr>
            <w:tcW w:w="1440" w:type="dxa"/>
          </w:tcPr>
          <w:p w:rsidR="00C5652A" w:rsidRDefault="00C5652A" w:rsidP="00C5652A">
            <w:pPr>
              <w:pStyle w:val="TableCell"/>
            </w:pPr>
          </w:p>
        </w:tc>
        <w:tc>
          <w:tcPr>
            <w:tcW w:w="1440" w:type="dxa"/>
          </w:tcPr>
          <w:p w:rsidR="00C5652A" w:rsidRDefault="00C5652A" w:rsidP="00C5652A">
            <w:pPr>
              <w:pStyle w:val="TableCell"/>
            </w:pPr>
          </w:p>
        </w:tc>
        <w:tc>
          <w:tcPr>
            <w:tcW w:w="2304" w:type="dxa"/>
          </w:tcPr>
          <w:p w:rsidR="00C5652A" w:rsidRDefault="00587CA0" w:rsidP="00C5652A">
            <w:pPr>
              <w:pStyle w:val="TableCell"/>
            </w:pPr>
            <w:r w:rsidRPr="00587CA0">
              <w:t>We propose to use the updated configuration of the PDCCH that is discussed in [6] to obtain the synchronization for Test Model 2. Draft CRs that included these update for conducted conformance test specification 38.141-1 are submitted in [7] and for OTA provided in [8].</w:t>
            </w:r>
          </w:p>
        </w:tc>
      </w:tr>
      <w:tr w:rsidR="00587CA0" w:rsidTr="009624B5">
        <w:tc>
          <w:tcPr>
            <w:tcW w:w="1219" w:type="dxa"/>
          </w:tcPr>
          <w:p w:rsidR="00587CA0" w:rsidRDefault="00587CA0" w:rsidP="00C5652A">
            <w:pPr>
              <w:pStyle w:val="TableCell"/>
            </w:pPr>
            <w:r>
              <w:t>Keysight</w:t>
            </w:r>
          </w:p>
        </w:tc>
        <w:tc>
          <w:tcPr>
            <w:tcW w:w="1440" w:type="dxa"/>
          </w:tcPr>
          <w:p w:rsidR="00587CA0" w:rsidRDefault="00587CA0" w:rsidP="00C5652A">
            <w:pPr>
              <w:pStyle w:val="TableCell"/>
            </w:pPr>
            <w:r>
              <w:rPr>
                <w:lang w:val="en-GB" w:eastAsia="zh-CN"/>
              </w:rPr>
              <w:t>No additional change is needed for Test model 2 design for synchronization improvement</w:t>
            </w:r>
          </w:p>
        </w:tc>
        <w:tc>
          <w:tcPr>
            <w:tcW w:w="2880" w:type="dxa"/>
            <w:gridSpan w:val="2"/>
          </w:tcPr>
          <w:p w:rsidR="00587CA0" w:rsidRDefault="00587CA0" w:rsidP="00C5652A">
            <w:pPr>
              <w:pStyle w:val="TableCell"/>
            </w:pPr>
            <w:r>
              <w:rPr>
                <w:lang w:eastAsia="zh-CN"/>
              </w:rPr>
              <w:t>This idea cause problem with power level settings. With having same power level per RE, which causes measurement target resource blocks to be lower in power level because total power of full bandwidth portion becomes much higher power. This results in poor EVM result. With having lowering power level of full bandwidth portion to balance the power, then reference signals in this portion put in lower power which adding noisy synchronization data to make problem in EVM result (result became poor)</w:t>
            </w:r>
          </w:p>
        </w:tc>
        <w:tc>
          <w:tcPr>
            <w:tcW w:w="1440" w:type="dxa"/>
          </w:tcPr>
          <w:p w:rsidR="00587CA0" w:rsidRDefault="00587CA0" w:rsidP="00C5652A">
            <w:pPr>
              <w:pStyle w:val="TableCell"/>
            </w:pPr>
            <w:r>
              <w:t>doesn’t contribute to issue because doesn’t improve number of reference signals in one time, also more work for finding right distribution even if this is picked up as possible option.</w:t>
            </w:r>
          </w:p>
        </w:tc>
        <w:tc>
          <w:tcPr>
            <w:tcW w:w="1440" w:type="dxa"/>
          </w:tcPr>
          <w:p w:rsidR="00587CA0" w:rsidRDefault="00587CA0" w:rsidP="00C5652A">
            <w:pPr>
              <w:pStyle w:val="TableCell"/>
            </w:pPr>
          </w:p>
        </w:tc>
        <w:tc>
          <w:tcPr>
            <w:tcW w:w="2304" w:type="dxa"/>
          </w:tcPr>
          <w:p w:rsidR="00587CA0" w:rsidRDefault="00587CA0" w:rsidP="00587CA0">
            <w:pPr>
              <w:pStyle w:val="TableCell"/>
            </w:pPr>
            <w:r>
              <w:t>For option 1 which is to use current design as is, turned out that it’s sufficient enough because of DM-RS in allocated PDCCH contribute to have enough level of synchronization. Because use model of TM2 is to make EVM and frequency error measurement under power dynamic range test, noise impairment should be assumed then having PDCCH on lower end of frequency should be a problem rather than having wider distribution nor both end.</w:t>
            </w:r>
          </w:p>
        </w:tc>
      </w:tr>
      <w:tr w:rsidR="002B4D50" w:rsidTr="00587CA0">
        <w:tc>
          <w:tcPr>
            <w:tcW w:w="1219" w:type="dxa"/>
          </w:tcPr>
          <w:p w:rsidR="00C5652A" w:rsidRDefault="00C5652A" w:rsidP="00C5652A">
            <w:pPr>
              <w:pStyle w:val="TableCell"/>
            </w:pPr>
            <w:r>
              <w:t>Ericsson</w:t>
            </w:r>
          </w:p>
        </w:tc>
        <w:tc>
          <w:tcPr>
            <w:tcW w:w="1440" w:type="dxa"/>
          </w:tcPr>
          <w:p w:rsidR="00C5652A" w:rsidRDefault="002C457B" w:rsidP="00C5652A">
            <w:pPr>
              <w:pStyle w:val="TableCell"/>
            </w:pPr>
            <w:r w:rsidRPr="002C457B">
              <w:t>synchronization performance based on single PRB DMRS allocation is extremely poor because of inaccurate frequency and timing offset estimation</w:t>
            </w:r>
          </w:p>
        </w:tc>
        <w:tc>
          <w:tcPr>
            <w:tcW w:w="1440" w:type="dxa"/>
          </w:tcPr>
          <w:p w:rsidR="00C5652A" w:rsidRDefault="002C457B" w:rsidP="00C5652A">
            <w:pPr>
              <w:pStyle w:val="TableCell"/>
            </w:pPr>
            <w:r w:rsidRPr="002C457B">
              <w:t>close to the ideal performance under perfect timing and frequency synchronization</w:t>
            </w:r>
          </w:p>
        </w:tc>
        <w:tc>
          <w:tcPr>
            <w:tcW w:w="1440" w:type="dxa"/>
          </w:tcPr>
          <w:p w:rsidR="00C5652A" w:rsidRDefault="002C457B" w:rsidP="00C5652A">
            <w:pPr>
              <w:pStyle w:val="TableCell"/>
            </w:pPr>
            <w:r w:rsidRPr="002C457B">
              <w:t>invalid from physic</w:t>
            </w:r>
            <w:r>
              <w:t xml:space="preserve">al layer design perspective </w:t>
            </w:r>
            <w:r w:rsidRPr="002C457B">
              <w:t>and as such this option cannot be used</w:t>
            </w:r>
          </w:p>
        </w:tc>
        <w:tc>
          <w:tcPr>
            <w:tcW w:w="1440" w:type="dxa"/>
          </w:tcPr>
          <w:p w:rsidR="00C5652A" w:rsidRDefault="002C457B" w:rsidP="00C5652A">
            <w:pPr>
              <w:pStyle w:val="TableCell"/>
            </w:pPr>
            <w:r w:rsidRPr="002C457B">
              <w:t>good technique for single PRB receiver synchronization</w:t>
            </w:r>
          </w:p>
        </w:tc>
        <w:tc>
          <w:tcPr>
            <w:tcW w:w="1440" w:type="dxa"/>
          </w:tcPr>
          <w:p w:rsidR="00C5652A" w:rsidRDefault="002C457B" w:rsidP="00C5652A">
            <w:pPr>
              <w:pStyle w:val="TableCell"/>
            </w:pPr>
            <w:r w:rsidRPr="002C457B">
              <w:t>Employ frequency and frame synchronization using a separate synchronization frame before transmission of the waveform for NR-FR1-TM2 or NR-FR2-TM2 measurement</w:t>
            </w:r>
          </w:p>
        </w:tc>
        <w:tc>
          <w:tcPr>
            <w:tcW w:w="2304" w:type="dxa"/>
          </w:tcPr>
          <w:p w:rsidR="00C5652A" w:rsidRDefault="002C457B" w:rsidP="002C457B">
            <w:pPr>
              <w:pStyle w:val="TableCell"/>
            </w:pPr>
            <w:r>
              <w:t>Prefer option 5, then option 2</w:t>
            </w:r>
            <w:r w:rsidRPr="002C457B">
              <w:t xml:space="preserve"> </w:t>
            </w:r>
          </w:p>
        </w:tc>
      </w:tr>
      <w:tr w:rsidR="002B4D50" w:rsidTr="00587CA0">
        <w:tc>
          <w:tcPr>
            <w:tcW w:w="1219" w:type="dxa"/>
          </w:tcPr>
          <w:p w:rsidR="00C5652A" w:rsidRDefault="00C5652A" w:rsidP="00C5652A">
            <w:pPr>
              <w:pStyle w:val="TableCell"/>
            </w:pPr>
            <w:r>
              <w:t>Huawei</w:t>
            </w:r>
          </w:p>
        </w:tc>
        <w:tc>
          <w:tcPr>
            <w:tcW w:w="1440" w:type="dxa"/>
          </w:tcPr>
          <w:p w:rsidR="00C5652A" w:rsidRDefault="00C5652A" w:rsidP="00C5652A">
            <w:pPr>
              <w:pStyle w:val="TableCell"/>
            </w:pPr>
          </w:p>
        </w:tc>
        <w:tc>
          <w:tcPr>
            <w:tcW w:w="1440" w:type="dxa"/>
          </w:tcPr>
          <w:p w:rsidR="00C5652A" w:rsidRDefault="002C457B" w:rsidP="00C5652A">
            <w:pPr>
              <w:pStyle w:val="TableCell"/>
            </w:pPr>
            <w:r>
              <w:t>Provide design, concern about power of synchronization</w:t>
            </w:r>
          </w:p>
        </w:tc>
        <w:tc>
          <w:tcPr>
            <w:tcW w:w="1440" w:type="dxa"/>
          </w:tcPr>
          <w:p w:rsidR="00C5652A" w:rsidRDefault="002C457B" w:rsidP="00C5652A">
            <w:pPr>
              <w:pStyle w:val="TableCell"/>
            </w:pPr>
            <w:r>
              <w:t>Difficult to implement</w:t>
            </w:r>
          </w:p>
        </w:tc>
        <w:tc>
          <w:tcPr>
            <w:tcW w:w="1440" w:type="dxa"/>
          </w:tcPr>
          <w:p w:rsidR="00C5652A" w:rsidRDefault="00C5652A" w:rsidP="00C5652A">
            <w:pPr>
              <w:pStyle w:val="TableCell"/>
            </w:pPr>
          </w:p>
        </w:tc>
        <w:tc>
          <w:tcPr>
            <w:tcW w:w="1440" w:type="dxa"/>
          </w:tcPr>
          <w:p w:rsidR="00C5652A" w:rsidRDefault="00C5652A" w:rsidP="00C5652A">
            <w:pPr>
              <w:pStyle w:val="TableCell"/>
            </w:pPr>
          </w:p>
        </w:tc>
        <w:tc>
          <w:tcPr>
            <w:tcW w:w="2304" w:type="dxa"/>
          </w:tcPr>
          <w:p w:rsidR="00C5652A" w:rsidRDefault="002C457B" w:rsidP="00C5652A">
            <w:pPr>
              <w:pStyle w:val="TableCell"/>
            </w:pPr>
            <w:r>
              <w:t>TP provided for option 2</w:t>
            </w:r>
          </w:p>
        </w:tc>
      </w:tr>
    </w:tbl>
    <w:p w:rsidR="002C457B" w:rsidRPr="00296633" w:rsidRDefault="002C457B" w:rsidP="00A6036D">
      <w:pPr>
        <w:pStyle w:val="Heading2"/>
      </w:pPr>
      <w:r>
        <w:t>Proposals</w:t>
      </w:r>
    </w:p>
    <w:p w:rsidR="00C5652A" w:rsidRPr="00AE0727" w:rsidRDefault="00AE0727" w:rsidP="00C5652A">
      <w:pPr>
        <w:rPr>
          <w:u w:val="single"/>
        </w:rPr>
      </w:pPr>
      <w:r w:rsidRPr="00AE0727">
        <w:rPr>
          <w:u w:val="single"/>
        </w:rPr>
        <w:t>Summary of positions</w:t>
      </w:r>
    </w:p>
    <w:p w:rsidR="002C457B" w:rsidRDefault="002C457B" w:rsidP="00C5652A">
      <w:r>
        <w:t>Option 1:</w:t>
      </w:r>
    </w:p>
    <w:p w:rsidR="002C457B" w:rsidRDefault="002C457B" w:rsidP="002C457B">
      <w:pPr>
        <w:numPr>
          <w:ilvl w:val="0"/>
          <w:numId w:val="5"/>
        </w:numPr>
      </w:pPr>
      <w:r>
        <w:t>Keysight: fine with current design</w:t>
      </w:r>
    </w:p>
    <w:p w:rsidR="00512CB8" w:rsidRDefault="00512CB8" w:rsidP="002C457B">
      <w:pPr>
        <w:numPr>
          <w:ilvl w:val="0"/>
          <w:numId w:val="5"/>
        </w:numPr>
      </w:pPr>
      <w:r>
        <w:t>If no problem, keep it (Samsung)</w:t>
      </w:r>
    </w:p>
    <w:p w:rsidR="002C457B" w:rsidRDefault="002C457B" w:rsidP="002C457B">
      <w:pPr>
        <w:numPr>
          <w:ilvl w:val="0"/>
          <w:numId w:val="5"/>
        </w:numPr>
      </w:pPr>
      <w:r>
        <w:t xml:space="preserve">Ericsson: </w:t>
      </w:r>
      <w:r w:rsidR="00AE0727">
        <w:t xml:space="preserve">their </w:t>
      </w:r>
      <w:r>
        <w:t>option 5 includes option 1</w:t>
      </w:r>
    </w:p>
    <w:p w:rsidR="002C457B" w:rsidRDefault="002C457B" w:rsidP="002C457B">
      <w:r>
        <w:t>Option 2:</w:t>
      </w:r>
    </w:p>
    <w:p w:rsidR="002C457B" w:rsidRDefault="002C457B" w:rsidP="002C457B">
      <w:pPr>
        <w:numPr>
          <w:ilvl w:val="0"/>
          <w:numId w:val="5"/>
        </w:numPr>
      </w:pPr>
      <w:r>
        <w:t>Several companies find option 2 acceptable</w:t>
      </w:r>
      <w:r w:rsidR="00512CB8">
        <w:t xml:space="preserve"> (Samsung, CATT</w:t>
      </w:r>
      <w:r w:rsidR="00AE0727">
        <w:t>, Ericsson</w:t>
      </w:r>
      <w:r w:rsidR="00512CB8">
        <w:t>)</w:t>
      </w:r>
    </w:p>
    <w:p w:rsidR="002C457B" w:rsidRDefault="002C457B" w:rsidP="00512CB8">
      <w:pPr>
        <w:numPr>
          <w:ilvl w:val="0"/>
          <w:numId w:val="5"/>
        </w:numPr>
      </w:pPr>
      <w:r>
        <w:lastRenderedPageBreak/>
        <w:t>Keysight: concerns about power variations</w:t>
      </w:r>
      <w:r w:rsidR="00512CB8">
        <w:t xml:space="preserve"> (“</w:t>
      </w:r>
      <w:r w:rsidR="00512CB8" w:rsidRPr="00512CB8">
        <w:t>With having lowering power level of full bandwidth portion to balance the power, then reference signals in this portion put in lower power which adding noisy synchronization data to make problem in EVM result</w:t>
      </w:r>
      <w:r w:rsidR="00512CB8">
        <w:t>”)</w:t>
      </w:r>
    </w:p>
    <w:p w:rsidR="002C457B" w:rsidRDefault="002C457B" w:rsidP="002C457B">
      <w:r>
        <w:t>Option 3:</w:t>
      </w:r>
    </w:p>
    <w:p w:rsidR="002C457B" w:rsidRDefault="002C457B" w:rsidP="002C457B">
      <w:pPr>
        <w:numPr>
          <w:ilvl w:val="0"/>
          <w:numId w:val="5"/>
        </w:numPr>
      </w:pPr>
      <w:r>
        <w:t>No support</w:t>
      </w:r>
    </w:p>
    <w:p w:rsidR="002C457B" w:rsidRDefault="002C457B" w:rsidP="002C457B">
      <w:r>
        <w:t>Option 4</w:t>
      </w:r>
    </w:p>
    <w:p w:rsidR="002C457B" w:rsidRDefault="002C457B" w:rsidP="002C457B">
      <w:pPr>
        <w:numPr>
          <w:ilvl w:val="0"/>
          <w:numId w:val="5"/>
        </w:numPr>
      </w:pPr>
      <w:r>
        <w:t>No support</w:t>
      </w:r>
    </w:p>
    <w:p w:rsidR="002C457B" w:rsidRDefault="002C457B" w:rsidP="002C457B">
      <w:r>
        <w:t>Others:</w:t>
      </w:r>
    </w:p>
    <w:p w:rsidR="002C457B" w:rsidRDefault="002C457B" w:rsidP="002C457B">
      <w:pPr>
        <w:numPr>
          <w:ilvl w:val="0"/>
          <w:numId w:val="5"/>
        </w:numPr>
      </w:pPr>
      <w:r>
        <w:t>Nokia: Extend PDCCH and use its DMRS</w:t>
      </w:r>
    </w:p>
    <w:p w:rsidR="002C457B" w:rsidRDefault="002C457B" w:rsidP="002C457B">
      <w:pPr>
        <w:numPr>
          <w:ilvl w:val="0"/>
          <w:numId w:val="5"/>
        </w:numPr>
      </w:pPr>
      <w:r>
        <w:t>Ericsson: synchronization frame before testing</w:t>
      </w:r>
    </w:p>
    <w:p w:rsidR="002C457B" w:rsidRDefault="002C457B" w:rsidP="002C457B"/>
    <w:p w:rsidR="002C457B" w:rsidRPr="00AE0727" w:rsidRDefault="002C457B" w:rsidP="002C457B">
      <w:pPr>
        <w:rPr>
          <w:u w:val="single"/>
        </w:rPr>
      </w:pPr>
      <w:r w:rsidRPr="00AE0727">
        <w:rPr>
          <w:u w:val="single"/>
        </w:rPr>
        <w:t>How to proceed: discussion points:</w:t>
      </w:r>
    </w:p>
    <w:p w:rsidR="002C457B" w:rsidRDefault="002C457B" w:rsidP="00AE0727">
      <w:pPr>
        <w:numPr>
          <w:ilvl w:val="0"/>
          <w:numId w:val="11"/>
        </w:numPr>
      </w:pPr>
      <w:r>
        <w:t>If option 1 selected: how to align TE perspective and simulations</w:t>
      </w:r>
    </w:p>
    <w:p w:rsidR="002C457B" w:rsidRDefault="002C457B" w:rsidP="00AE0727">
      <w:pPr>
        <w:numPr>
          <w:ilvl w:val="0"/>
          <w:numId w:val="11"/>
        </w:numPr>
      </w:pPr>
      <w:r>
        <w:t>If option 2 selected: how to reduce power while maintaining complexity</w:t>
      </w:r>
    </w:p>
    <w:p w:rsidR="002C457B" w:rsidRDefault="002C457B" w:rsidP="00AE0727">
      <w:pPr>
        <w:numPr>
          <w:ilvl w:val="0"/>
          <w:numId w:val="11"/>
        </w:numPr>
      </w:pPr>
      <w:r>
        <w:t>If option 5 (Nokia): can power in PDCCH be an issue?</w:t>
      </w:r>
    </w:p>
    <w:p w:rsidR="002C457B" w:rsidRDefault="002C457B" w:rsidP="00AE0727">
      <w:pPr>
        <w:numPr>
          <w:ilvl w:val="0"/>
          <w:numId w:val="11"/>
        </w:numPr>
      </w:pPr>
      <w:r>
        <w:t>If option 5 (Ericsson): how to design a synchronization frame</w:t>
      </w:r>
    </w:p>
    <w:p w:rsidR="00AE0727" w:rsidRDefault="00AE0727" w:rsidP="00AE0727">
      <w:pPr>
        <w:numPr>
          <w:ilvl w:val="0"/>
          <w:numId w:val="11"/>
        </w:numPr>
      </w:pPr>
      <w:r>
        <w:t>Observation: if a small enhancement on PDCCH filler is made (like Nokia hinted): going from 3 PRBs to 6 PRBs: would that be helpful?</w:t>
      </w:r>
    </w:p>
    <w:p w:rsidR="00047D50" w:rsidRDefault="00047D50" w:rsidP="00047D50"/>
    <w:p w:rsidR="00047D50" w:rsidRDefault="00047D50" w:rsidP="00047D50">
      <w:r>
        <w:t>Discussion:</w:t>
      </w:r>
    </w:p>
    <w:p w:rsidR="00047D50" w:rsidRDefault="00047D50" w:rsidP="00047D50">
      <w:r>
        <w:t xml:space="preserve">It seems agreed upon that the </w:t>
      </w:r>
      <w:r w:rsidRPr="00047D50">
        <w:t>testing environment setup</w:t>
      </w:r>
      <w:r>
        <w:t xml:space="preserve"> mentioned in ZTE paper is commonly used.</w:t>
      </w:r>
    </w:p>
    <w:p w:rsidR="00047D50" w:rsidRDefault="00047D50" w:rsidP="00047D50">
      <w:r>
        <w:t>Keysight still wants to have time</w:t>
      </w:r>
      <w:r w:rsidR="00185BA5">
        <w:t xml:space="preserve"> to further investigating</w:t>
      </w:r>
      <w:r>
        <w:t xml:space="preserve"> if TM2 needs to be improved for synchronization.</w:t>
      </w:r>
    </w:p>
    <w:p w:rsidR="00047D50" w:rsidRDefault="00047D50" w:rsidP="00047D50"/>
    <w:p w:rsidR="00185BA5" w:rsidRPr="003F32AF" w:rsidRDefault="00185BA5" w:rsidP="00047D50">
      <w:pPr>
        <w:rPr>
          <w:highlight w:val="green"/>
        </w:rPr>
      </w:pPr>
      <w:r w:rsidRPr="003F32AF">
        <w:rPr>
          <w:highlight w:val="green"/>
        </w:rPr>
        <w:t>WF:</w:t>
      </w:r>
    </w:p>
    <w:p w:rsidR="00185BA5" w:rsidRPr="003F32AF" w:rsidRDefault="00185BA5" w:rsidP="00047D50">
      <w:pPr>
        <w:rPr>
          <w:highlight w:val="green"/>
        </w:rPr>
      </w:pPr>
      <w:r w:rsidRPr="003F32AF">
        <w:rPr>
          <w:highlight w:val="green"/>
        </w:rPr>
        <w:t>Companies to confirm if the testing environment setup mentioned in ZTE paper is commonly used</w:t>
      </w:r>
    </w:p>
    <w:p w:rsidR="00185BA5" w:rsidRPr="003F32AF" w:rsidRDefault="00185BA5" w:rsidP="00047D50">
      <w:pPr>
        <w:rPr>
          <w:highlight w:val="green"/>
        </w:rPr>
      </w:pPr>
      <w:r w:rsidRPr="003F32AF">
        <w:rPr>
          <w:highlight w:val="green"/>
        </w:rPr>
        <w:t>Leave the current design unchanged while further investigating if TM2 needs to be improved for synchronization</w:t>
      </w:r>
    </w:p>
    <w:p w:rsidR="00185BA5" w:rsidRDefault="00185BA5" w:rsidP="00047D50">
      <w:r w:rsidRPr="003F32AF">
        <w:rPr>
          <w:highlight w:val="green"/>
        </w:rPr>
        <w:t>Close this issue by the April meeting.</w:t>
      </w:r>
    </w:p>
    <w:p w:rsidR="002C457B" w:rsidRDefault="002C457B" w:rsidP="002C457B"/>
    <w:p w:rsidR="00296633" w:rsidRDefault="00296633" w:rsidP="00172E6A">
      <w:pPr>
        <w:pStyle w:val="Heading1"/>
      </w:pPr>
      <w:r>
        <w:t>Filler</w:t>
      </w:r>
    </w:p>
    <w:p w:rsidR="008A5F3C" w:rsidRPr="008A5F3C" w:rsidRDefault="008A5F3C" w:rsidP="008A5F3C"/>
    <w:p w:rsidR="00296633" w:rsidRPr="00296633" w:rsidRDefault="00296633" w:rsidP="00A6036D">
      <w:pPr>
        <w:pStyle w:val="Heading2"/>
      </w:pPr>
      <w:r>
        <w:t>Contributions</w:t>
      </w:r>
    </w:p>
    <w:p w:rsidR="00296633" w:rsidRPr="00B84DF4" w:rsidRDefault="00296633" w:rsidP="00296633">
      <w:pPr>
        <w:pStyle w:val="References"/>
      </w:pPr>
      <w:r w:rsidRPr="00B84DF4">
        <w:t>R4-1900304, “View on PDCCH filler”, Samsung</w:t>
      </w:r>
    </w:p>
    <w:p w:rsidR="00296633" w:rsidRPr="00B84DF4" w:rsidRDefault="00296633" w:rsidP="00296633">
      <w:pPr>
        <w:pStyle w:val="References"/>
      </w:pPr>
      <w:r w:rsidRPr="00B84DF4">
        <w:t>R4-1901328, “On filling remaining RBs of PDDCH in test models”, Nokia, Nokia Shanghai Bell</w:t>
      </w:r>
    </w:p>
    <w:p w:rsidR="00C256D4" w:rsidRPr="00B84DF4" w:rsidRDefault="00C256D4" w:rsidP="00C256D4">
      <w:pPr>
        <w:pStyle w:val="References"/>
      </w:pPr>
      <w:r w:rsidRPr="00B84DF4">
        <w:t>R4-1900497,” Further discussion on NR TM configuration”, ZTE</w:t>
      </w:r>
    </w:p>
    <w:p w:rsidR="00296633" w:rsidRPr="00B84DF4" w:rsidRDefault="00296633" w:rsidP="00296633">
      <w:pPr>
        <w:pStyle w:val="References"/>
      </w:pPr>
      <w:r w:rsidRPr="00B84DF4">
        <w:t>R4-1901337, “Draft CR to 38.141-1 clause 4.9.2 Test models - filling PDCCH”, Nokia, Nokia Shanghai Bell</w:t>
      </w:r>
    </w:p>
    <w:p w:rsidR="00296633" w:rsidRPr="00B84DF4" w:rsidRDefault="00296633" w:rsidP="00296633">
      <w:pPr>
        <w:pStyle w:val="References"/>
      </w:pPr>
      <w:r w:rsidRPr="00B84DF4">
        <w:t>R4-1901338, “Draft CR to 38.141-2 clause 4.9.2 Test models - filling PDCCH”, Nokia, Nokia Shanghai Bell</w:t>
      </w:r>
    </w:p>
    <w:p w:rsidR="00587CA0" w:rsidRPr="00AB2FFF" w:rsidRDefault="00587CA0" w:rsidP="00587CA0">
      <w:pPr>
        <w:pStyle w:val="References"/>
      </w:pPr>
      <w:r w:rsidRPr="00AB2FFF">
        <w:t>R4-1901364</w:t>
      </w:r>
      <w:r>
        <w:t>, “</w:t>
      </w:r>
      <w:r w:rsidRPr="00AB2FFF">
        <w:t>Proposal on filling remaining RBs of PDCCH symbols in Test Model definitions</w:t>
      </w:r>
      <w:r>
        <w:t>”,</w:t>
      </w:r>
      <w:r w:rsidRPr="00AB2FFF">
        <w:t xml:space="preserve"> Keysight Technologies</w:t>
      </w:r>
    </w:p>
    <w:p w:rsidR="006169F6" w:rsidRPr="00AB2FFF" w:rsidRDefault="006169F6" w:rsidP="006169F6">
      <w:pPr>
        <w:pStyle w:val="References"/>
      </w:pPr>
      <w:r w:rsidRPr="00AB2FFF">
        <w:t>R4-1901371</w:t>
      </w:r>
      <w:r>
        <w:t>, “</w:t>
      </w:r>
      <w:r w:rsidRPr="00AB2FFF">
        <w:t>NR Test Model PDSCH Arrangement</w:t>
      </w:r>
      <w:r>
        <w:t xml:space="preserve">”, </w:t>
      </w:r>
      <w:r w:rsidRPr="00AB2FFF">
        <w:t>Ericsson</w:t>
      </w:r>
    </w:p>
    <w:p w:rsidR="006B2887" w:rsidRPr="00AB2FFF" w:rsidRDefault="006B2887" w:rsidP="006B2887">
      <w:pPr>
        <w:pStyle w:val="References"/>
      </w:pPr>
      <w:r w:rsidRPr="00AB2FFF">
        <w:lastRenderedPageBreak/>
        <w:t>R4-1901493</w:t>
      </w:r>
      <w:r>
        <w:t>, “</w:t>
      </w:r>
      <w:r w:rsidRPr="00AB2FFF">
        <w:t>Discussion of filling remaining RBs in PDCCH symbols of test models</w:t>
      </w:r>
      <w:r>
        <w:t xml:space="preserve">”, </w:t>
      </w:r>
      <w:r w:rsidRPr="00AB2FFF">
        <w:t>Huawei, HiSilicon</w:t>
      </w:r>
    </w:p>
    <w:p w:rsidR="006B2887" w:rsidRPr="00AB2FFF" w:rsidRDefault="006B2887" w:rsidP="006B2887">
      <w:pPr>
        <w:pStyle w:val="References"/>
      </w:pPr>
      <w:r w:rsidRPr="00AB2FFF">
        <w:t>R4-1901494</w:t>
      </w:r>
      <w:r>
        <w:t>, “</w:t>
      </w:r>
      <w:r w:rsidRPr="00AB2FFF">
        <w:t>TP to TS38.141-1 subclause 4.9.2 filling remaining RBs in PDCCH symbols</w:t>
      </w:r>
      <w:r>
        <w:t xml:space="preserve">”, </w:t>
      </w:r>
      <w:r w:rsidRPr="00AB2FFF">
        <w:t>Huawei, HiSilicon</w:t>
      </w:r>
    </w:p>
    <w:p w:rsidR="006B2887" w:rsidRDefault="006B2887" w:rsidP="006B2887">
      <w:pPr>
        <w:pStyle w:val="References"/>
      </w:pPr>
      <w:r w:rsidRPr="00AB2FFF">
        <w:t>R4-1901495</w:t>
      </w:r>
      <w:r>
        <w:t xml:space="preserve">, </w:t>
      </w:r>
      <w:r w:rsidRPr="00AB2FFF">
        <w:t>TP to TS38.141-2 subclause 4.9.2 filling remaining RBs in PDCCH symbols</w:t>
      </w:r>
      <w:r>
        <w:t>”,</w:t>
      </w:r>
      <w:r w:rsidRPr="00F24E5B">
        <w:t xml:space="preserve"> </w:t>
      </w:r>
      <w:r w:rsidRPr="00AB2FFF">
        <w:t>Huawei,</w:t>
      </w:r>
    </w:p>
    <w:p w:rsidR="00296633" w:rsidRDefault="00E65ECC" w:rsidP="00A6036D">
      <w:pPr>
        <w:pStyle w:val="Heading2"/>
      </w:pPr>
      <w:r>
        <w:t>Background</w:t>
      </w:r>
    </w:p>
    <w:p w:rsidR="00E65ECC" w:rsidRDefault="00E65ECC" w:rsidP="00E65ECC">
      <w:r>
        <w:t>WF R4-1816736 [“WF on filling remaining RBs of PDCCH symbols” Huawei, HiSilicon] discussed several options</w:t>
      </w:r>
    </w:p>
    <w:p w:rsidR="00E65ECC" w:rsidRPr="00E65ECC" w:rsidRDefault="00E65ECC" w:rsidP="00E65ECC">
      <w:pPr>
        <w:numPr>
          <w:ilvl w:val="0"/>
          <w:numId w:val="8"/>
        </w:numPr>
      </w:pPr>
      <w:r w:rsidRPr="00E65ECC">
        <w:t>(option 1) Have PDCCH span entire symbol; satisfying a maximum of  6</w:t>
      </w:r>
      <w:r w:rsidRPr="00E65ECC">
        <w:rPr>
          <w:rFonts w:ascii="Cambria Math" w:hAnsi="Cambria Math" w:cs="Cambria Math"/>
        </w:rPr>
        <w:t>⌊</w:t>
      </w:r>
      <w:r w:rsidRPr="00E65ECC">
        <w:t>N_RB⁄6</w:t>
      </w:r>
      <w:r w:rsidRPr="00E65ECC">
        <w:rPr>
          <w:rFonts w:ascii="Cambria Math" w:hAnsi="Cambria Math" w:cs="Cambria Math"/>
        </w:rPr>
        <w:t>⌋</w:t>
      </w:r>
      <w:r w:rsidRPr="00E65ECC">
        <w:t xml:space="preserve"> RBs</w:t>
      </w:r>
    </w:p>
    <w:p w:rsidR="00E65ECC" w:rsidRPr="00E65ECC" w:rsidRDefault="00E65ECC" w:rsidP="00E65ECC">
      <w:pPr>
        <w:numPr>
          <w:ilvl w:val="0"/>
          <w:numId w:val="8"/>
        </w:numPr>
      </w:pPr>
      <w:r w:rsidRPr="00E65ECC">
        <w:t xml:space="preserve">(option 2) The filler region is occupied by PDSCH corresponding to another user (e.g. third user N_RNTI = 3) </w:t>
      </w:r>
    </w:p>
    <w:p w:rsidR="00E65ECC" w:rsidRPr="00E65ECC" w:rsidRDefault="00E65ECC" w:rsidP="00E65ECC">
      <w:pPr>
        <w:numPr>
          <w:ilvl w:val="0"/>
          <w:numId w:val="8"/>
        </w:numPr>
      </w:pPr>
      <w:r w:rsidRPr="00E65ECC">
        <w:t>(option 3) The filler region is occupied by PDSCH of user 1 (and user 2). Their PDSCH will span the entire slot (all 14 symbols) except for the PDCCH</w:t>
      </w:r>
    </w:p>
    <w:p w:rsidR="00E65ECC" w:rsidRPr="00E65ECC" w:rsidRDefault="00E65ECC" w:rsidP="00E65ECC">
      <w:pPr>
        <w:numPr>
          <w:ilvl w:val="0"/>
          <w:numId w:val="8"/>
        </w:numPr>
      </w:pPr>
      <w:r w:rsidRPr="00E65ECC">
        <w:t>(option 4) Create a second PDCCH to occupy the filler region as much as possible within the first two symbols</w:t>
      </w:r>
    </w:p>
    <w:p w:rsidR="00E65ECC" w:rsidRPr="00E65ECC" w:rsidRDefault="00E65ECC" w:rsidP="00E65ECC">
      <w:pPr>
        <w:numPr>
          <w:ilvl w:val="0"/>
          <w:numId w:val="8"/>
        </w:numPr>
      </w:pPr>
      <w:r w:rsidRPr="00E65ECC">
        <w:t>(option 5) Double the number of CCEs so that the number of occupied RBs is 6 across 2 symbols.</w:t>
      </w:r>
    </w:p>
    <w:p w:rsidR="00E65ECC" w:rsidRPr="00E65ECC" w:rsidRDefault="00E65ECC" w:rsidP="00E65ECC">
      <w:pPr>
        <w:numPr>
          <w:ilvl w:val="0"/>
          <w:numId w:val="8"/>
        </w:numPr>
      </w:pPr>
      <w:r w:rsidRPr="00E65ECC">
        <w:t>(option 6) Move PDCCH to center of bandwidth</w:t>
      </w:r>
    </w:p>
    <w:p w:rsidR="00E65ECC" w:rsidRPr="00E65ECC" w:rsidRDefault="00E65ECC" w:rsidP="00E65ECC">
      <w:pPr>
        <w:numPr>
          <w:ilvl w:val="0"/>
          <w:numId w:val="8"/>
        </w:numPr>
      </w:pPr>
      <w:r w:rsidRPr="00E65ECC">
        <w:t>(option 7) PDCCH 1 CCE spanning only 1 symbol only</w:t>
      </w:r>
    </w:p>
    <w:p w:rsidR="00E65ECC" w:rsidRPr="00E65ECC" w:rsidRDefault="00E65ECC" w:rsidP="00E65ECC">
      <w:pPr>
        <w:numPr>
          <w:ilvl w:val="0"/>
          <w:numId w:val="8"/>
        </w:numPr>
      </w:pPr>
      <w:r w:rsidRPr="00E65ECC">
        <w:t>(option 8) keep current design</w:t>
      </w:r>
    </w:p>
    <w:p w:rsidR="00E65ECC" w:rsidRPr="00E65ECC" w:rsidRDefault="00E65ECC" w:rsidP="00E65ECC">
      <w:pPr>
        <w:numPr>
          <w:ilvl w:val="0"/>
          <w:numId w:val="8"/>
        </w:numPr>
      </w:pPr>
      <w:r w:rsidRPr="00E65ECC">
        <w:t>Other options not precluded</w:t>
      </w:r>
    </w:p>
    <w:p w:rsidR="00E65ECC" w:rsidRDefault="00E65ECC" w:rsidP="00A6036D">
      <w:pPr>
        <w:pStyle w:val="Heading2"/>
      </w:pPr>
      <w:r>
        <w:t>Summary</w:t>
      </w:r>
    </w:p>
    <w:tbl>
      <w:tblPr>
        <w:tblStyle w:val="TableGrid"/>
        <w:tblW w:w="10074" w:type="dxa"/>
        <w:tblLook w:val="04A0" w:firstRow="1" w:lastRow="0" w:firstColumn="1" w:lastColumn="0" w:noHBand="0" w:noVBand="1"/>
      </w:tblPr>
      <w:tblGrid>
        <w:gridCol w:w="1151"/>
        <w:gridCol w:w="563"/>
        <w:gridCol w:w="496"/>
        <w:gridCol w:w="785"/>
        <w:gridCol w:w="496"/>
        <w:gridCol w:w="567"/>
        <w:gridCol w:w="567"/>
        <w:gridCol w:w="567"/>
        <w:gridCol w:w="496"/>
        <w:gridCol w:w="968"/>
        <w:gridCol w:w="3418"/>
      </w:tblGrid>
      <w:tr w:rsidR="00C20E81" w:rsidTr="00E65ECC">
        <w:tc>
          <w:tcPr>
            <w:tcW w:w="1193" w:type="dxa"/>
          </w:tcPr>
          <w:p w:rsidR="00E65ECC" w:rsidRDefault="00E65ECC" w:rsidP="00FB38F4">
            <w:pPr>
              <w:pStyle w:val="TableCell"/>
            </w:pPr>
          </w:p>
        </w:tc>
        <w:tc>
          <w:tcPr>
            <w:tcW w:w="496" w:type="dxa"/>
          </w:tcPr>
          <w:p w:rsidR="00E65ECC" w:rsidRDefault="00E65ECC" w:rsidP="00E65ECC">
            <w:pPr>
              <w:pStyle w:val="TableCell"/>
            </w:pPr>
            <w:r>
              <w:t>Opt. 1</w:t>
            </w:r>
          </w:p>
        </w:tc>
        <w:tc>
          <w:tcPr>
            <w:tcW w:w="496" w:type="dxa"/>
          </w:tcPr>
          <w:p w:rsidR="00E65ECC" w:rsidRDefault="00E65ECC" w:rsidP="00E65ECC">
            <w:pPr>
              <w:pStyle w:val="TableCell"/>
            </w:pPr>
            <w:r>
              <w:t>Opt. 2</w:t>
            </w:r>
          </w:p>
        </w:tc>
        <w:tc>
          <w:tcPr>
            <w:tcW w:w="496" w:type="dxa"/>
          </w:tcPr>
          <w:p w:rsidR="00E65ECC" w:rsidRDefault="00E65ECC" w:rsidP="00E65ECC">
            <w:pPr>
              <w:pStyle w:val="TableCell"/>
            </w:pPr>
            <w:r>
              <w:t>Opt. 3</w:t>
            </w:r>
          </w:p>
        </w:tc>
        <w:tc>
          <w:tcPr>
            <w:tcW w:w="496" w:type="dxa"/>
          </w:tcPr>
          <w:p w:rsidR="00E65ECC" w:rsidRDefault="00E65ECC" w:rsidP="00E65ECC">
            <w:pPr>
              <w:pStyle w:val="TableCell"/>
            </w:pPr>
            <w:r>
              <w:t>Opt. 4</w:t>
            </w:r>
          </w:p>
        </w:tc>
        <w:tc>
          <w:tcPr>
            <w:tcW w:w="576" w:type="dxa"/>
          </w:tcPr>
          <w:p w:rsidR="00E65ECC" w:rsidRDefault="00E65ECC" w:rsidP="00FB38F4">
            <w:pPr>
              <w:pStyle w:val="TableCell"/>
            </w:pPr>
            <w:r>
              <w:t>Opt. 5</w:t>
            </w:r>
          </w:p>
        </w:tc>
        <w:tc>
          <w:tcPr>
            <w:tcW w:w="576" w:type="dxa"/>
          </w:tcPr>
          <w:p w:rsidR="00E65ECC" w:rsidRDefault="00E65ECC" w:rsidP="00FB38F4">
            <w:pPr>
              <w:pStyle w:val="TableCell"/>
            </w:pPr>
            <w:r>
              <w:t>Opt. 6</w:t>
            </w:r>
          </w:p>
        </w:tc>
        <w:tc>
          <w:tcPr>
            <w:tcW w:w="576" w:type="dxa"/>
          </w:tcPr>
          <w:p w:rsidR="00E65ECC" w:rsidRDefault="00E65ECC" w:rsidP="00FB38F4">
            <w:pPr>
              <w:pStyle w:val="TableCell"/>
            </w:pPr>
            <w:r>
              <w:t>Opt. 7</w:t>
            </w:r>
          </w:p>
        </w:tc>
        <w:tc>
          <w:tcPr>
            <w:tcW w:w="496" w:type="dxa"/>
          </w:tcPr>
          <w:p w:rsidR="00E65ECC" w:rsidRDefault="00E65ECC" w:rsidP="00FB38F4">
            <w:pPr>
              <w:pStyle w:val="TableCell"/>
            </w:pPr>
            <w:r>
              <w:t>Opt. 8</w:t>
            </w:r>
          </w:p>
        </w:tc>
        <w:tc>
          <w:tcPr>
            <w:tcW w:w="1008" w:type="dxa"/>
          </w:tcPr>
          <w:p w:rsidR="00E65ECC" w:rsidRDefault="00E65ECC" w:rsidP="00FB38F4">
            <w:pPr>
              <w:pStyle w:val="TableCell"/>
            </w:pPr>
            <w:r>
              <w:t>Others</w:t>
            </w:r>
          </w:p>
        </w:tc>
        <w:tc>
          <w:tcPr>
            <w:tcW w:w="3665" w:type="dxa"/>
          </w:tcPr>
          <w:p w:rsidR="00E65ECC" w:rsidRDefault="00E65ECC" w:rsidP="00FB38F4">
            <w:pPr>
              <w:pStyle w:val="TableCell"/>
            </w:pPr>
            <w:r>
              <w:t>Comments</w:t>
            </w:r>
          </w:p>
        </w:tc>
      </w:tr>
      <w:tr w:rsidR="00C20E81" w:rsidTr="00E65ECC">
        <w:tc>
          <w:tcPr>
            <w:tcW w:w="1193" w:type="dxa"/>
          </w:tcPr>
          <w:p w:rsidR="00E65ECC" w:rsidRDefault="00E65ECC" w:rsidP="00FB38F4">
            <w:pPr>
              <w:pStyle w:val="TableCell"/>
            </w:pPr>
            <w:r>
              <w:t>Samsung</w:t>
            </w:r>
          </w:p>
        </w:tc>
        <w:tc>
          <w:tcPr>
            <w:tcW w:w="496" w:type="dxa"/>
          </w:tcPr>
          <w:p w:rsidR="00E65ECC" w:rsidRDefault="00C20E81" w:rsidP="00FB38F4">
            <w:pPr>
              <w:pStyle w:val="TableCell"/>
            </w:pPr>
            <w:r>
              <w:t xml:space="preserve">More </w:t>
            </w:r>
            <w:r w:rsidR="006B2887">
              <w:t>AL</w:t>
            </w:r>
          </w:p>
        </w:tc>
        <w:tc>
          <w:tcPr>
            <w:tcW w:w="496" w:type="dxa"/>
          </w:tcPr>
          <w:p w:rsidR="00E65ECC" w:rsidRDefault="00C20E81" w:rsidP="00FB38F4">
            <w:pPr>
              <w:pStyle w:val="TableCell"/>
            </w:pPr>
            <w:r>
              <w:t>No</w:t>
            </w:r>
          </w:p>
        </w:tc>
        <w:tc>
          <w:tcPr>
            <w:tcW w:w="496" w:type="dxa"/>
          </w:tcPr>
          <w:p w:rsidR="00E65ECC" w:rsidRDefault="00C20E81" w:rsidP="00FB38F4">
            <w:pPr>
              <w:pStyle w:val="TableCell"/>
            </w:pPr>
            <w:r>
              <w:t>No</w:t>
            </w:r>
          </w:p>
        </w:tc>
        <w:tc>
          <w:tcPr>
            <w:tcW w:w="496" w:type="dxa"/>
          </w:tcPr>
          <w:p w:rsidR="00E65ECC" w:rsidRDefault="006B2887" w:rsidP="00FB38F4">
            <w:pPr>
              <w:pStyle w:val="TableCell"/>
            </w:pPr>
            <w:r>
              <w:t>No</w:t>
            </w:r>
          </w:p>
        </w:tc>
        <w:tc>
          <w:tcPr>
            <w:tcW w:w="576" w:type="dxa"/>
          </w:tcPr>
          <w:p w:rsidR="00E65ECC" w:rsidRDefault="006B2887" w:rsidP="00FB38F4">
            <w:pPr>
              <w:pStyle w:val="TableCell"/>
            </w:pPr>
            <w:r>
              <w:t>No</w:t>
            </w:r>
          </w:p>
        </w:tc>
        <w:tc>
          <w:tcPr>
            <w:tcW w:w="576" w:type="dxa"/>
          </w:tcPr>
          <w:p w:rsidR="00E65ECC" w:rsidRDefault="006B2887" w:rsidP="00FB38F4">
            <w:pPr>
              <w:pStyle w:val="TableCell"/>
            </w:pPr>
            <w:r>
              <w:t>No</w:t>
            </w:r>
          </w:p>
        </w:tc>
        <w:tc>
          <w:tcPr>
            <w:tcW w:w="576" w:type="dxa"/>
          </w:tcPr>
          <w:p w:rsidR="00E65ECC" w:rsidRDefault="006B2887" w:rsidP="00FB38F4">
            <w:pPr>
              <w:pStyle w:val="TableCell"/>
            </w:pPr>
            <w:r>
              <w:t>No</w:t>
            </w:r>
          </w:p>
        </w:tc>
        <w:tc>
          <w:tcPr>
            <w:tcW w:w="496" w:type="dxa"/>
          </w:tcPr>
          <w:p w:rsidR="00E65ECC" w:rsidRDefault="00E65ECC" w:rsidP="00FB38F4">
            <w:pPr>
              <w:pStyle w:val="TableCell"/>
            </w:pPr>
          </w:p>
        </w:tc>
        <w:tc>
          <w:tcPr>
            <w:tcW w:w="1008" w:type="dxa"/>
          </w:tcPr>
          <w:p w:rsidR="00E65ECC" w:rsidRDefault="00E65ECC" w:rsidP="00FB38F4">
            <w:pPr>
              <w:pStyle w:val="TableCell"/>
            </w:pPr>
          </w:p>
        </w:tc>
        <w:tc>
          <w:tcPr>
            <w:tcW w:w="3665" w:type="dxa"/>
          </w:tcPr>
          <w:p w:rsidR="00E65ECC" w:rsidRDefault="006B2887" w:rsidP="00FB38F4">
            <w:pPr>
              <w:pStyle w:val="TableCell"/>
              <w:ind w:left="288" w:hanging="288"/>
            </w:pPr>
            <w:r w:rsidRPr="006B2887">
              <w:t>If no evaluation can show the significant impact on RF performance testing with existing control region configuration, it is acceptable to retain current TM design as option 8</w:t>
            </w:r>
          </w:p>
        </w:tc>
      </w:tr>
      <w:tr w:rsidR="00C20E81" w:rsidTr="00E65ECC">
        <w:tc>
          <w:tcPr>
            <w:tcW w:w="1193" w:type="dxa"/>
          </w:tcPr>
          <w:p w:rsidR="00E65ECC" w:rsidRDefault="00E65ECC" w:rsidP="00FB38F4">
            <w:pPr>
              <w:pStyle w:val="TableCell"/>
            </w:pPr>
            <w:r>
              <w:t>CATT</w:t>
            </w:r>
          </w:p>
        </w:tc>
        <w:tc>
          <w:tcPr>
            <w:tcW w:w="496" w:type="dxa"/>
          </w:tcPr>
          <w:p w:rsidR="00E65ECC" w:rsidRDefault="00E65ECC" w:rsidP="00FB38F4">
            <w:pPr>
              <w:pStyle w:val="TableCell"/>
            </w:pPr>
          </w:p>
        </w:tc>
        <w:tc>
          <w:tcPr>
            <w:tcW w:w="496" w:type="dxa"/>
          </w:tcPr>
          <w:p w:rsidR="00E65ECC" w:rsidRDefault="00E65ECC" w:rsidP="00FB38F4">
            <w:pPr>
              <w:pStyle w:val="TableCell"/>
            </w:pPr>
          </w:p>
        </w:tc>
        <w:tc>
          <w:tcPr>
            <w:tcW w:w="496" w:type="dxa"/>
          </w:tcPr>
          <w:p w:rsidR="00E65ECC" w:rsidRDefault="00E65ECC" w:rsidP="00FB38F4">
            <w:pPr>
              <w:pStyle w:val="TableCell"/>
            </w:pPr>
          </w:p>
        </w:tc>
        <w:tc>
          <w:tcPr>
            <w:tcW w:w="49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496" w:type="dxa"/>
          </w:tcPr>
          <w:p w:rsidR="00E65ECC" w:rsidRDefault="00E65ECC" w:rsidP="00FB38F4">
            <w:pPr>
              <w:pStyle w:val="TableCell"/>
            </w:pPr>
          </w:p>
        </w:tc>
        <w:tc>
          <w:tcPr>
            <w:tcW w:w="1008" w:type="dxa"/>
          </w:tcPr>
          <w:p w:rsidR="00E65ECC" w:rsidRDefault="00E65ECC" w:rsidP="00FB38F4">
            <w:pPr>
              <w:pStyle w:val="TableCell"/>
            </w:pPr>
          </w:p>
        </w:tc>
        <w:tc>
          <w:tcPr>
            <w:tcW w:w="3665" w:type="dxa"/>
          </w:tcPr>
          <w:p w:rsidR="00E65ECC" w:rsidRDefault="00E65ECC" w:rsidP="00FB38F4">
            <w:pPr>
              <w:pStyle w:val="TableCell"/>
            </w:pPr>
          </w:p>
        </w:tc>
      </w:tr>
      <w:tr w:rsidR="00C20E81" w:rsidTr="00E65ECC">
        <w:tc>
          <w:tcPr>
            <w:tcW w:w="1193" w:type="dxa"/>
          </w:tcPr>
          <w:p w:rsidR="00E65ECC" w:rsidRDefault="00E65ECC" w:rsidP="00FB38F4">
            <w:pPr>
              <w:pStyle w:val="TableCell"/>
            </w:pPr>
            <w:r>
              <w:t>ZTE</w:t>
            </w:r>
          </w:p>
        </w:tc>
        <w:tc>
          <w:tcPr>
            <w:tcW w:w="496" w:type="dxa"/>
          </w:tcPr>
          <w:p w:rsidR="00E65ECC" w:rsidRDefault="00C20E81" w:rsidP="00FB38F4">
            <w:pPr>
              <w:pStyle w:val="TableCell"/>
            </w:pPr>
            <w:r>
              <w:t>Ok</w:t>
            </w:r>
          </w:p>
        </w:tc>
        <w:tc>
          <w:tcPr>
            <w:tcW w:w="496" w:type="dxa"/>
          </w:tcPr>
          <w:p w:rsidR="00E65ECC" w:rsidRDefault="00E65ECC" w:rsidP="00FB38F4">
            <w:pPr>
              <w:pStyle w:val="TableCell"/>
            </w:pPr>
          </w:p>
        </w:tc>
        <w:tc>
          <w:tcPr>
            <w:tcW w:w="496" w:type="dxa"/>
          </w:tcPr>
          <w:p w:rsidR="00E65ECC" w:rsidRDefault="00C20E81" w:rsidP="00C20E81">
            <w:pPr>
              <w:pStyle w:val="TableCell"/>
            </w:pPr>
            <w:r>
              <w:t xml:space="preserve">Impl. concerns </w:t>
            </w:r>
          </w:p>
        </w:tc>
        <w:tc>
          <w:tcPr>
            <w:tcW w:w="496" w:type="dxa"/>
          </w:tcPr>
          <w:p w:rsidR="00E65ECC" w:rsidRDefault="00C20E81" w:rsidP="00FB38F4">
            <w:pPr>
              <w:pStyle w:val="TableCell"/>
            </w:pPr>
            <w:r>
              <w:t>ok</w:t>
            </w: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496" w:type="dxa"/>
          </w:tcPr>
          <w:p w:rsidR="00E65ECC" w:rsidRDefault="00E65ECC" w:rsidP="00FB38F4">
            <w:pPr>
              <w:pStyle w:val="TableCell"/>
            </w:pPr>
          </w:p>
        </w:tc>
        <w:tc>
          <w:tcPr>
            <w:tcW w:w="1008" w:type="dxa"/>
          </w:tcPr>
          <w:p w:rsidR="00E65ECC" w:rsidRDefault="00E65ECC" w:rsidP="00FB38F4">
            <w:pPr>
              <w:pStyle w:val="TableCell"/>
            </w:pPr>
          </w:p>
        </w:tc>
        <w:tc>
          <w:tcPr>
            <w:tcW w:w="3665" w:type="dxa"/>
          </w:tcPr>
          <w:p w:rsidR="00E65ECC" w:rsidRDefault="00C20E81" w:rsidP="00FB38F4">
            <w:pPr>
              <w:pStyle w:val="TableCell"/>
            </w:pPr>
            <w:r>
              <w:t>Implementation is an underlying concern</w:t>
            </w:r>
          </w:p>
        </w:tc>
      </w:tr>
      <w:tr w:rsidR="00C20E81" w:rsidTr="00E65ECC">
        <w:tc>
          <w:tcPr>
            <w:tcW w:w="1193" w:type="dxa"/>
          </w:tcPr>
          <w:p w:rsidR="00E65ECC" w:rsidRDefault="00E65ECC" w:rsidP="00FB38F4">
            <w:pPr>
              <w:pStyle w:val="TableCell"/>
            </w:pPr>
            <w:r>
              <w:t>Nokia</w:t>
            </w:r>
          </w:p>
        </w:tc>
        <w:tc>
          <w:tcPr>
            <w:tcW w:w="496" w:type="dxa"/>
          </w:tcPr>
          <w:p w:rsidR="00E65ECC" w:rsidRDefault="00C20E81" w:rsidP="00FB38F4">
            <w:pPr>
              <w:pStyle w:val="TableCell"/>
            </w:pPr>
            <w:r>
              <w:t>Pref.</w:t>
            </w:r>
          </w:p>
        </w:tc>
        <w:tc>
          <w:tcPr>
            <w:tcW w:w="496" w:type="dxa"/>
          </w:tcPr>
          <w:p w:rsidR="00E65ECC" w:rsidRDefault="00E65ECC" w:rsidP="00FB38F4">
            <w:pPr>
              <w:pStyle w:val="TableCell"/>
            </w:pPr>
          </w:p>
        </w:tc>
        <w:tc>
          <w:tcPr>
            <w:tcW w:w="496" w:type="dxa"/>
          </w:tcPr>
          <w:p w:rsidR="00E65ECC" w:rsidRDefault="00E65ECC" w:rsidP="00FB38F4">
            <w:pPr>
              <w:pStyle w:val="TableCell"/>
            </w:pPr>
          </w:p>
        </w:tc>
        <w:tc>
          <w:tcPr>
            <w:tcW w:w="49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496" w:type="dxa"/>
          </w:tcPr>
          <w:p w:rsidR="00E65ECC" w:rsidRDefault="00E65ECC" w:rsidP="00FB38F4">
            <w:pPr>
              <w:pStyle w:val="TableCell"/>
            </w:pPr>
          </w:p>
        </w:tc>
        <w:tc>
          <w:tcPr>
            <w:tcW w:w="1008" w:type="dxa"/>
          </w:tcPr>
          <w:p w:rsidR="00E65ECC" w:rsidRDefault="00E65ECC" w:rsidP="00FB38F4">
            <w:pPr>
              <w:pStyle w:val="TableCell"/>
            </w:pPr>
          </w:p>
        </w:tc>
        <w:tc>
          <w:tcPr>
            <w:tcW w:w="3665" w:type="dxa"/>
          </w:tcPr>
          <w:p w:rsidR="00E65ECC" w:rsidRDefault="00E65ECC" w:rsidP="00FB38F4">
            <w:pPr>
              <w:pStyle w:val="TableCell"/>
            </w:pPr>
          </w:p>
        </w:tc>
      </w:tr>
      <w:tr w:rsidR="00C20E81" w:rsidTr="00E65ECC">
        <w:tc>
          <w:tcPr>
            <w:tcW w:w="1193" w:type="dxa"/>
          </w:tcPr>
          <w:p w:rsidR="00E65ECC" w:rsidRDefault="00E65ECC" w:rsidP="00FB38F4">
            <w:pPr>
              <w:pStyle w:val="TableCell"/>
            </w:pPr>
            <w:r>
              <w:t>Keysight</w:t>
            </w:r>
          </w:p>
        </w:tc>
        <w:tc>
          <w:tcPr>
            <w:tcW w:w="496" w:type="dxa"/>
          </w:tcPr>
          <w:p w:rsidR="00E65ECC" w:rsidRDefault="00E65ECC" w:rsidP="00FB38F4">
            <w:pPr>
              <w:pStyle w:val="TableCell"/>
            </w:pPr>
          </w:p>
        </w:tc>
        <w:tc>
          <w:tcPr>
            <w:tcW w:w="496" w:type="dxa"/>
          </w:tcPr>
          <w:p w:rsidR="00E65ECC" w:rsidRDefault="006A3A65" w:rsidP="00FB38F4">
            <w:pPr>
              <w:pStyle w:val="TableCell"/>
            </w:pPr>
            <w:r>
              <w:t>ok</w:t>
            </w:r>
          </w:p>
        </w:tc>
        <w:tc>
          <w:tcPr>
            <w:tcW w:w="496" w:type="dxa"/>
          </w:tcPr>
          <w:p w:rsidR="00E65ECC" w:rsidRDefault="00E65ECC" w:rsidP="00FB38F4">
            <w:pPr>
              <w:pStyle w:val="TableCell"/>
            </w:pPr>
          </w:p>
        </w:tc>
        <w:tc>
          <w:tcPr>
            <w:tcW w:w="49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496" w:type="dxa"/>
          </w:tcPr>
          <w:p w:rsidR="00E65ECC" w:rsidRDefault="00E65ECC" w:rsidP="00FB38F4">
            <w:pPr>
              <w:pStyle w:val="TableCell"/>
            </w:pPr>
          </w:p>
        </w:tc>
        <w:tc>
          <w:tcPr>
            <w:tcW w:w="1008" w:type="dxa"/>
          </w:tcPr>
          <w:p w:rsidR="00E65ECC" w:rsidRDefault="00E65ECC" w:rsidP="00FB38F4">
            <w:pPr>
              <w:pStyle w:val="TableCell"/>
            </w:pPr>
          </w:p>
        </w:tc>
        <w:tc>
          <w:tcPr>
            <w:tcW w:w="3665" w:type="dxa"/>
          </w:tcPr>
          <w:p w:rsidR="00E65ECC" w:rsidRDefault="00E65ECC" w:rsidP="00FB38F4">
            <w:pPr>
              <w:pStyle w:val="TableCell"/>
            </w:pPr>
          </w:p>
        </w:tc>
      </w:tr>
      <w:tr w:rsidR="00C20E81" w:rsidTr="00E65ECC">
        <w:tc>
          <w:tcPr>
            <w:tcW w:w="1193" w:type="dxa"/>
          </w:tcPr>
          <w:p w:rsidR="00E65ECC" w:rsidRDefault="00E65ECC" w:rsidP="00FB38F4">
            <w:pPr>
              <w:pStyle w:val="TableCell"/>
            </w:pPr>
            <w:r>
              <w:t>Ericsson</w:t>
            </w:r>
          </w:p>
        </w:tc>
        <w:tc>
          <w:tcPr>
            <w:tcW w:w="496" w:type="dxa"/>
          </w:tcPr>
          <w:p w:rsidR="00E65ECC" w:rsidRDefault="00E65ECC" w:rsidP="00FB38F4">
            <w:pPr>
              <w:pStyle w:val="TableCell"/>
            </w:pPr>
          </w:p>
        </w:tc>
        <w:tc>
          <w:tcPr>
            <w:tcW w:w="496" w:type="dxa"/>
          </w:tcPr>
          <w:p w:rsidR="00E65ECC" w:rsidRDefault="006A3A65" w:rsidP="00FB38F4">
            <w:pPr>
              <w:pStyle w:val="TableCell"/>
            </w:pPr>
            <w:r>
              <w:t>Ok</w:t>
            </w:r>
          </w:p>
        </w:tc>
        <w:tc>
          <w:tcPr>
            <w:tcW w:w="496" w:type="dxa"/>
          </w:tcPr>
          <w:p w:rsidR="00E65ECC" w:rsidRDefault="006A3A65" w:rsidP="00FB38F4">
            <w:pPr>
              <w:pStyle w:val="TableCell"/>
            </w:pPr>
            <w:r>
              <w:t>Ok</w:t>
            </w:r>
          </w:p>
        </w:tc>
        <w:tc>
          <w:tcPr>
            <w:tcW w:w="49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496" w:type="dxa"/>
          </w:tcPr>
          <w:p w:rsidR="00E65ECC" w:rsidRDefault="00E65ECC" w:rsidP="00FB38F4">
            <w:pPr>
              <w:pStyle w:val="TableCell"/>
            </w:pPr>
          </w:p>
        </w:tc>
        <w:tc>
          <w:tcPr>
            <w:tcW w:w="1008" w:type="dxa"/>
          </w:tcPr>
          <w:p w:rsidR="00E65ECC" w:rsidRDefault="00E65ECC" w:rsidP="00FB38F4">
            <w:pPr>
              <w:pStyle w:val="TableCell"/>
            </w:pPr>
          </w:p>
        </w:tc>
        <w:tc>
          <w:tcPr>
            <w:tcW w:w="3665" w:type="dxa"/>
          </w:tcPr>
          <w:p w:rsidR="00E65ECC" w:rsidRDefault="00E65ECC" w:rsidP="00FB38F4">
            <w:pPr>
              <w:pStyle w:val="TableCell"/>
            </w:pPr>
          </w:p>
        </w:tc>
      </w:tr>
      <w:tr w:rsidR="00C20E81" w:rsidTr="00E65ECC">
        <w:tc>
          <w:tcPr>
            <w:tcW w:w="1193" w:type="dxa"/>
          </w:tcPr>
          <w:p w:rsidR="00E65ECC" w:rsidRDefault="00E65ECC" w:rsidP="00FB38F4">
            <w:pPr>
              <w:pStyle w:val="TableCell"/>
            </w:pPr>
            <w:r>
              <w:t>Huawei</w:t>
            </w:r>
          </w:p>
        </w:tc>
        <w:tc>
          <w:tcPr>
            <w:tcW w:w="496" w:type="dxa"/>
          </w:tcPr>
          <w:p w:rsidR="00E65ECC" w:rsidRDefault="00E65ECC" w:rsidP="00FB38F4">
            <w:pPr>
              <w:pStyle w:val="TableCell"/>
            </w:pPr>
          </w:p>
        </w:tc>
        <w:tc>
          <w:tcPr>
            <w:tcW w:w="496" w:type="dxa"/>
          </w:tcPr>
          <w:p w:rsidR="00E65ECC" w:rsidRDefault="006A3A65" w:rsidP="00FB38F4">
            <w:pPr>
              <w:pStyle w:val="TableCell"/>
            </w:pPr>
            <w:r>
              <w:t>ok</w:t>
            </w:r>
          </w:p>
        </w:tc>
        <w:tc>
          <w:tcPr>
            <w:tcW w:w="496" w:type="dxa"/>
          </w:tcPr>
          <w:p w:rsidR="00E65ECC" w:rsidRDefault="006A3A65" w:rsidP="00FB38F4">
            <w:pPr>
              <w:pStyle w:val="TableCell"/>
            </w:pPr>
            <w:r>
              <w:t>Impl. concerns</w:t>
            </w:r>
          </w:p>
        </w:tc>
        <w:tc>
          <w:tcPr>
            <w:tcW w:w="49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496" w:type="dxa"/>
          </w:tcPr>
          <w:p w:rsidR="00E65ECC" w:rsidRDefault="00E65ECC" w:rsidP="00FB38F4">
            <w:pPr>
              <w:pStyle w:val="TableCell"/>
            </w:pPr>
          </w:p>
        </w:tc>
        <w:tc>
          <w:tcPr>
            <w:tcW w:w="1008" w:type="dxa"/>
          </w:tcPr>
          <w:p w:rsidR="00E65ECC" w:rsidRDefault="00E65ECC" w:rsidP="00FB38F4">
            <w:pPr>
              <w:pStyle w:val="TableCell"/>
            </w:pPr>
          </w:p>
        </w:tc>
        <w:tc>
          <w:tcPr>
            <w:tcW w:w="3665" w:type="dxa"/>
          </w:tcPr>
          <w:p w:rsidR="00E65ECC" w:rsidRDefault="00E65ECC" w:rsidP="00FB38F4">
            <w:pPr>
              <w:pStyle w:val="TableCell"/>
            </w:pPr>
          </w:p>
        </w:tc>
      </w:tr>
      <w:tr w:rsidR="00C20E81" w:rsidTr="00E65ECC">
        <w:tc>
          <w:tcPr>
            <w:tcW w:w="1193" w:type="dxa"/>
          </w:tcPr>
          <w:p w:rsidR="00E65ECC" w:rsidRDefault="00E65ECC" w:rsidP="00FB38F4">
            <w:pPr>
              <w:pStyle w:val="TableCell"/>
            </w:pPr>
          </w:p>
        </w:tc>
        <w:tc>
          <w:tcPr>
            <w:tcW w:w="496" w:type="dxa"/>
          </w:tcPr>
          <w:p w:rsidR="00E65ECC" w:rsidRDefault="00E65ECC" w:rsidP="00FB38F4">
            <w:pPr>
              <w:pStyle w:val="TableCell"/>
            </w:pPr>
          </w:p>
        </w:tc>
        <w:tc>
          <w:tcPr>
            <w:tcW w:w="496" w:type="dxa"/>
          </w:tcPr>
          <w:p w:rsidR="00E65ECC" w:rsidRDefault="00E65ECC" w:rsidP="00FB38F4">
            <w:pPr>
              <w:pStyle w:val="TableCell"/>
            </w:pPr>
          </w:p>
        </w:tc>
        <w:tc>
          <w:tcPr>
            <w:tcW w:w="496" w:type="dxa"/>
          </w:tcPr>
          <w:p w:rsidR="00E65ECC" w:rsidRDefault="00E65ECC" w:rsidP="00FB38F4">
            <w:pPr>
              <w:pStyle w:val="TableCell"/>
            </w:pPr>
          </w:p>
        </w:tc>
        <w:tc>
          <w:tcPr>
            <w:tcW w:w="49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576" w:type="dxa"/>
          </w:tcPr>
          <w:p w:rsidR="00E65ECC" w:rsidRDefault="00E65ECC" w:rsidP="00FB38F4">
            <w:pPr>
              <w:pStyle w:val="TableCell"/>
            </w:pPr>
          </w:p>
        </w:tc>
        <w:tc>
          <w:tcPr>
            <w:tcW w:w="496" w:type="dxa"/>
          </w:tcPr>
          <w:p w:rsidR="00E65ECC" w:rsidRDefault="00E65ECC" w:rsidP="00FB38F4">
            <w:pPr>
              <w:pStyle w:val="TableCell"/>
            </w:pPr>
          </w:p>
        </w:tc>
        <w:tc>
          <w:tcPr>
            <w:tcW w:w="1008" w:type="dxa"/>
          </w:tcPr>
          <w:p w:rsidR="00E65ECC" w:rsidRDefault="00E65ECC" w:rsidP="00FB38F4">
            <w:pPr>
              <w:pStyle w:val="TableCell"/>
            </w:pPr>
          </w:p>
        </w:tc>
        <w:tc>
          <w:tcPr>
            <w:tcW w:w="3665" w:type="dxa"/>
          </w:tcPr>
          <w:p w:rsidR="00E65ECC" w:rsidRDefault="00E65ECC" w:rsidP="00FB38F4">
            <w:pPr>
              <w:pStyle w:val="TableCell"/>
            </w:pPr>
          </w:p>
        </w:tc>
      </w:tr>
    </w:tbl>
    <w:p w:rsidR="00296633" w:rsidRDefault="00296633" w:rsidP="00296633"/>
    <w:p w:rsidR="006A3A65" w:rsidRPr="00296633" w:rsidRDefault="006A3A65" w:rsidP="00A6036D">
      <w:pPr>
        <w:pStyle w:val="Heading2"/>
      </w:pPr>
      <w:r>
        <w:t>Proposals</w:t>
      </w:r>
    </w:p>
    <w:p w:rsidR="006A3A65" w:rsidRPr="00AE0727" w:rsidRDefault="006A3A65" w:rsidP="006A3A65">
      <w:pPr>
        <w:rPr>
          <w:u w:val="single"/>
        </w:rPr>
      </w:pPr>
      <w:r w:rsidRPr="00AE0727">
        <w:rPr>
          <w:u w:val="single"/>
        </w:rPr>
        <w:t>Summary of positions</w:t>
      </w:r>
    </w:p>
    <w:p w:rsidR="006A3A65" w:rsidRDefault="006A3A65" w:rsidP="00296633">
      <w:r>
        <w:t>Two main options appear</w:t>
      </w:r>
    </w:p>
    <w:p w:rsidR="006A3A65" w:rsidRDefault="006A3A65" w:rsidP="006A3A65">
      <w:pPr>
        <w:numPr>
          <w:ilvl w:val="1"/>
          <w:numId w:val="8"/>
        </w:numPr>
      </w:pPr>
      <w:r>
        <w:t>More PDCCH or a third user PDSCH</w:t>
      </w:r>
    </w:p>
    <w:p w:rsidR="00960CA0" w:rsidRDefault="00960CA0" w:rsidP="00960CA0"/>
    <w:p w:rsidR="00960CA0" w:rsidRDefault="00960CA0" w:rsidP="00960CA0">
      <w:r>
        <w:t>Discussion:</w:t>
      </w:r>
    </w:p>
    <w:p w:rsidR="00960CA0" w:rsidRDefault="00960CA0" w:rsidP="00960CA0">
      <w:r>
        <w:t>ZTE: option 2 requires BS supporting PDSCH mapping type B</w:t>
      </w:r>
    </w:p>
    <w:p w:rsidR="00960CA0" w:rsidRDefault="00960CA0" w:rsidP="00960CA0"/>
    <w:p w:rsidR="009A3C1A" w:rsidRDefault="009A3C1A" w:rsidP="00960CA0">
      <w:r>
        <w:t>WF:</w:t>
      </w:r>
    </w:p>
    <w:p w:rsidR="009A3C1A" w:rsidRPr="003F32AF" w:rsidRDefault="009A3C1A" w:rsidP="00960CA0">
      <w:pPr>
        <w:rPr>
          <w:highlight w:val="green"/>
        </w:rPr>
      </w:pPr>
      <w:r w:rsidRPr="003F32AF">
        <w:rPr>
          <w:highlight w:val="green"/>
        </w:rPr>
        <w:t>The power problem is well accepted and RAN4 needs to solve it.</w:t>
      </w:r>
    </w:p>
    <w:p w:rsidR="00566853" w:rsidRPr="003F32AF" w:rsidRDefault="00566853" w:rsidP="00960CA0">
      <w:pPr>
        <w:rPr>
          <w:highlight w:val="green"/>
        </w:rPr>
      </w:pPr>
      <w:r w:rsidRPr="003F32AF">
        <w:rPr>
          <w:highlight w:val="green"/>
        </w:rPr>
        <w:lastRenderedPageBreak/>
        <w:t>Further investigate the following options:</w:t>
      </w:r>
    </w:p>
    <w:p w:rsidR="00566853" w:rsidRPr="003F32AF" w:rsidRDefault="00566853" w:rsidP="00566853">
      <w:pPr>
        <w:numPr>
          <w:ilvl w:val="0"/>
          <w:numId w:val="12"/>
        </w:numPr>
        <w:snapToGrid w:val="0"/>
        <w:rPr>
          <w:highlight w:val="green"/>
        </w:rPr>
      </w:pPr>
      <w:r w:rsidRPr="003F32AF">
        <w:rPr>
          <w:highlight w:val="green"/>
        </w:rPr>
        <w:t>(option 1) Have PDCCH span entire symbol; satisfying</w:t>
      </w:r>
      <w:r w:rsidRPr="003F32AF">
        <w:rPr>
          <w:rFonts w:eastAsiaTheme="minorEastAsia"/>
          <w:highlight w:val="green"/>
        </w:rPr>
        <w:t xml:space="preserve"> a maximum of </w:t>
      </w:r>
      <m:oMath>
        <m:r>
          <w:rPr>
            <w:rFonts w:ascii="Cambria Math" w:hAnsi="Cambria Math"/>
            <w:highlight w:val="green"/>
          </w:rPr>
          <m:t xml:space="preserve"> 6</m:t>
        </m:r>
        <m:d>
          <m:dPr>
            <m:begChr m:val="⌊"/>
            <m:endChr m:val="⌋"/>
            <m:ctrlPr>
              <w:rPr>
                <w:rFonts w:ascii="Cambria Math" w:hAnsi="Cambria Math"/>
                <w:i/>
                <w:highlight w:val="green"/>
              </w:rPr>
            </m:ctrlPr>
          </m:dPr>
          <m:e>
            <m:f>
              <m:fPr>
                <m:type m:val="lin"/>
                <m:ctrlPr>
                  <w:rPr>
                    <w:rFonts w:ascii="Cambria Math" w:hAnsi="Cambria Math"/>
                    <w:i/>
                    <w:highlight w:val="green"/>
                  </w:rPr>
                </m:ctrlPr>
              </m:fPr>
              <m:num>
                <m:sSub>
                  <m:sSubPr>
                    <m:ctrlPr>
                      <w:rPr>
                        <w:rFonts w:ascii="Cambria Math" w:hAnsi="Cambria Math"/>
                        <w:i/>
                        <w:highlight w:val="green"/>
                      </w:rPr>
                    </m:ctrlPr>
                  </m:sSubPr>
                  <m:e>
                    <m:r>
                      <w:rPr>
                        <w:rFonts w:ascii="Cambria Math" w:hAnsi="Cambria Math"/>
                        <w:highlight w:val="green"/>
                      </w:rPr>
                      <m:t>N</m:t>
                    </m:r>
                  </m:e>
                  <m:sub>
                    <m:r>
                      <w:rPr>
                        <w:rFonts w:ascii="Cambria Math" w:hAnsi="Cambria Math"/>
                        <w:highlight w:val="green"/>
                      </w:rPr>
                      <m:t>RB</m:t>
                    </m:r>
                  </m:sub>
                </m:sSub>
              </m:num>
              <m:den>
                <m:r>
                  <w:rPr>
                    <w:rFonts w:ascii="Cambria Math" w:hAnsi="Cambria Math"/>
                    <w:highlight w:val="green"/>
                  </w:rPr>
                  <m:t>6</m:t>
                </m:r>
              </m:den>
            </m:f>
          </m:e>
        </m:d>
      </m:oMath>
      <w:r w:rsidRPr="003F32AF">
        <w:rPr>
          <w:highlight w:val="green"/>
        </w:rPr>
        <w:t xml:space="preserve"> RBs</w:t>
      </w:r>
    </w:p>
    <w:p w:rsidR="00566853" w:rsidRPr="003F32AF" w:rsidRDefault="00566853" w:rsidP="00566853">
      <w:pPr>
        <w:numPr>
          <w:ilvl w:val="0"/>
          <w:numId w:val="12"/>
        </w:numPr>
        <w:snapToGrid w:val="0"/>
        <w:rPr>
          <w:highlight w:val="green"/>
        </w:rPr>
      </w:pPr>
      <w:r w:rsidRPr="003F32AF">
        <w:rPr>
          <w:highlight w:val="green"/>
        </w:rPr>
        <w:t xml:space="preserve">(option 2) The filler region is occupied by PDSCH corresponding to another user (e.g. third user N_RNTI = 3) </w:t>
      </w:r>
    </w:p>
    <w:p w:rsidR="00566853" w:rsidRPr="003F32AF" w:rsidRDefault="00566853" w:rsidP="00566853">
      <w:pPr>
        <w:numPr>
          <w:ilvl w:val="0"/>
          <w:numId w:val="12"/>
        </w:numPr>
        <w:snapToGrid w:val="0"/>
        <w:rPr>
          <w:highlight w:val="green"/>
        </w:rPr>
      </w:pPr>
      <w:r w:rsidRPr="003F32AF">
        <w:rPr>
          <w:highlight w:val="green"/>
        </w:rPr>
        <w:t>(option 3) The filler region is occupied by PDSCH of user 1 (and user 2). Their PDSCH will span the entire slot (all 14 symbols) except for the PDCCH.</w:t>
      </w:r>
    </w:p>
    <w:p w:rsidR="00566853" w:rsidRPr="003F32AF" w:rsidRDefault="00566853" w:rsidP="00566853">
      <w:pPr>
        <w:numPr>
          <w:ilvl w:val="1"/>
          <w:numId w:val="12"/>
        </w:numPr>
        <w:snapToGrid w:val="0"/>
        <w:rPr>
          <w:highlight w:val="green"/>
        </w:rPr>
      </w:pPr>
      <w:r w:rsidRPr="003F32AF">
        <w:rPr>
          <w:highlight w:val="green"/>
        </w:rPr>
        <w:t>DMRS is always located at the third symbol or beyond</w:t>
      </w:r>
    </w:p>
    <w:p w:rsidR="00480571" w:rsidRPr="003F32AF" w:rsidRDefault="00480571" w:rsidP="00480571">
      <w:pPr>
        <w:pStyle w:val="ListParagraph"/>
        <w:numPr>
          <w:ilvl w:val="0"/>
          <w:numId w:val="12"/>
        </w:numPr>
        <w:rPr>
          <w:highlight w:val="green"/>
        </w:rPr>
      </w:pPr>
      <w:r w:rsidRPr="003F32AF">
        <w:rPr>
          <w:highlight w:val="green"/>
        </w:rPr>
        <w:t>(option 4) Create a second PDCCH to occupy the filler region as much as possible within the first two symbols</w:t>
      </w:r>
    </w:p>
    <w:p w:rsidR="00480571" w:rsidRPr="00D4156F" w:rsidRDefault="00480571" w:rsidP="00480571">
      <w:pPr>
        <w:numPr>
          <w:ilvl w:val="0"/>
          <w:numId w:val="12"/>
        </w:numPr>
        <w:snapToGrid w:val="0"/>
      </w:pPr>
    </w:p>
    <w:p w:rsidR="00566853" w:rsidRDefault="00566853" w:rsidP="00960CA0"/>
    <w:p w:rsidR="00A6036D" w:rsidRDefault="00A6036D" w:rsidP="00A6036D">
      <w:pPr>
        <w:ind w:left="576"/>
      </w:pPr>
    </w:p>
    <w:p w:rsidR="00C20E81" w:rsidRDefault="006A3A65" w:rsidP="00172E6A">
      <w:pPr>
        <w:pStyle w:val="Heading1"/>
      </w:pPr>
      <w:r>
        <w:t>Misc. corrections</w:t>
      </w:r>
    </w:p>
    <w:p w:rsidR="008A5F3C" w:rsidRPr="008A5F3C" w:rsidRDefault="008A5F3C" w:rsidP="008A5F3C"/>
    <w:p w:rsidR="006A3A65" w:rsidRPr="00296633" w:rsidRDefault="006A3A65" w:rsidP="00A6036D">
      <w:pPr>
        <w:pStyle w:val="Heading2"/>
      </w:pPr>
      <w:r>
        <w:t>Contributions</w:t>
      </w:r>
    </w:p>
    <w:p w:rsidR="00AB2FFF" w:rsidRPr="00AB2FFF" w:rsidRDefault="00AB2FFF" w:rsidP="00AB2FFF">
      <w:pPr>
        <w:pStyle w:val="References"/>
      </w:pPr>
      <w:r w:rsidRPr="00AB2FFF">
        <w:t>R4-1901492</w:t>
      </w:r>
      <w:r>
        <w:t xml:space="preserve">, </w:t>
      </w:r>
      <w:r w:rsidR="00F24E5B">
        <w:t>“</w:t>
      </w:r>
      <w:r w:rsidRPr="00AB2FFF">
        <w:t>Comparison of TS38.141-1 and TS38.141-2 base conformation test models</w:t>
      </w:r>
      <w:r w:rsidR="00296633">
        <w:t>”,</w:t>
      </w:r>
      <w:r w:rsidR="00F24E5B">
        <w:t xml:space="preserve"> </w:t>
      </w:r>
      <w:r w:rsidR="00F24E5B" w:rsidRPr="00AB2FFF">
        <w:t>Huawei, HiSilicon</w:t>
      </w:r>
    </w:p>
    <w:p w:rsidR="00AB2FFF" w:rsidRPr="00AB2FFF" w:rsidRDefault="00AB2FFF" w:rsidP="00AB2FFF">
      <w:pPr>
        <w:pStyle w:val="References"/>
      </w:pPr>
      <w:r w:rsidRPr="00AB2FFF">
        <w:t>R4-1901530</w:t>
      </w:r>
      <w:r>
        <w:t xml:space="preserve">, </w:t>
      </w:r>
      <w:r w:rsidR="00F24E5B">
        <w:t>“</w:t>
      </w:r>
      <w:r w:rsidRPr="00AB2FFF">
        <w:t>Corrections to 38.141-1 subclause 4.9.2 base conformation test models</w:t>
      </w:r>
      <w:r w:rsidR="00296633">
        <w:t>”,</w:t>
      </w:r>
      <w:r w:rsidR="00F24E5B">
        <w:t xml:space="preserve"> </w:t>
      </w:r>
      <w:r w:rsidR="00F24E5B" w:rsidRPr="00AB2FFF">
        <w:t>Huawei, HiSilicon</w:t>
      </w:r>
    </w:p>
    <w:p w:rsidR="00AB2FFF" w:rsidRPr="00AB2FFF" w:rsidRDefault="00AB2FFF" w:rsidP="00AB2FFF">
      <w:pPr>
        <w:pStyle w:val="References"/>
      </w:pPr>
      <w:r w:rsidRPr="00AB2FFF">
        <w:t>R4-1901534</w:t>
      </w:r>
      <w:r>
        <w:t xml:space="preserve">, </w:t>
      </w:r>
      <w:r w:rsidR="00F24E5B">
        <w:t>“</w:t>
      </w:r>
      <w:r w:rsidRPr="00AB2FFF">
        <w:t>Corrections to 38.141-2 subclause 4.9.2 base conformation test models</w:t>
      </w:r>
      <w:r w:rsidR="00296633">
        <w:t>”,</w:t>
      </w:r>
      <w:r w:rsidR="00F24E5B">
        <w:t xml:space="preserve"> </w:t>
      </w:r>
      <w:r w:rsidR="00F24E5B" w:rsidRPr="00AB2FFF">
        <w:t>Huawei, HiSilicon</w:t>
      </w:r>
    </w:p>
    <w:p w:rsidR="006A3A65" w:rsidRPr="00296633" w:rsidRDefault="006A3A65" w:rsidP="00A6036D">
      <w:pPr>
        <w:pStyle w:val="Heading2"/>
      </w:pPr>
      <w:r>
        <w:t>Proposals</w:t>
      </w:r>
    </w:p>
    <w:p w:rsidR="003D5264" w:rsidRDefault="006A3A65" w:rsidP="003D5264">
      <w:r>
        <w:t>Make editorial changes to ensure consistency</w:t>
      </w:r>
    </w:p>
    <w:p w:rsidR="00A6036D" w:rsidRDefault="00A6036D" w:rsidP="003D5264"/>
    <w:p w:rsidR="00902788" w:rsidRPr="003F32AF" w:rsidRDefault="00902788" w:rsidP="003D5264">
      <w:pPr>
        <w:rPr>
          <w:highlight w:val="green"/>
        </w:rPr>
      </w:pPr>
      <w:r w:rsidRPr="003F32AF">
        <w:rPr>
          <w:highlight w:val="green"/>
        </w:rPr>
        <w:t>WF:</w:t>
      </w:r>
    </w:p>
    <w:p w:rsidR="00902788" w:rsidRDefault="00902788" w:rsidP="003D5264">
      <w:r w:rsidRPr="003F32AF">
        <w:rPr>
          <w:highlight w:val="green"/>
        </w:rPr>
        <w:t>R4-1901530 and R4-1901534 can be revised.</w:t>
      </w:r>
    </w:p>
    <w:p w:rsidR="00902788" w:rsidRDefault="00902788" w:rsidP="003D5264"/>
    <w:p w:rsidR="006A3A65" w:rsidRDefault="006A3A65" w:rsidP="00172E6A">
      <w:pPr>
        <w:pStyle w:val="Heading1"/>
      </w:pPr>
      <w:r>
        <w:t>EVM corrections</w:t>
      </w:r>
    </w:p>
    <w:p w:rsidR="008A5F3C" w:rsidRPr="008A5F3C" w:rsidRDefault="008A5F3C" w:rsidP="008A5F3C"/>
    <w:p w:rsidR="006A3A65" w:rsidRPr="00296633" w:rsidRDefault="006A3A65" w:rsidP="00A6036D">
      <w:pPr>
        <w:pStyle w:val="Heading2"/>
      </w:pPr>
      <w:r>
        <w:t>Contributions</w:t>
      </w:r>
    </w:p>
    <w:p w:rsidR="006A3A65" w:rsidRDefault="006A3A65" w:rsidP="006A3A65">
      <w:pPr>
        <w:pStyle w:val="References"/>
      </w:pPr>
      <w:r w:rsidRPr="00AB2FFF">
        <w:t>R4-1901553</w:t>
      </w:r>
      <w:r>
        <w:t>, “</w:t>
      </w:r>
      <w:r w:rsidRPr="00AB2FFF">
        <w:t>Corrections to EVM frame structure in subclauses 6.5.2.3 and 9.5.2.3 in 38.104</w:t>
      </w:r>
      <w:r>
        <w:t xml:space="preserve">”, </w:t>
      </w:r>
      <w:r w:rsidRPr="00AB2FFF">
        <w:t>Huawei, HiSilicon</w:t>
      </w:r>
    </w:p>
    <w:p w:rsidR="006A3A65" w:rsidRPr="00AB2FFF" w:rsidRDefault="006A3A65" w:rsidP="006A3A65">
      <w:pPr>
        <w:pStyle w:val="References"/>
      </w:pPr>
      <w:r w:rsidRPr="00AB2FFF">
        <w:t>R4-1901500</w:t>
      </w:r>
      <w:r>
        <w:t>, “</w:t>
      </w:r>
      <w:r w:rsidRPr="00AB2FFF">
        <w:t>Discussion of clarifying EVM measurements for test models</w:t>
      </w:r>
      <w:r>
        <w:t xml:space="preserve">”, </w:t>
      </w:r>
      <w:r w:rsidRPr="00AB2FFF">
        <w:t>Huawei, HiSilicon</w:t>
      </w:r>
    </w:p>
    <w:p w:rsidR="003D5264" w:rsidRDefault="006A3A65" w:rsidP="003D5264">
      <w:r>
        <w:t>From AI 6.9.2.4</w:t>
      </w:r>
    </w:p>
    <w:p w:rsidR="003D5264" w:rsidRDefault="003D5264" w:rsidP="003D5264"/>
    <w:p w:rsidR="006A3A65" w:rsidRDefault="006A3A65" w:rsidP="006A3A65">
      <w:r>
        <w:t xml:space="preserve">R4-1901326 </w:t>
      </w:r>
      <w:r>
        <w:tab/>
        <w:t xml:space="preserve">draft_cr </w:t>
      </w:r>
      <w:r>
        <w:tab/>
        <w:t xml:space="preserve">Draft CR to 38.104: EVM frame structure correction </w:t>
      </w:r>
      <w:r>
        <w:tab/>
        <w:t xml:space="preserve">Nokia, Nokia Shanghai </w:t>
      </w:r>
      <w:r w:rsidR="00FC223C">
        <w:t xml:space="preserve">Bell </w:t>
      </w:r>
      <w:r w:rsidR="00FC223C">
        <w:tab/>
      </w:r>
    </w:p>
    <w:p w:rsidR="003D5264" w:rsidRDefault="003D5264" w:rsidP="003D5264"/>
    <w:p w:rsidR="00F34B70" w:rsidRPr="003F32AF" w:rsidRDefault="00F34B70" w:rsidP="003D5264">
      <w:pPr>
        <w:rPr>
          <w:highlight w:val="green"/>
        </w:rPr>
      </w:pPr>
      <w:r w:rsidRPr="003F32AF">
        <w:rPr>
          <w:highlight w:val="green"/>
        </w:rPr>
        <w:t>WF:</w:t>
      </w:r>
    </w:p>
    <w:p w:rsidR="00F34B70" w:rsidRDefault="00F34B70" w:rsidP="003D5264">
      <w:r w:rsidRPr="003F32AF">
        <w:rPr>
          <w:highlight w:val="green"/>
        </w:rPr>
        <w:t>R4-1901500 seems agreeable subject to Keysight’s further check, with wording change on “downlink slot” and “flexible slot”.</w:t>
      </w:r>
    </w:p>
    <w:sectPr w:rsidR="00F34B7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8BA" w:rsidRDefault="003B58BA" w:rsidP="00895443">
      <w:pPr>
        <w:spacing w:after="0"/>
      </w:pPr>
      <w:r>
        <w:separator/>
      </w:r>
    </w:p>
  </w:endnote>
  <w:endnote w:type="continuationSeparator" w:id="0">
    <w:p w:rsidR="003B58BA" w:rsidRDefault="003B58BA" w:rsidP="008954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633" w:rsidRDefault="00296633" w:rsidP="00296633">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296633" w:rsidRDefault="00296633" w:rsidP="0089544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633" w:rsidRDefault="00296633" w:rsidP="00296633">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B965D9">
      <w:rPr>
        <w:rStyle w:val="PageNumber"/>
        <w:noProof/>
      </w:rPr>
      <w:t>1</w:t>
    </w:r>
    <w:r>
      <w:rPr>
        <w:rStyle w:val="PageNumber"/>
      </w:rPr>
      <w:fldChar w:fldCharType="end"/>
    </w:r>
  </w:p>
  <w:p w:rsidR="00296633" w:rsidRPr="00895443" w:rsidRDefault="00296633" w:rsidP="00895443">
    <w:pPr>
      <w:pStyle w:val="Footer"/>
      <w:ind w:firstLine="36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633" w:rsidRDefault="00296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8BA" w:rsidRDefault="003B58BA" w:rsidP="00895443">
      <w:pPr>
        <w:spacing w:after="0"/>
      </w:pPr>
      <w:r>
        <w:separator/>
      </w:r>
    </w:p>
  </w:footnote>
  <w:footnote w:type="continuationSeparator" w:id="0">
    <w:p w:rsidR="003B58BA" w:rsidRDefault="003B58BA" w:rsidP="008954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633" w:rsidRDefault="002966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633" w:rsidRPr="00895443" w:rsidRDefault="00296633">
    <w:pPr>
      <w:pStyle w:val="Header"/>
      <w:rPr>
        <w:sz w:val="16"/>
      </w:rPr>
    </w:pPr>
    <w:r>
      <w:rPr>
        <w:sz w:val="16"/>
      </w:rPr>
      <w:t>6.10.2.3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633" w:rsidRDefault="00296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C33A2"/>
    <w:multiLevelType w:val="hybridMultilevel"/>
    <w:tmpl w:val="1F54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45085"/>
    <w:multiLevelType w:val="hybridMultilevel"/>
    <w:tmpl w:val="C21C37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AA59FD"/>
    <w:multiLevelType w:val="hybridMultilevel"/>
    <w:tmpl w:val="7C623294"/>
    <w:lvl w:ilvl="0" w:tplc="0D70F75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8C434C"/>
    <w:multiLevelType w:val="multilevel"/>
    <w:tmpl w:val="00BC66D2"/>
    <w:lvl w:ilvl="0">
      <w:start w:val="1"/>
      <w:numFmt w:val="bullet"/>
      <w:lvlText w:val=""/>
      <w:lvlJc w:val="left"/>
      <w:pPr>
        <w:ind w:left="432" w:hanging="432"/>
      </w:pPr>
      <w:rPr>
        <w:rFonts w:ascii="Symbol" w:hAnsi="Symbol" w:hint="default"/>
      </w:rPr>
    </w:lvl>
    <w:lvl w:ilvl="1">
      <w:start w:val="2"/>
      <w:numFmt w:val="bullet"/>
      <w:lvlText w:val="-"/>
      <w:lvlJc w:val="left"/>
      <w:pPr>
        <w:ind w:left="576" w:hanging="576"/>
      </w:pPr>
      <w:rPr>
        <w:rFonts w:ascii="Times New Roman" w:eastAsiaTheme="minorHAnsi" w:hAnsi="Times New Roman" w:cs="Times New Roman"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1401947"/>
    <w:multiLevelType w:val="multilevel"/>
    <w:tmpl w:val="A8229F4A"/>
    <w:lvl w:ilvl="0">
      <w:start w:val="1"/>
      <w:numFmt w:val="decimal"/>
      <w:lvlText w:val="%1"/>
      <w:lvlJc w:val="left"/>
      <w:pPr>
        <w:ind w:left="432" w:hanging="432"/>
      </w:pPr>
    </w:lvl>
    <w:lvl w:ilvl="1">
      <w:start w:val="2"/>
      <w:numFmt w:val="bullet"/>
      <w:lvlText w:val="-"/>
      <w:lvlJc w:val="left"/>
      <w:pPr>
        <w:ind w:left="576" w:hanging="576"/>
      </w:pPr>
      <w:rPr>
        <w:rFonts w:ascii="Times New Roman" w:eastAsiaTheme="minorHAnsi" w:hAnsi="Times New Roman" w:cs="Times New Roman"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5709EE"/>
    <w:multiLevelType w:val="hybridMultilevel"/>
    <w:tmpl w:val="B65EC7A0"/>
    <w:lvl w:ilvl="0" w:tplc="F130704A">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866FE8"/>
    <w:multiLevelType w:val="hybridMultilevel"/>
    <w:tmpl w:val="053C2536"/>
    <w:lvl w:ilvl="0" w:tplc="A2A6264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755BA"/>
    <w:multiLevelType w:val="hybridMultilevel"/>
    <w:tmpl w:val="07545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682FB8"/>
    <w:multiLevelType w:val="hybridMultilevel"/>
    <w:tmpl w:val="9F90D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3A2F8A"/>
    <w:multiLevelType w:val="hybridMultilevel"/>
    <w:tmpl w:val="FEB881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B93278"/>
    <w:multiLevelType w:val="multilevel"/>
    <w:tmpl w:val="A8229F4A"/>
    <w:lvl w:ilvl="0">
      <w:start w:val="1"/>
      <w:numFmt w:val="decimal"/>
      <w:lvlText w:val="%1"/>
      <w:lvlJc w:val="left"/>
      <w:pPr>
        <w:ind w:left="432" w:hanging="432"/>
      </w:pPr>
    </w:lvl>
    <w:lvl w:ilvl="1">
      <w:start w:val="2"/>
      <w:numFmt w:val="bullet"/>
      <w:lvlText w:val="-"/>
      <w:lvlJc w:val="left"/>
      <w:pPr>
        <w:ind w:left="576" w:hanging="576"/>
      </w:pPr>
      <w:rPr>
        <w:rFonts w:ascii="Times New Roman" w:eastAsiaTheme="minorHAnsi" w:hAnsi="Times New Roman" w:cs="Times New Roman"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E4B5514"/>
    <w:multiLevelType w:val="multilevel"/>
    <w:tmpl w:val="E6B667B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9"/>
  </w:num>
  <w:num w:numId="2">
    <w:abstractNumId w:val="5"/>
  </w:num>
  <w:num w:numId="3">
    <w:abstractNumId w:val="11"/>
  </w:num>
  <w:num w:numId="4">
    <w:abstractNumId w:val="8"/>
  </w:num>
  <w:num w:numId="5">
    <w:abstractNumId w:val="6"/>
  </w:num>
  <w:num w:numId="6">
    <w:abstractNumId w:val="10"/>
  </w:num>
  <w:num w:numId="7">
    <w:abstractNumId w:val="4"/>
  </w:num>
  <w:num w:numId="8">
    <w:abstractNumId w:val="3"/>
  </w:num>
  <w:num w:numId="9">
    <w:abstractNumId w:val="1"/>
  </w:num>
  <w:num w:numId="10">
    <w:abstractNumId w:val="7"/>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8F5"/>
    <w:rsid w:val="0001734A"/>
    <w:rsid w:val="00047D50"/>
    <w:rsid w:val="00052B45"/>
    <w:rsid w:val="00122D5C"/>
    <w:rsid w:val="00172E6A"/>
    <w:rsid w:val="00185BA5"/>
    <w:rsid w:val="00217AF6"/>
    <w:rsid w:val="00274622"/>
    <w:rsid w:val="00293023"/>
    <w:rsid w:val="00296633"/>
    <w:rsid w:val="002B4D50"/>
    <w:rsid w:val="002C457B"/>
    <w:rsid w:val="003522D6"/>
    <w:rsid w:val="003B17E9"/>
    <w:rsid w:val="003B58BA"/>
    <w:rsid w:val="003D2FF9"/>
    <w:rsid w:val="003D5264"/>
    <w:rsid w:val="003F32AF"/>
    <w:rsid w:val="00480571"/>
    <w:rsid w:val="004871EE"/>
    <w:rsid w:val="004E090F"/>
    <w:rsid w:val="0050141C"/>
    <w:rsid w:val="00512CB8"/>
    <w:rsid w:val="00566853"/>
    <w:rsid w:val="00587CA0"/>
    <w:rsid w:val="005A35BC"/>
    <w:rsid w:val="006169F6"/>
    <w:rsid w:val="00680423"/>
    <w:rsid w:val="006A3A65"/>
    <w:rsid w:val="006A7888"/>
    <w:rsid w:val="006B2887"/>
    <w:rsid w:val="006E4D65"/>
    <w:rsid w:val="0074266F"/>
    <w:rsid w:val="007D2EB9"/>
    <w:rsid w:val="007E4835"/>
    <w:rsid w:val="00817D73"/>
    <w:rsid w:val="00821F3B"/>
    <w:rsid w:val="00884161"/>
    <w:rsid w:val="00895443"/>
    <w:rsid w:val="008A5F3C"/>
    <w:rsid w:val="00902788"/>
    <w:rsid w:val="00914C01"/>
    <w:rsid w:val="00960CA0"/>
    <w:rsid w:val="009A3C1A"/>
    <w:rsid w:val="00A1467B"/>
    <w:rsid w:val="00A368F5"/>
    <w:rsid w:val="00A47BDA"/>
    <w:rsid w:val="00A6036D"/>
    <w:rsid w:val="00A65D08"/>
    <w:rsid w:val="00A8393E"/>
    <w:rsid w:val="00AB2FFF"/>
    <w:rsid w:val="00AC48F5"/>
    <w:rsid w:val="00AC712B"/>
    <w:rsid w:val="00AE0727"/>
    <w:rsid w:val="00AE6607"/>
    <w:rsid w:val="00B0728D"/>
    <w:rsid w:val="00B84DF4"/>
    <w:rsid w:val="00B965D9"/>
    <w:rsid w:val="00BD44F8"/>
    <w:rsid w:val="00C20E81"/>
    <w:rsid w:val="00C256D4"/>
    <w:rsid w:val="00C5652A"/>
    <w:rsid w:val="00C6434D"/>
    <w:rsid w:val="00C669CA"/>
    <w:rsid w:val="00CA604E"/>
    <w:rsid w:val="00D05901"/>
    <w:rsid w:val="00D42501"/>
    <w:rsid w:val="00D80482"/>
    <w:rsid w:val="00E16AF6"/>
    <w:rsid w:val="00E65ECC"/>
    <w:rsid w:val="00EA2A7A"/>
    <w:rsid w:val="00F24E5B"/>
    <w:rsid w:val="00F27187"/>
    <w:rsid w:val="00F34B70"/>
    <w:rsid w:val="00FC2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3F384"/>
  <w15:chartTrackingRefBased/>
  <w15:docId w15:val="{375616B8-7468-41F2-B1BF-4D22F0E8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52A"/>
    <w:rPr>
      <w:sz w:val="20"/>
    </w:rPr>
  </w:style>
  <w:style w:type="paragraph" w:styleId="Heading1">
    <w:name w:val="heading 1"/>
    <w:basedOn w:val="Normal"/>
    <w:next w:val="Normal"/>
    <w:link w:val="Heading1Char"/>
    <w:uiPriority w:val="9"/>
    <w:qFormat/>
    <w:rsid w:val="00296633"/>
    <w:pPr>
      <w:keepNext/>
      <w:keepLines/>
      <w:numPr>
        <w:numId w:val="3"/>
      </w:numPr>
      <w:spacing w:before="120"/>
      <w:outlineLvl w:val="0"/>
    </w:pPr>
    <w:rPr>
      <w:rFonts w:eastAsiaTheme="majorEastAsia" w:cstheme="majorBidi"/>
      <w:b/>
      <w:sz w:val="24"/>
      <w:szCs w:val="32"/>
    </w:rPr>
  </w:style>
  <w:style w:type="paragraph" w:styleId="Heading2">
    <w:name w:val="heading 2"/>
    <w:basedOn w:val="Normal"/>
    <w:next w:val="Normal"/>
    <w:link w:val="Heading2Char"/>
    <w:uiPriority w:val="9"/>
    <w:unhideWhenUsed/>
    <w:qFormat/>
    <w:rsid w:val="006169F6"/>
    <w:pPr>
      <w:keepNext/>
      <w:keepLines/>
      <w:numPr>
        <w:ilvl w:val="1"/>
        <w:numId w:val="3"/>
      </w:numPr>
      <w:shd w:val="clear" w:color="auto" w:fill="D9E2F3" w:themeFill="accent5" w:themeFillTint="33"/>
      <w:spacing w:before="120"/>
      <w:outlineLvl w:val="1"/>
    </w:pPr>
    <w:rPr>
      <w:rFonts w:eastAsiaTheme="majorEastAsia" w:cstheme="majorBidi"/>
      <w:b/>
      <w:sz w:val="24"/>
      <w:szCs w:val="26"/>
    </w:rPr>
  </w:style>
  <w:style w:type="paragraph" w:styleId="Heading3">
    <w:name w:val="heading 3"/>
    <w:basedOn w:val="Normal"/>
    <w:next w:val="Normal"/>
    <w:link w:val="Heading3Char"/>
    <w:uiPriority w:val="9"/>
    <w:unhideWhenUsed/>
    <w:qFormat/>
    <w:rsid w:val="006169F6"/>
    <w:pPr>
      <w:keepNext/>
      <w:keepLines/>
      <w:numPr>
        <w:ilvl w:val="2"/>
        <w:numId w:val="3"/>
      </w:numPr>
      <w:spacing w:before="120"/>
      <w:outlineLvl w:val="2"/>
    </w:pPr>
    <w:rPr>
      <w:rFonts w:eastAsiaTheme="majorEastAsia" w:cstheme="majorBidi"/>
      <w:b/>
      <w:szCs w:val="24"/>
    </w:rPr>
  </w:style>
  <w:style w:type="paragraph" w:styleId="Heading4">
    <w:name w:val="heading 4"/>
    <w:basedOn w:val="Normal"/>
    <w:next w:val="Normal"/>
    <w:link w:val="Heading4Char"/>
    <w:uiPriority w:val="9"/>
    <w:semiHidden/>
    <w:unhideWhenUsed/>
    <w:qFormat/>
    <w:rsid w:val="00296633"/>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96633"/>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9663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9663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9663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9663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895443"/>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95443"/>
  </w:style>
  <w:style w:type="paragraph" w:styleId="Footer">
    <w:name w:val="footer"/>
    <w:basedOn w:val="Normal"/>
    <w:link w:val="FooterChar"/>
    <w:uiPriority w:val="99"/>
    <w:unhideWhenUsed/>
    <w:rsid w:val="00895443"/>
    <w:pPr>
      <w:tabs>
        <w:tab w:val="center" w:pos="4680"/>
        <w:tab w:val="right" w:pos="9360"/>
      </w:tabs>
      <w:spacing w:after="0"/>
    </w:pPr>
  </w:style>
  <w:style w:type="character" w:customStyle="1" w:styleId="FooterChar">
    <w:name w:val="Footer Char"/>
    <w:basedOn w:val="DefaultParagraphFont"/>
    <w:link w:val="Footer"/>
    <w:uiPriority w:val="99"/>
    <w:rsid w:val="00895443"/>
  </w:style>
  <w:style w:type="character" w:styleId="PageNumber">
    <w:name w:val="page number"/>
    <w:basedOn w:val="DefaultParagraphFont"/>
    <w:uiPriority w:val="99"/>
    <w:semiHidden/>
    <w:unhideWhenUsed/>
    <w:rsid w:val="00895443"/>
  </w:style>
  <w:style w:type="paragraph" w:customStyle="1" w:styleId="References">
    <w:name w:val="References"/>
    <w:basedOn w:val="Normal"/>
    <w:qFormat/>
    <w:rsid w:val="00AB2FFF"/>
    <w:pPr>
      <w:numPr>
        <w:numId w:val="2"/>
      </w:numPr>
      <w:tabs>
        <w:tab w:val="left" w:pos="504"/>
      </w:tabs>
      <w:spacing w:after="60"/>
      <w:ind w:left="504" w:hanging="504"/>
      <w:jc w:val="left"/>
    </w:pPr>
  </w:style>
  <w:style w:type="character" w:customStyle="1" w:styleId="Heading2Char">
    <w:name w:val="Heading 2 Char"/>
    <w:basedOn w:val="DefaultParagraphFont"/>
    <w:link w:val="Heading2"/>
    <w:uiPriority w:val="9"/>
    <w:rsid w:val="006169F6"/>
    <w:rPr>
      <w:rFonts w:eastAsiaTheme="majorEastAsia" w:cstheme="majorBidi"/>
      <w:b/>
      <w:sz w:val="24"/>
      <w:szCs w:val="26"/>
      <w:shd w:val="clear" w:color="auto" w:fill="D9E2F3" w:themeFill="accent5" w:themeFillTint="33"/>
    </w:rPr>
  </w:style>
  <w:style w:type="character" w:customStyle="1" w:styleId="Heading1Char">
    <w:name w:val="Heading 1 Char"/>
    <w:basedOn w:val="DefaultParagraphFont"/>
    <w:link w:val="Heading1"/>
    <w:uiPriority w:val="9"/>
    <w:rsid w:val="00296633"/>
    <w:rPr>
      <w:rFonts w:eastAsiaTheme="majorEastAsia" w:cstheme="majorBidi"/>
      <w:b/>
      <w:sz w:val="24"/>
      <w:szCs w:val="32"/>
    </w:rPr>
  </w:style>
  <w:style w:type="character" w:customStyle="1" w:styleId="Heading3Char">
    <w:name w:val="Heading 3 Char"/>
    <w:basedOn w:val="DefaultParagraphFont"/>
    <w:link w:val="Heading3"/>
    <w:uiPriority w:val="9"/>
    <w:rsid w:val="006169F6"/>
    <w:rPr>
      <w:rFonts w:eastAsiaTheme="majorEastAsia" w:cstheme="majorBidi"/>
      <w:b/>
      <w:sz w:val="20"/>
      <w:szCs w:val="24"/>
    </w:rPr>
  </w:style>
  <w:style w:type="character" w:customStyle="1" w:styleId="Heading4Char">
    <w:name w:val="Heading 4 Char"/>
    <w:basedOn w:val="DefaultParagraphFont"/>
    <w:link w:val="Heading4"/>
    <w:uiPriority w:val="9"/>
    <w:semiHidden/>
    <w:rsid w:val="0029663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29663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9663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9663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966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96633"/>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C5652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rsid w:val="002B4D50"/>
    <w:pPr>
      <w:spacing w:before="20" w:after="20"/>
      <w:jc w:val="left"/>
    </w:pPr>
    <w:rPr>
      <w:sz w:val="16"/>
    </w:rPr>
  </w:style>
  <w:style w:type="character" w:styleId="PlaceholderText">
    <w:name w:val="Placeholder Text"/>
    <w:basedOn w:val="DefaultParagraphFont"/>
    <w:uiPriority w:val="99"/>
    <w:semiHidden/>
    <w:rsid w:val="003B17E9"/>
    <w:rPr>
      <w:color w:val="808080"/>
    </w:rPr>
  </w:style>
  <w:style w:type="character" w:customStyle="1" w:styleId="CRCoverPageChar">
    <w:name w:val="CR Cover Page Char"/>
    <w:link w:val="CRCoverPage"/>
    <w:locked/>
    <w:rsid w:val="00914C01"/>
    <w:rPr>
      <w:rFonts w:ascii="Arial" w:hAnsi="Arial" w:cs="Arial"/>
    </w:rPr>
  </w:style>
  <w:style w:type="paragraph" w:customStyle="1" w:styleId="CRCoverPage">
    <w:name w:val="CR Cover Page"/>
    <w:link w:val="CRCoverPageChar"/>
    <w:rsid w:val="00914C01"/>
    <w:pPr>
      <w:ind w:hanging="1140"/>
      <w:jc w:val="left"/>
    </w:pPr>
    <w:rPr>
      <w:rFonts w:ascii="Arial" w:hAnsi="Arial" w:cs="Arial"/>
    </w:rPr>
  </w:style>
  <w:style w:type="paragraph" w:customStyle="1" w:styleId="a">
    <w:name w:val="样式 页眉"/>
    <w:basedOn w:val="Header"/>
    <w:link w:val="Char"/>
    <w:rsid w:val="00914C01"/>
    <w:pPr>
      <w:widowControl w:val="0"/>
      <w:tabs>
        <w:tab w:val="clear" w:pos="4680"/>
        <w:tab w:val="clear" w:pos="9360"/>
      </w:tabs>
      <w:overflowPunct w:val="0"/>
      <w:autoSpaceDE w:val="0"/>
      <w:autoSpaceDN w:val="0"/>
      <w:adjustRightInd w:val="0"/>
      <w:jc w:val="left"/>
      <w:textAlignment w:val="baseline"/>
    </w:pPr>
    <w:rPr>
      <w:rFonts w:ascii="Arial" w:eastAsia="Arial" w:hAnsi="Arial"/>
      <w:b/>
      <w:bCs/>
      <w:noProof/>
      <w:sz w:val="22"/>
      <w:szCs w:val="20"/>
      <w:lang w:val="en-GB"/>
    </w:rPr>
  </w:style>
  <w:style w:type="character" w:customStyle="1" w:styleId="Char">
    <w:name w:val="样式 页眉 Char"/>
    <w:link w:val="a"/>
    <w:rsid w:val="00914C01"/>
    <w:rPr>
      <w:rFonts w:ascii="Arial" w:eastAsia="Arial" w:hAnsi="Arial"/>
      <w:b/>
      <w:bCs/>
      <w:noProof/>
      <w:szCs w:val="20"/>
      <w:lang w:val="en-GB"/>
    </w:rPr>
  </w:style>
  <w:style w:type="paragraph" w:styleId="ListParagraph">
    <w:name w:val="List Paragraph"/>
    <w:basedOn w:val="Normal"/>
    <w:uiPriority w:val="34"/>
    <w:qFormat/>
    <w:rsid w:val="004805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31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3D139-6E7D-4003-8F90-3DADD4E5A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7</Pages>
  <Words>2020</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Steven Chen</cp:lastModifiedBy>
  <cp:revision>24</cp:revision>
  <dcterms:created xsi:type="dcterms:W3CDTF">2019-02-19T20:58:00Z</dcterms:created>
  <dcterms:modified xsi:type="dcterms:W3CDTF">2019-02-27T07:24:00Z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1551089033</vt:lpwstr>
  </property>
</Properties>
</file>