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C9836D" w14:textId="191094F1" w:rsidR="006D6B31" w:rsidRPr="00CB5B5E" w:rsidRDefault="009E07E6" w:rsidP="006D6B31">
      <w:pPr>
        <w:tabs>
          <w:tab w:val="right" w:pos="9639"/>
        </w:tabs>
        <w:overflowPunct/>
        <w:autoSpaceDE/>
        <w:autoSpaceDN/>
        <w:adjustRightInd/>
        <w:spacing w:after="0"/>
        <w:textAlignment w:val="auto"/>
        <w:rPr>
          <w:rFonts w:ascii="Arial" w:hAnsi="Arial"/>
          <w:b/>
          <w:noProof/>
          <w:sz w:val="24"/>
          <w:lang w:eastAsia="en-US"/>
        </w:rPr>
      </w:pPr>
      <w:r>
        <w:rPr>
          <w:rFonts w:ascii="Arial" w:hAnsi="Arial"/>
          <w:b/>
          <w:noProof/>
          <w:sz w:val="24"/>
          <w:lang w:eastAsia="en-US"/>
        </w:rPr>
        <w:t xml:space="preserve">3GPP TSG RAN </w:t>
      </w:r>
      <w:r w:rsidR="00D13423">
        <w:rPr>
          <w:rFonts w:ascii="Arial" w:hAnsi="Arial"/>
          <w:b/>
          <w:noProof/>
          <w:sz w:val="24"/>
          <w:lang w:eastAsia="en-US"/>
        </w:rPr>
        <w:t xml:space="preserve">WG4 </w:t>
      </w:r>
      <w:r>
        <w:rPr>
          <w:rFonts w:ascii="Arial" w:hAnsi="Arial"/>
          <w:b/>
          <w:noProof/>
          <w:sz w:val="24"/>
          <w:lang w:eastAsia="en-US"/>
        </w:rPr>
        <w:t>Meeting #</w:t>
      </w:r>
      <w:r w:rsidR="00AC163D">
        <w:rPr>
          <w:rFonts w:ascii="Arial" w:hAnsi="Arial"/>
          <w:b/>
          <w:noProof/>
          <w:sz w:val="24"/>
          <w:lang w:eastAsia="en-US"/>
        </w:rPr>
        <w:t>90</w:t>
      </w:r>
      <w:r w:rsidR="006D6B31" w:rsidRPr="00CB5B5E">
        <w:rPr>
          <w:rFonts w:ascii="Arial" w:hAnsi="Arial"/>
          <w:b/>
          <w:noProof/>
          <w:sz w:val="24"/>
          <w:lang w:eastAsia="en-US"/>
        </w:rPr>
        <w:tab/>
      </w:r>
      <w:r w:rsidR="00270939">
        <w:rPr>
          <w:rFonts w:ascii="Arial" w:hAnsi="Arial"/>
          <w:b/>
          <w:noProof/>
          <w:sz w:val="24"/>
          <w:lang w:eastAsia="en-US"/>
        </w:rPr>
        <w:t>R4-1</w:t>
      </w:r>
      <w:r w:rsidR="00AC163D">
        <w:rPr>
          <w:rFonts w:ascii="Arial" w:hAnsi="Arial"/>
          <w:b/>
          <w:noProof/>
          <w:sz w:val="24"/>
          <w:lang w:eastAsia="en-US"/>
        </w:rPr>
        <w:t>90</w:t>
      </w:r>
      <w:r w:rsidR="0068699B">
        <w:rPr>
          <w:rFonts w:ascii="Arial" w:hAnsi="Arial"/>
          <w:b/>
          <w:noProof/>
          <w:sz w:val="24"/>
          <w:lang w:eastAsia="en-US"/>
        </w:rPr>
        <w:t>0452</w:t>
      </w:r>
    </w:p>
    <w:p w14:paraId="4CC39F66" w14:textId="04D063A2" w:rsidR="006D6B31" w:rsidRPr="00CB5B5E" w:rsidRDefault="00AC163D" w:rsidP="006D6B31">
      <w:pPr>
        <w:tabs>
          <w:tab w:val="right" w:pos="9639"/>
        </w:tabs>
        <w:overflowPunct/>
        <w:autoSpaceDE/>
        <w:autoSpaceDN/>
        <w:adjustRightInd/>
        <w:spacing w:after="0"/>
        <w:textAlignment w:val="auto"/>
        <w:rPr>
          <w:rFonts w:ascii="Arial" w:hAnsi="Arial"/>
          <w:b/>
          <w:noProof/>
          <w:sz w:val="24"/>
          <w:lang w:eastAsia="en-US"/>
        </w:rPr>
      </w:pPr>
      <w:r>
        <w:rPr>
          <w:rFonts w:ascii="Arial" w:hAnsi="Arial"/>
          <w:b/>
          <w:noProof/>
          <w:sz w:val="24"/>
          <w:lang w:eastAsia="zh-CN"/>
        </w:rPr>
        <w:t>Athens</w:t>
      </w:r>
      <w:r w:rsidR="005A591E" w:rsidRPr="00CB5B5E">
        <w:rPr>
          <w:rFonts w:ascii="Arial" w:hAnsi="Arial"/>
          <w:b/>
          <w:noProof/>
          <w:sz w:val="24"/>
          <w:lang w:eastAsia="en-US"/>
        </w:rPr>
        <w:t xml:space="preserve">, </w:t>
      </w:r>
      <w:r>
        <w:rPr>
          <w:rFonts w:ascii="Arial" w:hAnsi="Arial"/>
          <w:b/>
          <w:noProof/>
          <w:sz w:val="24"/>
          <w:lang w:eastAsia="en-US"/>
        </w:rPr>
        <w:t>Greece</w:t>
      </w:r>
      <w:r w:rsidR="00180397">
        <w:rPr>
          <w:rFonts w:ascii="Arial" w:hAnsi="Arial"/>
          <w:b/>
          <w:noProof/>
          <w:sz w:val="24"/>
          <w:lang w:eastAsia="en-US"/>
        </w:rPr>
        <w:t xml:space="preserve">, </w:t>
      </w:r>
      <w:r>
        <w:rPr>
          <w:rFonts w:ascii="Arial" w:hAnsi="Arial"/>
          <w:b/>
          <w:noProof/>
          <w:sz w:val="24"/>
          <w:lang w:eastAsia="en-US"/>
        </w:rPr>
        <w:t>25 Feb</w:t>
      </w:r>
      <w:r w:rsidR="005A591E" w:rsidRPr="00CB5B5E">
        <w:rPr>
          <w:rFonts w:ascii="Arial" w:hAnsi="Arial"/>
          <w:b/>
          <w:noProof/>
          <w:sz w:val="24"/>
          <w:lang w:eastAsia="en-US"/>
        </w:rPr>
        <w:t xml:space="preserve"> </w:t>
      </w:r>
      <w:r w:rsidR="005A591E">
        <w:rPr>
          <w:rFonts w:ascii="Arial" w:hAnsi="Arial"/>
          <w:b/>
          <w:noProof/>
          <w:sz w:val="24"/>
          <w:lang w:eastAsia="en-US"/>
        </w:rPr>
        <w:t>-</w:t>
      </w:r>
      <w:r w:rsidR="00180397">
        <w:rPr>
          <w:rFonts w:ascii="Arial" w:hAnsi="Arial"/>
          <w:b/>
          <w:noProof/>
          <w:sz w:val="24"/>
          <w:lang w:eastAsia="en-US"/>
        </w:rPr>
        <w:t xml:space="preserve"> </w:t>
      </w:r>
      <w:r w:rsidR="00174A9B">
        <w:rPr>
          <w:rFonts w:ascii="Arial" w:hAnsi="Arial"/>
          <w:b/>
          <w:noProof/>
          <w:sz w:val="24"/>
          <w:lang w:eastAsia="en-US"/>
        </w:rPr>
        <w:t>1</w:t>
      </w:r>
      <w:r w:rsidR="005A591E" w:rsidRPr="00CB5B5E">
        <w:rPr>
          <w:rFonts w:ascii="Arial" w:hAnsi="Arial"/>
          <w:b/>
          <w:noProof/>
          <w:sz w:val="24"/>
          <w:lang w:eastAsia="en-US"/>
        </w:rPr>
        <w:t xml:space="preserve"> </w:t>
      </w:r>
      <w:r>
        <w:rPr>
          <w:rFonts w:ascii="Arial" w:hAnsi="Arial"/>
          <w:b/>
          <w:noProof/>
          <w:sz w:val="24"/>
          <w:lang w:eastAsia="en-US"/>
        </w:rPr>
        <w:t>Mar</w:t>
      </w:r>
      <w:r w:rsidR="005A591E" w:rsidRPr="00CB5B5E">
        <w:rPr>
          <w:rFonts w:ascii="Arial" w:hAnsi="Arial"/>
          <w:b/>
          <w:noProof/>
          <w:sz w:val="24"/>
          <w:lang w:eastAsia="en-US"/>
        </w:rPr>
        <w:t xml:space="preserve"> 201</w:t>
      </w:r>
      <w:r>
        <w:rPr>
          <w:rFonts w:ascii="Arial" w:hAnsi="Arial"/>
          <w:b/>
          <w:noProof/>
          <w:sz w:val="24"/>
          <w:lang w:eastAsia="en-US"/>
        </w:rPr>
        <w:t>9</w:t>
      </w:r>
      <w:r w:rsidR="006D6B31" w:rsidRPr="00CB5B5E">
        <w:rPr>
          <w:rFonts w:ascii="Arial" w:hAnsi="Arial"/>
          <w:b/>
          <w:noProof/>
          <w:sz w:val="24"/>
          <w:lang w:eastAsia="en-US"/>
        </w:rPr>
        <w:tab/>
      </w:r>
    </w:p>
    <w:p w14:paraId="07C6EBBE" w14:textId="77777777" w:rsidR="006D6B31" w:rsidRDefault="006D6B31"/>
    <w:p w14:paraId="754E89C6" w14:textId="1BBDF89D" w:rsidR="006D6B31" w:rsidRDefault="006D6B31" w:rsidP="006D6B31">
      <w:pPr>
        <w:pStyle w:val="CRCoverPage"/>
        <w:tabs>
          <w:tab w:val="left" w:pos="1985"/>
          <w:tab w:val="left" w:pos="2410"/>
        </w:tabs>
        <w:spacing w:line="276" w:lineRule="auto"/>
        <w:rPr>
          <w:rFonts w:cs="Arial"/>
          <w:b/>
          <w:bCs/>
          <w:sz w:val="24"/>
          <w:lang w:val="en-US"/>
        </w:rPr>
      </w:pPr>
      <w:r w:rsidRPr="00BC314D">
        <w:rPr>
          <w:rFonts w:cs="Arial"/>
          <w:b/>
          <w:bCs/>
          <w:sz w:val="24"/>
          <w:lang w:val="en-US"/>
        </w:rPr>
        <w:t>Agenda item:</w:t>
      </w:r>
      <w:r w:rsidRPr="00BC314D">
        <w:rPr>
          <w:rFonts w:cs="Arial"/>
          <w:b/>
          <w:bCs/>
          <w:sz w:val="24"/>
          <w:lang w:val="en-US"/>
        </w:rPr>
        <w:tab/>
      </w:r>
      <w:r w:rsidR="004D6C56">
        <w:rPr>
          <w:rFonts w:cs="Arial"/>
          <w:b/>
          <w:bCs/>
          <w:sz w:val="24"/>
          <w:lang w:val="en-US"/>
        </w:rPr>
        <w:t>9</w:t>
      </w:r>
      <w:r w:rsidR="00024DA4">
        <w:rPr>
          <w:rFonts w:cs="Arial"/>
          <w:b/>
          <w:bCs/>
          <w:sz w:val="24"/>
          <w:lang w:val="en-US"/>
        </w:rPr>
        <w:t>.</w:t>
      </w:r>
      <w:r w:rsidR="004D6C56">
        <w:rPr>
          <w:rFonts w:cs="Arial"/>
          <w:b/>
          <w:bCs/>
          <w:sz w:val="24"/>
          <w:lang w:val="en-US"/>
        </w:rPr>
        <w:t>16.1</w:t>
      </w:r>
    </w:p>
    <w:p w14:paraId="61086225" w14:textId="77777777" w:rsidR="006D6B31" w:rsidRPr="00C00BFD" w:rsidRDefault="006D6B31" w:rsidP="006D6B31">
      <w:pPr>
        <w:tabs>
          <w:tab w:val="left" w:pos="1985"/>
          <w:tab w:val="left" w:pos="2410"/>
        </w:tabs>
        <w:spacing w:line="276" w:lineRule="auto"/>
        <w:ind w:left="1985" w:hanging="1985"/>
        <w:rPr>
          <w:rFonts w:ascii="Arial" w:hAnsi="Arial" w:cs="Arial"/>
          <w:b/>
          <w:bCs/>
          <w:sz w:val="24"/>
          <w:lang w:val="en-US" w:eastAsia="zh-CN"/>
        </w:rPr>
      </w:pPr>
      <w:r w:rsidRPr="00E750A6">
        <w:rPr>
          <w:rFonts w:ascii="Arial" w:hAnsi="Arial" w:cs="Arial"/>
          <w:b/>
          <w:bCs/>
          <w:sz w:val="24"/>
          <w:lang w:val="en-US"/>
        </w:rPr>
        <w:t>Source:</w:t>
      </w:r>
      <w:r w:rsidRPr="00E750A6">
        <w:rPr>
          <w:rFonts w:ascii="Arial" w:hAnsi="Arial" w:cs="Arial"/>
          <w:b/>
          <w:bCs/>
          <w:sz w:val="24"/>
          <w:lang w:val="en-US"/>
        </w:rPr>
        <w:tab/>
      </w:r>
      <w:r w:rsidR="004261DE">
        <w:rPr>
          <w:rFonts w:ascii="Arial" w:hAnsi="Arial" w:cs="Arial"/>
          <w:b/>
          <w:bCs/>
          <w:sz w:val="24"/>
          <w:lang w:val="en-US"/>
        </w:rPr>
        <w:t>SoftBank Corp.</w:t>
      </w:r>
    </w:p>
    <w:p w14:paraId="19AA10F7" w14:textId="55104BB1" w:rsidR="006D6B31" w:rsidRDefault="006D6B31" w:rsidP="006D6B31">
      <w:pPr>
        <w:tabs>
          <w:tab w:val="left" w:pos="2410"/>
        </w:tabs>
        <w:spacing w:line="276" w:lineRule="auto"/>
        <w:ind w:left="1985" w:hanging="1985"/>
        <w:rPr>
          <w:rFonts w:ascii="Arial" w:hAnsi="Arial" w:cs="Arial"/>
          <w:b/>
          <w:bCs/>
          <w:sz w:val="24"/>
          <w:lang w:eastAsia="zh-CN"/>
        </w:rPr>
      </w:pPr>
      <w:r w:rsidRPr="00B704B9">
        <w:rPr>
          <w:rFonts w:ascii="Arial" w:hAnsi="Arial" w:cs="Arial"/>
          <w:b/>
          <w:bCs/>
          <w:sz w:val="24"/>
        </w:rPr>
        <w:t>Title:</w:t>
      </w:r>
      <w:r w:rsidRPr="00B704B9">
        <w:rPr>
          <w:rFonts w:ascii="Arial" w:hAnsi="Arial" w:cs="Arial"/>
          <w:b/>
          <w:bCs/>
          <w:sz w:val="24"/>
        </w:rPr>
        <w:tab/>
      </w:r>
      <w:r w:rsidR="00AC163D">
        <w:rPr>
          <w:rFonts w:ascii="Arial" w:hAnsi="Arial" w:cs="Arial"/>
          <w:b/>
          <w:bCs/>
          <w:sz w:val="24"/>
        </w:rPr>
        <w:t xml:space="preserve">On protection requirement </w:t>
      </w:r>
      <w:r w:rsidR="00DE7E65">
        <w:rPr>
          <w:rFonts w:ascii="Arial" w:hAnsi="Arial" w:cs="Arial"/>
          <w:b/>
          <w:bCs/>
          <w:sz w:val="24"/>
        </w:rPr>
        <w:t xml:space="preserve">in Japan </w:t>
      </w:r>
      <w:r w:rsidR="00AC163D">
        <w:rPr>
          <w:rFonts w:ascii="Arial" w:hAnsi="Arial" w:cs="Arial"/>
          <w:b/>
          <w:bCs/>
          <w:sz w:val="24"/>
        </w:rPr>
        <w:t>for n41 30MHz CBW</w:t>
      </w:r>
      <w:r w:rsidR="00D959BC">
        <w:rPr>
          <w:rFonts w:ascii="Arial" w:hAnsi="Arial" w:cs="Arial"/>
          <w:b/>
          <w:bCs/>
          <w:sz w:val="24"/>
        </w:rPr>
        <w:t xml:space="preserve"> </w:t>
      </w:r>
    </w:p>
    <w:p w14:paraId="2C59A04F" w14:textId="47EFA412" w:rsidR="006D6B31" w:rsidRDefault="006D6B31" w:rsidP="006D6B31">
      <w:pPr>
        <w:tabs>
          <w:tab w:val="left" w:pos="1985"/>
          <w:tab w:val="left" w:pos="2410"/>
        </w:tabs>
        <w:spacing w:line="276" w:lineRule="auto"/>
        <w:rPr>
          <w:rFonts w:ascii="Arial" w:hAnsi="Arial" w:cs="Arial"/>
          <w:b/>
          <w:bCs/>
          <w:sz w:val="24"/>
          <w:lang w:eastAsia="zh-CN"/>
        </w:rPr>
      </w:pPr>
      <w:r w:rsidRPr="00E750A6">
        <w:rPr>
          <w:rFonts w:ascii="Arial" w:hAnsi="Arial" w:cs="Arial"/>
          <w:b/>
          <w:bCs/>
          <w:sz w:val="24"/>
        </w:rPr>
        <w:t>Document for:</w:t>
      </w:r>
      <w:r w:rsidRPr="00E750A6">
        <w:rPr>
          <w:rFonts w:ascii="Arial" w:hAnsi="Arial" w:cs="Arial"/>
          <w:b/>
          <w:bCs/>
          <w:sz w:val="24"/>
        </w:rPr>
        <w:tab/>
      </w:r>
      <w:r w:rsidR="00AC163D">
        <w:rPr>
          <w:rFonts w:ascii="Arial" w:hAnsi="Arial" w:cs="Arial"/>
          <w:b/>
          <w:bCs/>
          <w:sz w:val="24"/>
          <w:lang w:eastAsia="zh-CN"/>
        </w:rPr>
        <w:t>Approval</w:t>
      </w:r>
    </w:p>
    <w:p w14:paraId="0567C29B" w14:textId="55B9CFFE" w:rsidR="006D6B31" w:rsidRDefault="00653FF6" w:rsidP="006D6B31">
      <w:pPr>
        <w:pStyle w:val="1"/>
      </w:pPr>
      <w:r>
        <w:rPr>
          <w:rFonts w:hint="eastAsia"/>
        </w:rPr>
        <w:t>1</w:t>
      </w:r>
      <w:r w:rsidR="00836A72">
        <w:rPr>
          <w:rFonts w:hint="eastAsia"/>
          <w:lang w:eastAsia="ja-JP"/>
        </w:rPr>
        <w:t xml:space="preserve">　</w:t>
      </w:r>
      <w:r w:rsidR="00EE1731">
        <w:t>Introduction</w:t>
      </w:r>
    </w:p>
    <w:p w14:paraId="1473282E" w14:textId="31DBB630" w:rsidR="003B5C61" w:rsidRPr="007D2A29" w:rsidRDefault="00174A9B" w:rsidP="001420DB">
      <w:r>
        <w:t>Th</w:t>
      </w:r>
      <w:r w:rsidR="004E7A1E">
        <w:t>e</w:t>
      </w:r>
      <w:r>
        <w:t xml:space="preserve"> WI of adding 30MHz CBW to n41 was approved in RAN#</w:t>
      </w:r>
      <w:r w:rsidR="004E7A1E">
        <w:t>82 [1]</w:t>
      </w:r>
      <w:r>
        <w:t xml:space="preserve">. This paper addresses </w:t>
      </w:r>
      <w:r w:rsidR="00220F5A">
        <w:t xml:space="preserve">a </w:t>
      </w:r>
      <w:r>
        <w:t>domestic regu</w:t>
      </w:r>
      <w:r w:rsidR="001B771C">
        <w:t>lation around n41 for Japan and</w:t>
      </w:r>
      <w:r w:rsidR="001B771C">
        <w:rPr>
          <w:lang w:val="en-US"/>
        </w:rPr>
        <w:t xml:space="preserve"> some consideration on NR specific issues. This paper also </w:t>
      </w:r>
      <w:r>
        <w:t>proposes</w:t>
      </w:r>
      <w:r w:rsidR="006C7BCE">
        <w:t xml:space="preserve"> a simulation campaign to determine appropriate operational </w:t>
      </w:r>
      <w:r w:rsidR="00220F5A">
        <w:t>methods/</w:t>
      </w:r>
      <w:r w:rsidR="006C7BCE">
        <w:t>conditions.</w:t>
      </w:r>
    </w:p>
    <w:p w14:paraId="7247063E" w14:textId="7A502434" w:rsidR="00767EEB" w:rsidRDefault="00653FF6" w:rsidP="00767EEB">
      <w:pPr>
        <w:pStyle w:val="1"/>
      </w:pPr>
      <w:r>
        <w:rPr>
          <w:rFonts w:hint="eastAsia"/>
        </w:rPr>
        <w:t>2</w:t>
      </w:r>
      <w:r w:rsidR="00836A72">
        <w:rPr>
          <w:rFonts w:hint="eastAsia"/>
          <w:lang w:eastAsia="ja-JP"/>
        </w:rPr>
        <w:t xml:space="preserve">　</w:t>
      </w:r>
      <w:r w:rsidR="00EA532D">
        <w:t>Background</w:t>
      </w:r>
    </w:p>
    <w:p w14:paraId="74D68F5F" w14:textId="0D8D5147" w:rsidR="004E7A1E" w:rsidRDefault="006C7BCE" w:rsidP="000056A4">
      <w:r>
        <w:t>For 2.5GHz</w:t>
      </w:r>
      <w:r w:rsidR="00D36636">
        <w:t xml:space="preserve"> TDD in Japan</w:t>
      </w:r>
      <w:r>
        <w:t>, there has been a requirement for B41 UE to protect a satel</w:t>
      </w:r>
      <w:r w:rsidR="00094A8D">
        <w:t>lite service as -25dBm/MHz @ 2530-2535MHz and -30dBm/MHz @ 2505-2530MHz</w:t>
      </w:r>
      <w:r>
        <w:t xml:space="preserve">[2]. </w:t>
      </w:r>
      <w:r w:rsidR="0009487D">
        <w:br/>
      </w:r>
      <w:r w:rsidR="00104820">
        <w:br/>
      </w:r>
      <w:r>
        <w:t xml:space="preserve">In LTE, </w:t>
      </w:r>
      <w:r w:rsidR="0098674F">
        <w:rPr>
          <w:lang w:val="en-US"/>
        </w:rPr>
        <w:t xml:space="preserve">thanks to CC CBW up to 20MHz, </w:t>
      </w:r>
      <w:r>
        <w:t xml:space="preserve">this requirement can be satisfied with </w:t>
      </w:r>
      <w:r w:rsidR="003E340E">
        <w:t xml:space="preserve">UE </w:t>
      </w:r>
      <w:r>
        <w:t xml:space="preserve">general SEM alone under a specific CC arrangement, i.e. 2545-2555MHz(10MHz) and 2555-2575MHz(20MHz) </w:t>
      </w:r>
      <w:r w:rsidR="004E7A1E">
        <w:t xml:space="preserve">for 30MHz occupied by </w:t>
      </w:r>
      <w:proofErr w:type="spellStart"/>
      <w:r w:rsidR="00246E3B">
        <w:t>Opeartor</w:t>
      </w:r>
      <w:proofErr w:type="spellEnd"/>
      <w:r w:rsidR="00246E3B">
        <w:t xml:space="preserve"> A </w:t>
      </w:r>
      <w:r>
        <w:t xml:space="preserve">and </w:t>
      </w:r>
      <w:r w:rsidR="004E7A1E">
        <w:t>it was agreed that</w:t>
      </w:r>
      <w:r>
        <w:t xml:space="preserve"> there</w:t>
      </w:r>
      <w:r w:rsidR="00EA532D">
        <w:t xml:space="preserve"> was </w:t>
      </w:r>
      <w:r>
        <w:t>no specific description in TS36.101.</w:t>
      </w:r>
      <w:r w:rsidR="004E7A1E">
        <w:t xml:space="preserve"> For 30MHz DL operation, intra-band contiguous CA (1UL/2DL) is </w:t>
      </w:r>
      <w:r w:rsidR="004D2D79">
        <w:t>an acceptable</w:t>
      </w:r>
      <w:r w:rsidR="003E340E">
        <w:t xml:space="preserve"> solution. </w:t>
      </w:r>
      <w:r w:rsidR="001B771C">
        <w:t xml:space="preserve">The situation is depicted in Figure 1 below. </w:t>
      </w:r>
      <w:r w:rsidR="003C0F43">
        <w:t>(Note that in</w:t>
      </w:r>
      <w:r w:rsidR="00246E3B">
        <w:t xml:space="preserve"> Operator B</w:t>
      </w:r>
      <w:r w:rsidR="003C0F43">
        <w:t xml:space="preserve"> spectrum holding (2595-2645MHz), no issue would be seen on protection of the satellite service since -30dBm/MHz can always be guaranteed by SEM for the range below 2535MHz, even if 50MHz is used as a single CC.)</w:t>
      </w:r>
    </w:p>
    <w:p w14:paraId="678A32FC" w14:textId="464EA849" w:rsidR="001B771C" w:rsidRDefault="001B771C" w:rsidP="000056A4">
      <w:r>
        <w:rPr>
          <w:noProof/>
          <w:lang w:val="en-US" w:eastAsia="ja-JP"/>
        </w:rPr>
        <w:drawing>
          <wp:inline distT="0" distB="0" distL="0" distR="0" wp14:anchorId="529AD80D" wp14:editId="676B0022">
            <wp:extent cx="6119892" cy="3207067"/>
            <wp:effectExtent l="0" t="0" r="190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スライド1.png"/>
                    <pic:cNvPicPr/>
                  </pic:nvPicPr>
                  <pic:blipFill rotWithShape="1">
                    <a:blip r:embed="rId8">
                      <a:extLst>
                        <a:ext uri="{28A0092B-C50C-407E-A947-70E740481C1C}">
                          <a14:useLocalDpi xmlns:a14="http://schemas.microsoft.com/office/drawing/2010/main" val="0"/>
                        </a:ext>
                      </a:extLst>
                    </a:blip>
                    <a:srcRect t="3736" b="3102"/>
                    <a:stretch/>
                  </pic:blipFill>
                  <pic:spPr bwMode="auto">
                    <a:xfrm>
                      <a:off x="0" y="0"/>
                      <a:ext cx="6120765" cy="3207525"/>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inline>
        </w:drawing>
      </w:r>
    </w:p>
    <w:p w14:paraId="3DBD913A" w14:textId="4E500CCF" w:rsidR="0009487D" w:rsidRPr="0009487D" w:rsidRDefault="0009487D" w:rsidP="0009487D">
      <w:pPr>
        <w:pStyle w:val="Figure"/>
        <w:rPr>
          <w:rFonts w:ascii="Arial" w:hAnsi="Arial" w:cs="Arial"/>
          <w:b/>
          <w:sz w:val="20"/>
          <w:szCs w:val="20"/>
        </w:rPr>
      </w:pPr>
      <w:r w:rsidRPr="001B771C">
        <w:rPr>
          <w:rFonts w:ascii="Arial" w:hAnsi="Arial" w:cs="Arial"/>
          <w:b/>
          <w:sz w:val="20"/>
          <w:szCs w:val="20"/>
        </w:rPr>
        <w:t>Figure 1</w:t>
      </w:r>
      <w:r>
        <w:rPr>
          <w:rFonts w:ascii="Arial" w:hAnsi="Arial" w:cs="Arial"/>
          <w:b/>
          <w:sz w:val="20"/>
          <w:szCs w:val="20"/>
        </w:rPr>
        <w:t>:</w:t>
      </w:r>
      <w:r w:rsidRPr="001B771C">
        <w:rPr>
          <w:rFonts w:ascii="Arial" w:hAnsi="Arial" w:cs="Arial"/>
          <w:b/>
          <w:sz w:val="20"/>
          <w:szCs w:val="20"/>
        </w:rPr>
        <w:t xml:space="preserve"> Current 10MHz/20MHz operation in LTE</w:t>
      </w:r>
      <w:r>
        <w:rPr>
          <w:rFonts w:ascii="Arial" w:hAnsi="Arial" w:cs="Arial"/>
          <w:b/>
          <w:sz w:val="20"/>
          <w:szCs w:val="20"/>
        </w:rPr>
        <w:br/>
      </w:r>
    </w:p>
    <w:p w14:paraId="5C23BDD7" w14:textId="7F4AE067" w:rsidR="000E1F12" w:rsidRDefault="003C0F43" w:rsidP="000056A4">
      <w:r>
        <w:t>For PC2, since a</w:t>
      </w:r>
      <w:r w:rsidR="000E1F12">
        <w:t xml:space="preserve"> UE can support the same SEM </w:t>
      </w:r>
      <w:r w:rsidR="00763C5C">
        <w:rPr>
          <w:lang w:val="en-US"/>
        </w:rPr>
        <w:t xml:space="preserve">requirements </w:t>
      </w:r>
      <w:r w:rsidR="000E1F12">
        <w:t xml:space="preserve">of PC3 UE, it won’t bear any problem as long as the protection is kept </w:t>
      </w:r>
      <w:r w:rsidR="00F14DFA">
        <w:t xml:space="preserve">only </w:t>
      </w:r>
      <w:r w:rsidR="000E1F12">
        <w:t>with the SEM.</w:t>
      </w:r>
    </w:p>
    <w:p w14:paraId="72D7388A" w14:textId="5911DB26" w:rsidR="00D36636" w:rsidRDefault="004E7A1E" w:rsidP="000056A4">
      <w:r>
        <w:rPr>
          <w:rFonts w:hint="eastAsia"/>
        </w:rPr>
        <w:t>B</w:t>
      </w:r>
      <w:r w:rsidR="003E340E">
        <w:t xml:space="preserve">ut in NR, </w:t>
      </w:r>
      <w:r w:rsidR="002F7A4A">
        <w:t xml:space="preserve">we need to seek for </w:t>
      </w:r>
      <w:r w:rsidR="0098674F">
        <w:t>a sch</w:t>
      </w:r>
      <w:r w:rsidR="003E340E">
        <w:t>eme to handle 30MHz CBW conforming</w:t>
      </w:r>
      <w:r w:rsidR="0098674F">
        <w:t xml:space="preserve"> </w:t>
      </w:r>
      <w:r w:rsidR="003E340E">
        <w:t>to</w:t>
      </w:r>
      <w:r w:rsidR="0098674F">
        <w:t xml:space="preserve"> </w:t>
      </w:r>
      <w:r w:rsidR="002F7A4A">
        <w:t xml:space="preserve">the protection requirement. </w:t>
      </w:r>
      <w:r w:rsidR="005C412B">
        <w:t>As depicted in Figure 2</w:t>
      </w:r>
      <w:r w:rsidR="006A0ED1">
        <w:t>, general SEM of 30MHz CBW apparently violates the require</w:t>
      </w:r>
      <w:r w:rsidR="003E340E">
        <w:t xml:space="preserve">ments and huge (17dB based </w:t>
      </w:r>
      <w:r w:rsidR="006A0ED1">
        <w:t xml:space="preserve">on SEM) </w:t>
      </w:r>
      <w:proofErr w:type="spellStart"/>
      <w:r w:rsidR="006A0ED1">
        <w:t>backoff</w:t>
      </w:r>
      <w:proofErr w:type="spellEnd"/>
      <w:r w:rsidR="006A0ED1">
        <w:t xml:space="preserve"> </w:t>
      </w:r>
      <w:r w:rsidR="006A0ED1">
        <w:lastRenderedPageBreak/>
        <w:t>is expected. Practically speaking, even if NS/A-MPR is introduced for 30MHz CBW, some lower RBs would not be easy to use.</w:t>
      </w:r>
    </w:p>
    <w:p w14:paraId="1DCABC75" w14:textId="70083438" w:rsidR="0095767B" w:rsidRDefault="0095767B" w:rsidP="0095767B">
      <w:pPr>
        <w:jc w:val="center"/>
      </w:pPr>
      <w:r>
        <w:rPr>
          <w:noProof/>
          <w:lang w:val="en-US" w:eastAsia="ja-JP"/>
        </w:rPr>
        <w:drawing>
          <wp:inline distT="0" distB="0" distL="0" distR="0" wp14:anchorId="0C21D9CE" wp14:editId="57A2A2D0">
            <wp:extent cx="6120765" cy="1657350"/>
            <wp:effectExtent l="0" t="0" r="635"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スライド2.png"/>
                    <pic:cNvPicPr/>
                  </pic:nvPicPr>
                  <pic:blipFill rotWithShape="1">
                    <a:blip r:embed="rId9">
                      <a:extLst>
                        <a:ext uri="{28A0092B-C50C-407E-A947-70E740481C1C}">
                          <a14:useLocalDpi xmlns:a14="http://schemas.microsoft.com/office/drawing/2010/main" val="0"/>
                        </a:ext>
                      </a:extLst>
                    </a:blip>
                    <a:srcRect t="2490" b="49373"/>
                    <a:stretch/>
                  </pic:blipFill>
                  <pic:spPr bwMode="auto">
                    <a:xfrm>
                      <a:off x="0" y="0"/>
                      <a:ext cx="6120765" cy="1657350"/>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inline>
        </w:drawing>
      </w:r>
    </w:p>
    <w:p w14:paraId="05C82C14" w14:textId="1F2AC658" w:rsidR="0009487D" w:rsidRPr="0009487D" w:rsidRDefault="0009487D" w:rsidP="0009487D">
      <w:pPr>
        <w:pStyle w:val="Figure"/>
        <w:rPr>
          <w:rFonts w:ascii="Arial" w:hAnsi="Arial" w:cs="Arial"/>
          <w:b/>
          <w:sz w:val="20"/>
          <w:szCs w:val="20"/>
        </w:rPr>
      </w:pPr>
      <w:r w:rsidRPr="001B771C">
        <w:rPr>
          <w:rFonts w:ascii="Arial" w:hAnsi="Arial" w:cs="Arial"/>
          <w:b/>
          <w:sz w:val="20"/>
          <w:szCs w:val="20"/>
        </w:rPr>
        <w:t xml:space="preserve">Figure </w:t>
      </w:r>
      <w:r>
        <w:rPr>
          <w:rFonts w:ascii="Arial" w:hAnsi="Arial" w:cs="Arial"/>
          <w:b/>
          <w:sz w:val="20"/>
          <w:szCs w:val="20"/>
        </w:rPr>
        <w:t>2:</w:t>
      </w:r>
      <w:r w:rsidRPr="001B771C">
        <w:rPr>
          <w:rFonts w:ascii="Arial" w:hAnsi="Arial" w:cs="Arial"/>
          <w:b/>
          <w:sz w:val="20"/>
          <w:szCs w:val="20"/>
        </w:rPr>
        <w:t xml:space="preserve"> </w:t>
      </w:r>
      <w:r>
        <w:rPr>
          <w:rFonts w:ascii="Arial" w:hAnsi="Arial" w:cs="Arial"/>
          <w:b/>
          <w:sz w:val="20"/>
          <w:szCs w:val="20"/>
        </w:rPr>
        <w:t>Protection requirement and 30MHz CBW UE SEM</w:t>
      </w:r>
      <w:r w:rsidR="00B20E3B">
        <w:rPr>
          <w:rFonts w:ascii="Arial" w:hAnsi="Arial" w:cs="Arial"/>
          <w:b/>
          <w:sz w:val="20"/>
          <w:szCs w:val="20"/>
        </w:rPr>
        <w:br/>
      </w:r>
    </w:p>
    <w:p w14:paraId="188BC865" w14:textId="02487C8E" w:rsidR="005F32FC" w:rsidRDefault="003B5C61" w:rsidP="00220F5A">
      <w:pPr>
        <w:pStyle w:val="1"/>
      </w:pPr>
      <w:r>
        <w:t>3</w:t>
      </w:r>
      <w:r w:rsidR="00836A72">
        <w:rPr>
          <w:rFonts w:hint="eastAsia"/>
          <w:lang w:eastAsia="ja-JP"/>
        </w:rPr>
        <w:t xml:space="preserve">　</w:t>
      </w:r>
      <w:r>
        <w:t>Consideration</w:t>
      </w:r>
    </w:p>
    <w:p w14:paraId="6E0995DD" w14:textId="7A8A770A" w:rsidR="00DD486B" w:rsidRDefault="00DD486B" w:rsidP="00DD486B">
      <w:pPr>
        <w:pStyle w:val="2"/>
      </w:pPr>
      <w:r>
        <w:t>3.1   Relation between UE CBW and configured BWP</w:t>
      </w:r>
    </w:p>
    <w:p w14:paraId="71D1E288" w14:textId="64F423B0" w:rsidR="00D36636" w:rsidRDefault="0081317E" w:rsidP="00D36636">
      <w:r>
        <w:t>Unlike LTE, we need to take</w:t>
      </w:r>
      <w:r w:rsidR="00D36636">
        <w:t xml:space="preserve"> </w:t>
      </w:r>
      <w:r w:rsidR="000E16D6">
        <w:t xml:space="preserve">into </w:t>
      </w:r>
      <w:r w:rsidR="00D116B9">
        <w:t>account</w:t>
      </w:r>
      <w:r w:rsidR="000E16D6">
        <w:t xml:space="preserve"> </w:t>
      </w:r>
      <w:r w:rsidR="00D36636">
        <w:t>flexibili</w:t>
      </w:r>
      <w:r>
        <w:t xml:space="preserve">ty on CBWs and </w:t>
      </w:r>
      <w:r w:rsidR="003B5C61">
        <w:t>relation with BWPs</w:t>
      </w:r>
      <w:r w:rsidR="00D36636">
        <w:t>.</w:t>
      </w:r>
    </w:p>
    <w:p w14:paraId="78F190C4" w14:textId="1C7F1D52" w:rsidR="00C0730D" w:rsidRDefault="0081317E" w:rsidP="00D36636">
      <w:r>
        <w:t xml:space="preserve">Firstly, it should be </w:t>
      </w:r>
      <w:r w:rsidR="00C0730D">
        <w:t>noted</w:t>
      </w:r>
      <w:r>
        <w:t xml:space="preserve"> that R</w:t>
      </w:r>
      <w:r w:rsidR="003C0F43">
        <w:t xml:space="preserve">AN4 RF requirements are </w:t>
      </w:r>
      <w:r>
        <w:t xml:space="preserve">thoroughly </w:t>
      </w:r>
      <w:r w:rsidR="003C0F43">
        <w:t>based upon</w:t>
      </w:r>
      <w:r w:rsidRPr="0055731A">
        <w:rPr>
          <w:i/>
        </w:rPr>
        <w:t xml:space="preserve"> </w:t>
      </w:r>
      <w:r w:rsidR="0055731A">
        <w:rPr>
          <w:i/>
        </w:rPr>
        <w:t xml:space="preserve">(UE) </w:t>
      </w:r>
      <w:r w:rsidRPr="0055731A">
        <w:rPr>
          <w:i/>
        </w:rPr>
        <w:t>CBW</w:t>
      </w:r>
      <w:r>
        <w:t xml:space="preserve"> </w:t>
      </w:r>
      <w:r w:rsidR="006F3155">
        <w:t xml:space="preserve">while </w:t>
      </w:r>
      <w:r w:rsidR="00C0730D">
        <w:t>the current RRM signalling simply ind</w:t>
      </w:r>
      <w:r w:rsidR="003B5C61">
        <w:t xml:space="preserve">icates </w:t>
      </w:r>
      <w:r w:rsidR="00CF531A">
        <w:t xml:space="preserve">BS CBW </w:t>
      </w:r>
      <w:r w:rsidR="0055731A">
        <w:t xml:space="preserve">equivalent </w:t>
      </w:r>
      <w:r w:rsidR="00CF531A">
        <w:t xml:space="preserve">and </w:t>
      </w:r>
      <w:r w:rsidR="003B5C61">
        <w:t>a set of BWP</w:t>
      </w:r>
      <w:r w:rsidR="003C0F43">
        <w:t xml:space="preserve"> configuration</w:t>
      </w:r>
      <w:r w:rsidR="003B5C61">
        <w:t>s</w:t>
      </w:r>
      <w:r w:rsidR="00CF531A">
        <w:t xml:space="preserve"> </w:t>
      </w:r>
      <w:r w:rsidR="00CF531A" w:rsidRPr="0055731A">
        <w:rPr>
          <w:i/>
        </w:rPr>
        <w:t>in</w:t>
      </w:r>
      <w:r w:rsidR="0055731A">
        <w:rPr>
          <w:i/>
          <w:lang w:val="en-US"/>
        </w:rPr>
        <w:t xml:space="preserve"> the</w:t>
      </w:r>
      <w:r w:rsidR="00CF531A" w:rsidRPr="0055731A">
        <w:rPr>
          <w:i/>
        </w:rPr>
        <w:t xml:space="preserve"> numbers/positions of RBs</w:t>
      </w:r>
      <w:r w:rsidR="003B5C61">
        <w:t xml:space="preserve">. </w:t>
      </w:r>
      <w:r w:rsidR="00C0730D">
        <w:t>U</w:t>
      </w:r>
      <w:r w:rsidR="003B5C61">
        <w:t>E CBW is somewhat left ambiguous</w:t>
      </w:r>
      <w:r w:rsidR="0055731A">
        <w:t xml:space="preserve"> in this context and the lack of well-defined UE</w:t>
      </w:r>
      <w:r w:rsidR="00E366F3">
        <w:t xml:space="preserve"> CBW might be a risk against regulatory requirements.</w:t>
      </w:r>
    </w:p>
    <w:p w14:paraId="20414E05" w14:textId="7648ADFB" w:rsidR="00D064DF" w:rsidRDefault="00C0730D" w:rsidP="00024DA4">
      <w:r>
        <w:t xml:space="preserve">This aspect </w:t>
      </w:r>
      <w:r w:rsidR="00E366F3">
        <w:t>is</w:t>
      </w:r>
      <w:r w:rsidR="00CF531A">
        <w:t xml:space="preserve"> being</w:t>
      </w:r>
      <w:r w:rsidR="0081317E">
        <w:t xml:space="preserve"> di</w:t>
      </w:r>
      <w:r w:rsidR="00C76A0F">
        <w:t>scuss</w:t>
      </w:r>
      <w:r w:rsidR="00CF531A">
        <w:t>ed</w:t>
      </w:r>
      <w:r w:rsidR="00C76A0F">
        <w:t xml:space="preserve"> in </w:t>
      </w:r>
      <w:r w:rsidR="0081317E">
        <w:t xml:space="preserve">RAN4 under the agenda of “SCS restriction </w:t>
      </w:r>
      <w:r w:rsidR="001A7548">
        <w:t xml:space="preserve">with BWP operation” such as [2] and </w:t>
      </w:r>
      <w:r w:rsidR="00DE7E65">
        <w:t>in RAN#82 a RAN2</w:t>
      </w:r>
      <w:r w:rsidR="007D2A29">
        <w:t xml:space="preserve"> CR</w:t>
      </w:r>
      <w:r w:rsidR="001A7548">
        <w:t xml:space="preserve"> was agreed to add signalling</w:t>
      </w:r>
      <w:r w:rsidR="0081317E">
        <w:t xml:space="preserve"> </w:t>
      </w:r>
      <w:r w:rsidR="001A7548">
        <w:t>to indicate UE-speci</w:t>
      </w:r>
      <w:r w:rsidR="00E366F3">
        <w:t>fic CBW in</w:t>
      </w:r>
      <w:r w:rsidR="001C0FB6">
        <w:t xml:space="preserve"> </w:t>
      </w:r>
      <w:proofErr w:type="spellStart"/>
      <w:r w:rsidR="001C0FB6">
        <w:t>RRC_Connected</w:t>
      </w:r>
      <w:proofErr w:type="spellEnd"/>
      <w:r w:rsidR="001C0FB6">
        <w:t xml:space="preserve"> state</w:t>
      </w:r>
      <w:r w:rsidR="001A7548">
        <w:t xml:space="preserve"> [3</w:t>
      </w:r>
      <w:r w:rsidR="008921D9">
        <w:t>]. But it seems that we may need to</w:t>
      </w:r>
      <w:r w:rsidR="001A7548">
        <w:t xml:space="preserve"> discuss further </w:t>
      </w:r>
      <w:r w:rsidR="00E366F3">
        <w:t xml:space="preserve">on </w:t>
      </w:r>
      <w:r w:rsidR="001A7548">
        <w:t xml:space="preserve">how to handle the issue in </w:t>
      </w:r>
      <w:r w:rsidR="007D2A29">
        <w:t>detail</w:t>
      </w:r>
      <w:r w:rsidR="001A7548">
        <w:t xml:space="preserve"> and </w:t>
      </w:r>
      <w:r w:rsidR="0081317E">
        <w:t>the following proposals might be adjusted by decision</w:t>
      </w:r>
      <w:r w:rsidR="001C0FB6">
        <w:t>s</w:t>
      </w:r>
      <w:r w:rsidR="0081317E">
        <w:t xml:space="preserve"> made for </w:t>
      </w:r>
      <w:r w:rsidR="001C0FB6">
        <w:t>the argument</w:t>
      </w:r>
      <w:r w:rsidR="0081317E">
        <w:t>.</w:t>
      </w:r>
    </w:p>
    <w:p w14:paraId="4CEC3ADA" w14:textId="2B89BF96" w:rsidR="00DD486B" w:rsidRDefault="00DD486B" w:rsidP="00024DA4">
      <w:pPr>
        <w:rPr>
          <w:b/>
        </w:rPr>
      </w:pPr>
      <w:r w:rsidRPr="00CD0DC3">
        <w:rPr>
          <w:b/>
        </w:rPr>
        <w:t>[Observation-</w:t>
      </w:r>
      <w:r w:rsidR="000A0C0A">
        <w:rPr>
          <w:b/>
          <w:lang w:val="en-US" w:eastAsia="ja-JP"/>
        </w:rPr>
        <w:t>1</w:t>
      </w:r>
      <w:r w:rsidRPr="00CD0DC3">
        <w:rPr>
          <w:rFonts w:hint="eastAsia"/>
          <w:b/>
          <w:lang w:eastAsia="ja-JP"/>
        </w:rPr>
        <w:t>]</w:t>
      </w:r>
      <w:r w:rsidRPr="00CD0DC3">
        <w:rPr>
          <w:b/>
        </w:rPr>
        <w:t xml:space="preserve"> Relation between UE RF requirements (based </w:t>
      </w:r>
      <w:r w:rsidR="001A7548" w:rsidRPr="00CD0DC3">
        <w:rPr>
          <w:b/>
        </w:rPr>
        <w:t xml:space="preserve">on UE CBW) and configured BWP </w:t>
      </w:r>
      <w:r w:rsidR="000D7218" w:rsidRPr="00CD0DC3">
        <w:rPr>
          <w:b/>
          <w:lang w:val="en-US"/>
        </w:rPr>
        <w:t xml:space="preserve">still </w:t>
      </w:r>
      <w:r w:rsidR="001A7548" w:rsidRPr="00CD0DC3">
        <w:rPr>
          <w:b/>
        </w:rPr>
        <w:t>seems</w:t>
      </w:r>
      <w:r w:rsidRPr="00DD486B">
        <w:rPr>
          <w:b/>
        </w:rPr>
        <w:t xml:space="preserve"> outstanding </w:t>
      </w:r>
      <w:r w:rsidR="00140699">
        <w:rPr>
          <w:b/>
        </w:rPr>
        <w:t xml:space="preserve">in RAN4 </w:t>
      </w:r>
      <w:r w:rsidRPr="00DD486B">
        <w:rPr>
          <w:b/>
        </w:rPr>
        <w:t xml:space="preserve">and some of the proposals in this paper might be revisited depending on agreements on the relation. </w:t>
      </w:r>
    </w:p>
    <w:p w14:paraId="26C1E9C2" w14:textId="3CA6F8ED" w:rsidR="00E13EC2" w:rsidRDefault="00E13EC2" w:rsidP="00024DA4">
      <w:r>
        <w:t xml:space="preserve">Given that any BWPs within a UE CBW shall satisfy SEM requirements relevant to the UE CBW, specifying UE CBW placement for the operation will imply that ant BWP configuration within the UE CBW should be permitted. In this sense, in the following discussion, UE CBW is solely </w:t>
      </w:r>
      <w:proofErr w:type="gramStart"/>
      <w:r>
        <w:t>considered</w:t>
      </w:r>
      <w:proofErr w:type="gramEnd"/>
      <w:r>
        <w:t xml:space="preserve"> and any BWPs within the UE CBW shall be permitted to be configured. </w:t>
      </w:r>
    </w:p>
    <w:p w14:paraId="72C158F5" w14:textId="4E2548BA" w:rsidR="00E13EC2" w:rsidRPr="00E13EC2" w:rsidRDefault="00E13EC2" w:rsidP="00024DA4">
      <w:pPr>
        <w:rPr>
          <w:b/>
        </w:rPr>
      </w:pPr>
      <w:r w:rsidRPr="00E13EC2">
        <w:rPr>
          <w:b/>
        </w:rPr>
        <w:t>[Proposal-</w:t>
      </w:r>
      <w:r w:rsidR="000A0C0A">
        <w:rPr>
          <w:b/>
        </w:rPr>
        <w:t>1</w:t>
      </w:r>
      <w:r w:rsidRPr="00E13EC2">
        <w:rPr>
          <w:b/>
        </w:rPr>
        <w:t xml:space="preserve">] Given that any BWPs within a UE CBW shall satisfy SEM requirements relevant to the UE CBW, UE CBW placement is </w:t>
      </w:r>
      <w:proofErr w:type="gramStart"/>
      <w:r w:rsidR="00E75B03">
        <w:rPr>
          <w:b/>
        </w:rPr>
        <w:t>considered</w:t>
      </w:r>
      <w:proofErr w:type="gramEnd"/>
      <w:r w:rsidRPr="00E13EC2">
        <w:rPr>
          <w:b/>
        </w:rPr>
        <w:t xml:space="preserve"> and any BWPs within the UE CBW shall be permitted to be configured.  </w:t>
      </w:r>
    </w:p>
    <w:p w14:paraId="485E59E9" w14:textId="1A326158" w:rsidR="000A5D27" w:rsidRPr="00767EEB" w:rsidRDefault="00DD486B" w:rsidP="000A5D27">
      <w:pPr>
        <w:pStyle w:val="2"/>
      </w:pPr>
      <w:r>
        <w:t>3.2</w:t>
      </w:r>
      <w:r w:rsidR="000A5D27">
        <w:t xml:space="preserve"> </w:t>
      </w:r>
      <w:r w:rsidR="000A5D27">
        <w:tab/>
      </w:r>
      <w:r w:rsidR="003E340E">
        <w:t xml:space="preserve">For </w:t>
      </w:r>
      <w:r w:rsidR="0081317E">
        <w:t>UEs not supporting 30MHz CBW</w:t>
      </w:r>
    </w:p>
    <w:p w14:paraId="50828C9D" w14:textId="72CAFB43" w:rsidR="000A5D27" w:rsidRDefault="000A5D27" w:rsidP="00024DA4">
      <w:r>
        <w:t xml:space="preserve">It has been </w:t>
      </w:r>
      <w:r w:rsidR="00D116B9">
        <w:t>anticipat</w:t>
      </w:r>
      <w:r>
        <w:t xml:space="preserve">ed in RAN4 that a </w:t>
      </w:r>
      <w:r w:rsidR="00036E16">
        <w:t>“</w:t>
      </w:r>
      <w:r>
        <w:t>legacy</w:t>
      </w:r>
      <w:r w:rsidR="00036E16">
        <w:t>”</w:t>
      </w:r>
      <w:r>
        <w:t xml:space="preserve"> UE be</w:t>
      </w:r>
      <w:r w:rsidR="008921D9">
        <w:t xml:space="preserve"> operated in a newly defined </w:t>
      </w:r>
      <w:r>
        <w:t>CBW</w:t>
      </w:r>
      <w:r w:rsidR="0081317E">
        <w:t>,</w:t>
      </w:r>
      <w:r>
        <w:t xml:space="preserve"> utilizing a UE CBW smaller than the new CBW. In this c</w:t>
      </w:r>
      <w:r w:rsidR="00D064DF">
        <w:t xml:space="preserve">ase, a </w:t>
      </w:r>
      <w:proofErr w:type="spellStart"/>
      <w:r w:rsidR="00D064DF">
        <w:t>gNB</w:t>
      </w:r>
      <w:proofErr w:type="spellEnd"/>
      <w:r w:rsidR="00D064DF">
        <w:t xml:space="preserve"> is requested</w:t>
      </w:r>
      <w:r>
        <w:t xml:space="preserve"> </w:t>
      </w:r>
      <w:r w:rsidR="006F3155">
        <w:t>to configure</w:t>
      </w:r>
      <w:r>
        <w:t xml:space="preserve"> a “rational” BWP confined within a UE CBW</w:t>
      </w:r>
      <w:r w:rsidR="007565AA">
        <w:t xml:space="preserve"> supported</w:t>
      </w:r>
      <w:r>
        <w:t xml:space="preserve">. For n41, 10, 15 and 20MHz CBW </w:t>
      </w:r>
      <w:r w:rsidR="0081317E">
        <w:t xml:space="preserve">shall be supported </w:t>
      </w:r>
      <w:r>
        <w:t>from REL-15 then</w:t>
      </w:r>
      <w:r w:rsidR="003E340E">
        <w:t>,</w:t>
      </w:r>
      <w:r>
        <w:t xml:space="preserve"> depending on the outcome of “SCS restriction” discussion, one of these </w:t>
      </w:r>
      <w:r w:rsidR="003C0F43">
        <w:t>w</w:t>
      </w:r>
      <w:r>
        <w:t>ould be used.</w:t>
      </w:r>
    </w:p>
    <w:p w14:paraId="07C3AA07" w14:textId="4170F4BE" w:rsidR="000A5D27" w:rsidRDefault="003B5C61" w:rsidP="00024DA4">
      <w:r>
        <w:t xml:space="preserve">For an </w:t>
      </w:r>
      <w:r w:rsidR="0081317E">
        <w:rPr>
          <w:lang w:val="en-US"/>
        </w:rPr>
        <w:t xml:space="preserve">n41 </w:t>
      </w:r>
      <w:r w:rsidR="000A5D27">
        <w:t xml:space="preserve">UE </w:t>
      </w:r>
      <w:r>
        <w:t>without 30MHz support, a scheme similar to LTE</w:t>
      </w:r>
      <w:r w:rsidR="002E5FB2">
        <w:t xml:space="preserve"> (Figure 1)</w:t>
      </w:r>
      <w:r>
        <w:t xml:space="preserve"> can be applied: </w:t>
      </w:r>
      <w:r w:rsidR="000A5D27">
        <w:t>operation</w:t>
      </w:r>
      <w:r>
        <w:t xml:space="preserve"> (BWP) shall</w:t>
      </w:r>
      <w:r w:rsidR="000A5D27">
        <w:t xml:space="preserve"> be confined either in the </w:t>
      </w:r>
      <w:r>
        <w:t>lower 10MHz or the upper 20MHz. T</w:t>
      </w:r>
      <w:r w:rsidR="000A5D27">
        <w:t xml:space="preserve">he UE can be operated </w:t>
      </w:r>
      <w:r w:rsidR="007D6CED">
        <w:t>based only on general SEM</w:t>
      </w:r>
      <w:r>
        <w:t xml:space="preserve"> so no additional restriction is required</w:t>
      </w:r>
      <w:r w:rsidR="007D6CED">
        <w:t>.</w:t>
      </w:r>
      <w:r w:rsidR="0081317E">
        <w:t xml:space="preserve"> </w:t>
      </w:r>
      <w:r w:rsidR="00CD0DC3" w:rsidRPr="00C76A0F">
        <w:t>Concerning 10MHz</w:t>
      </w:r>
      <w:r w:rsidR="00E13EC2">
        <w:t xml:space="preserve">, the UE CBW </w:t>
      </w:r>
      <w:r w:rsidR="00CD0DC3" w:rsidRPr="00C76A0F">
        <w:t xml:space="preserve">can be placed higher in frequency than the lower 10MHz: </w:t>
      </w:r>
      <w:r w:rsidR="0077067A" w:rsidRPr="00C76A0F">
        <w:t>this means</w:t>
      </w:r>
      <w:r w:rsidR="00CD0DC3" w:rsidRPr="00C76A0F">
        <w:t xml:space="preserve"> 10MHz </w:t>
      </w:r>
      <w:r w:rsidR="00E13EC2">
        <w:t>UE CBW</w:t>
      </w:r>
      <w:r w:rsidR="00E13EC2">
        <w:rPr>
          <w:lang w:val="en-US"/>
        </w:rPr>
        <w:t xml:space="preserve"> </w:t>
      </w:r>
      <w:r w:rsidR="00E13EC2">
        <w:t>can be placed</w:t>
      </w:r>
      <w:r w:rsidR="00CD0DC3" w:rsidRPr="00C76A0F">
        <w:t xml:space="preserve"> anywhere within 30MHz</w:t>
      </w:r>
      <w:r w:rsidR="0077067A" w:rsidRPr="00C76A0F">
        <w:t xml:space="preserve"> without violating protection requirement</w:t>
      </w:r>
      <w:r w:rsidR="00CD0DC3" w:rsidRPr="00C76A0F">
        <w:t>.</w:t>
      </w:r>
    </w:p>
    <w:p w14:paraId="1D814800" w14:textId="18583505" w:rsidR="000E16D6" w:rsidRPr="000E16D6" w:rsidRDefault="000E16D6" w:rsidP="00024DA4">
      <w:pPr>
        <w:rPr>
          <w:b/>
        </w:rPr>
      </w:pPr>
      <w:r w:rsidRPr="000E16D6">
        <w:rPr>
          <w:b/>
        </w:rPr>
        <w:t>[</w:t>
      </w:r>
      <w:r>
        <w:rPr>
          <w:b/>
        </w:rPr>
        <w:t>Proposal</w:t>
      </w:r>
      <w:r w:rsidRPr="000E16D6">
        <w:rPr>
          <w:b/>
        </w:rPr>
        <w:t>-</w:t>
      </w:r>
      <w:r w:rsidR="000A0C0A">
        <w:rPr>
          <w:b/>
        </w:rPr>
        <w:t>2</w:t>
      </w:r>
      <w:r w:rsidRPr="000E16D6">
        <w:rPr>
          <w:b/>
        </w:rPr>
        <w:t xml:space="preserve">] </w:t>
      </w:r>
      <w:r>
        <w:rPr>
          <w:b/>
        </w:rPr>
        <w:t xml:space="preserve">For a legacy UE not supporting 30MHz CBW, operation is limited to </w:t>
      </w:r>
      <w:r w:rsidR="0077067A">
        <w:rPr>
          <w:b/>
        </w:rPr>
        <w:t xml:space="preserve">any </w:t>
      </w:r>
      <w:r>
        <w:rPr>
          <w:b/>
        </w:rPr>
        <w:t xml:space="preserve">10MHz </w:t>
      </w:r>
      <w:r w:rsidR="00E13EC2">
        <w:rPr>
          <w:b/>
        </w:rPr>
        <w:t xml:space="preserve">CBW </w:t>
      </w:r>
      <w:r>
        <w:rPr>
          <w:b/>
        </w:rPr>
        <w:t xml:space="preserve">or the upper 20MHz </w:t>
      </w:r>
      <w:r w:rsidR="00E13EC2">
        <w:rPr>
          <w:b/>
        </w:rPr>
        <w:t xml:space="preserve">CBW placements </w:t>
      </w:r>
      <w:r>
        <w:rPr>
          <w:b/>
        </w:rPr>
        <w:t>without additional constraint (i.e. based on general SEM).</w:t>
      </w:r>
    </w:p>
    <w:p w14:paraId="3E5E51A1" w14:textId="005F20A5" w:rsidR="000E1F12" w:rsidRDefault="000E1F12" w:rsidP="00024DA4">
      <w:r>
        <w:t xml:space="preserve">Since the scenario above relies on general SEM and a PC2 UE can commit the same SEM </w:t>
      </w:r>
      <w:r w:rsidR="003B5C61">
        <w:t>requirement as per</w:t>
      </w:r>
      <w:r>
        <w:t xml:space="preserve"> a PC3 UE, it is likely that the PC2 UE can be operated in the same manner as a PC3 UE. </w:t>
      </w:r>
    </w:p>
    <w:p w14:paraId="34630A62" w14:textId="3604EC32" w:rsidR="001B771C" w:rsidRPr="001B771C" w:rsidRDefault="000E1F12" w:rsidP="000E16D6">
      <w:pPr>
        <w:rPr>
          <w:lang w:val="en-US"/>
        </w:rPr>
      </w:pPr>
      <w:r w:rsidRPr="000E16D6">
        <w:rPr>
          <w:b/>
        </w:rPr>
        <w:lastRenderedPageBreak/>
        <w:t>[</w:t>
      </w:r>
      <w:r>
        <w:rPr>
          <w:b/>
        </w:rPr>
        <w:t>Proposal</w:t>
      </w:r>
      <w:r w:rsidRPr="000E16D6">
        <w:rPr>
          <w:b/>
        </w:rPr>
        <w:t>-</w:t>
      </w:r>
      <w:r w:rsidR="000A0C0A">
        <w:rPr>
          <w:b/>
        </w:rPr>
        <w:t>3</w:t>
      </w:r>
      <w:r w:rsidRPr="000E16D6">
        <w:rPr>
          <w:b/>
        </w:rPr>
        <w:t xml:space="preserve">] </w:t>
      </w:r>
      <w:r>
        <w:rPr>
          <w:b/>
        </w:rPr>
        <w:t xml:space="preserve">For a legacy PC2 UE not supporting 30MHz CBW, the same limitation can be applied as per </w:t>
      </w:r>
      <w:r w:rsidR="00D064DF">
        <w:rPr>
          <w:b/>
        </w:rPr>
        <w:t xml:space="preserve">a </w:t>
      </w:r>
      <w:r>
        <w:rPr>
          <w:b/>
        </w:rPr>
        <w:t>PC3</w:t>
      </w:r>
      <w:r w:rsidR="00D064DF">
        <w:rPr>
          <w:b/>
        </w:rPr>
        <w:t xml:space="preserve"> UE</w:t>
      </w:r>
      <w:r>
        <w:rPr>
          <w:b/>
        </w:rPr>
        <w:t>.</w:t>
      </w:r>
      <w:r w:rsidR="006F3155">
        <w:rPr>
          <w:b/>
        </w:rPr>
        <w:br/>
      </w:r>
      <w:r w:rsidR="001B771C">
        <w:rPr>
          <w:b/>
        </w:rPr>
        <w:br/>
      </w:r>
      <w:r w:rsidR="001B771C" w:rsidRPr="001B771C">
        <w:rPr>
          <w:lang w:val="en-US"/>
        </w:rPr>
        <w:t>Note that</w:t>
      </w:r>
      <w:r w:rsidR="001B771C">
        <w:rPr>
          <w:lang w:val="en-US"/>
        </w:rPr>
        <w:t xml:space="preserve"> clari</w:t>
      </w:r>
      <w:r w:rsidR="00140699">
        <w:rPr>
          <w:lang w:val="en-US"/>
        </w:rPr>
        <w:t>fication is needed on the precise</w:t>
      </w:r>
      <w:r w:rsidR="001B771C">
        <w:rPr>
          <w:lang w:val="en-US"/>
        </w:rPr>
        <w:t xml:space="preserve"> range of “lower 10MHz” and “upper 20MHz” in the context of 30MHz single CC. We will prepare a contribution to propose the specific ranges. Current idea is ranges to fit within a single 10/20MHz CC placed in 2545-2555/2555-2575MHz respectively.</w:t>
      </w:r>
    </w:p>
    <w:p w14:paraId="5DD27AF1" w14:textId="79EB318D" w:rsidR="00375DCC" w:rsidRDefault="00DD486B" w:rsidP="00375DCC">
      <w:pPr>
        <w:pStyle w:val="2"/>
      </w:pPr>
      <w:r>
        <w:t>3.3</w:t>
      </w:r>
      <w:r w:rsidR="00375DCC">
        <w:t xml:space="preserve"> </w:t>
      </w:r>
      <w:r w:rsidR="00375DCC">
        <w:tab/>
        <w:t>For UEs supporting 30MHz CBW</w:t>
      </w:r>
    </w:p>
    <w:p w14:paraId="6EC34EEF" w14:textId="345B64CB" w:rsidR="00375DCC" w:rsidRDefault="00375DCC" w:rsidP="00375DCC">
      <w:r>
        <w:t>A UE supporting 30MHz CBW could also support NS/A-MPR re</w:t>
      </w:r>
      <w:r w:rsidR="006F3155">
        <w:t>levant to the CBW. Then there seems</w:t>
      </w:r>
      <w:r>
        <w:t xml:space="preserve"> no problem to enforce necessa</w:t>
      </w:r>
      <w:r w:rsidR="003B5C61">
        <w:t xml:space="preserve">ry </w:t>
      </w:r>
      <w:proofErr w:type="spellStart"/>
      <w:r w:rsidR="003B5C61">
        <w:t>backoff</w:t>
      </w:r>
      <w:proofErr w:type="spellEnd"/>
      <w:r w:rsidR="006F3155">
        <w:t xml:space="preserve"> with a new NS. However, there are a couple of</w:t>
      </w:r>
      <w:r>
        <w:t xml:space="preserve"> </w:t>
      </w:r>
      <w:r w:rsidR="00E54BE0">
        <w:t>issues</w:t>
      </w:r>
      <w:r w:rsidR="006F3155">
        <w:t xml:space="preserve"> to </w:t>
      </w:r>
      <w:r w:rsidR="00E54BE0">
        <w:t>be addressed</w:t>
      </w:r>
      <w:r>
        <w:t>.</w:t>
      </w:r>
    </w:p>
    <w:p w14:paraId="2C0BDAB7" w14:textId="0E6A8AB9" w:rsidR="00375DCC" w:rsidRDefault="00DD486B" w:rsidP="006F3155">
      <w:pPr>
        <w:pStyle w:val="3"/>
      </w:pPr>
      <w:r>
        <w:t>3.3</w:t>
      </w:r>
      <w:r w:rsidR="006F3155" w:rsidRPr="006F3155">
        <w:t>.</w:t>
      </w:r>
      <w:r w:rsidR="00062892">
        <w:t>1</w:t>
      </w:r>
      <w:r w:rsidR="006F3155" w:rsidRPr="006F3155">
        <w:t xml:space="preserve">  </w:t>
      </w:r>
      <w:r w:rsidR="00062892">
        <w:t xml:space="preserve"> </w:t>
      </w:r>
      <w:r w:rsidR="003C0F43">
        <w:t xml:space="preserve">Backward compatibility </w:t>
      </w:r>
      <w:r w:rsidR="001A7548">
        <w:t xml:space="preserve">issue </w:t>
      </w:r>
      <w:r w:rsidR="003C0F43">
        <w:t xml:space="preserve">for </w:t>
      </w:r>
      <w:r w:rsidR="006F3155">
        <w:t xml:space="preserve">NS </w:t>
      </w:r>
      <w:r w:rsidR="003C0F43">
        <w:t>addition</w:t>
      </w:r>
    </w:p>
    <w:p w14:paraId="2A2F540E" w14:textId="72A1ADE2" w:rsidR="006F3155" w:rsidRDefault="006F3155" w:rsidP="006F3155">
      <w:r>
        <w:t xml:space="preserve">For introducing a new NS, </w:t>
      </w:r>
      <w:r w:rsidR="00062892">
        <w:t>an</w:t>
      </w:r>
      <w:r>
        <w:t xml:space="preserve"> issue is </w:t>
      </w:r>
      <w:r w:rsidR="00E54BE0">
        <w:t>in</w:t>
      </w:r>
      <w:r w:rsidR="00F604D6">
        <w:t xml:space="preserve"> a backward compatibility </w:t>
      </w:r>
      <w:r>
        <w:t>on “unknown NS”: RAN2 in [</w:t>
      </w:r>
      <w:r w:rsidR="002214A3">
        <w:t>4</w:t>
      </w:r>
      <w:r>
        <w:t>] has already defined that UE shall consider a cell as barred if an unknown NS is broadcasted in the cell in yellow marker b</w:t>
      </w:r>
      <w:r w:rsidR="009F1EC5">
        <w:t>elow. (Green marker indicates a case where</w:t>
      </w:r>
      <w:r w:rsidR="00F604D6">
        <w:t xml:space="preserve"> an NS is supported</w:t>
      </w:r>
      <w:r>
        <w:t>.)</w:t>
      </w:r>
    </w:p>
    <w:tbl>
      <w:tblPr>
        <w:tblStyle w:val="afd"/>
        <w:tblW w:w="0" w:type="auto"/>
        <w:tblLook w:val="04A0" w:firstRow="1" w:lastRow="0" w:firstColumn="1" w:lastColumn="0" w:noHBand="0" w:noVBand="1"/>
      </w:tblPr>
      <w:tblGrid>
        <w:gridCol w:w="9837"/>
      </w:tblGrid>
      <w:tr w:rsidR="006F3155" w:rsidRPr="00677AB3" w14:paraId="65DCD8EC" w14:textId="77777777" w:rsidTr="00540FBF">
        <w:tc>
          <w:tcPr>
            <w:tcW w:w="9837" w:type="dxa"/>
          </w:tcPr>
          <w:p w14:paraId="6CD68BDF" w14:textId="775CF4AD" w:rsidR="001C0FB6" w:rsidRPr="00C078FA" w:rsidRDefault="00C62C81" w:rsidP="001C0FB6">
            <w:pPr>
              <w:rPr>
                <w:rFonts w:ascii="Arial" w:hAnsi="Arial" w:cs="Arial"/>
                <w:sz w:val="24"/>
                <w:szCs w:val="24"/>
              </w:rPr>
            </w:pPr>
            <w:r w:rsidRPr="00C078FA">
              <w:rPr>
                <w:rFonts w:ascii="Arial" w:hAnsi="Arial" w:cs="Arial"/>
                <w:sz w:val="24"/>
                <w:szCs w:val="24"/>
              </w:rPr>
              <w:t>TS38.331 (v15</w:t>
            </w:r>
            <w:r w:rsidR="00C078FA">
              <w:rPr>
                <w:rFonts w:ascii="Arial" w:hAnsi="Arial" w:cs="Arial"/>
                <w:sz w:val="24"/>
                <w:szCs w:val="24"/>
              </w:rPr>
              <w:t>.</w:t>
            </w:r>
            <w:r w:rsidRPr="00C078FA">
              <w:rPr>
                <w:rFonts w:ascii="Arial" w:hAnsi="Arial" w:cs="Arial"/>
                <w:sz w:val="24"/>
                <w:szCs w:val="24"/>
              </w:rPr>
              <w:t>4</w:t>
            </w:r>
            <w:r w:rsidR="001C0FB6" w:rsidRPr="00C078FA">
              <w:rPr>
                <w:rFonts w:ascii="Arial" w:hAnsi="Arial" w:cs="Arial"/>
                <w:sz w:val="24"/>
                <w:szCs w:val="24"/>
              </w:rPr>
              <w:t xml:space="preserve">.0) </w:t>
            </w:r>
          </w:p>
          <w:p w14:paraId="3723BE23" w14:textId="77777777" w:rsidR="00E912CD" w:rsidRPr="00645E3C" w:rsidRDefault="00E912CD" w:rsidP="00E912CD">
            <w:pPr>
              <w:pStyle w:val="5"/>
              <w:outlineLvl w:val="4"/>
              <w:rPr>
                <w:rFonts w:eastAsia="ＭＳ 明朝"/>
                <w:lang w:val="en-GB"/>
              </w:rPr>
            </w:pPr>
            <w:bookmarkStart w:id="0" w:name="_Toc535261150"/>
            <w:r w:rsidRPr="00645E3C">
              <w:rPr>
                <w:rFonts w:eastAsia="ＭＳ 明朝"/>
                <w:lang w:val="en-GB"/>
              </w:rPr>
              <w:t>5.2.2.4.2</w:t>
            </w:r>
            <w:r w:rsidRPr="00645E3C">
              <w:rPr>
                <w:rFonts w:eastAsia="ＭＳ 明朝"/>
                <w:lang w:val="en-GB"/>
              </w:rPr>
              <w:tab/>
              <w:t xml:space="preserve">Actions upon reception of the </w:t>
            </w:r>
            <w:r w:rsidRPr="00645E3C">
              <w:rPr>
                <w:rFonts w:eastAsia="ＭＳ 明朝"/>
                <w:i/>
                <w:lang w:val="en-GB"/>
              </w:rPr>
              <w:t>SIB1</w:t>
            </w:r>
            <w:bookmarkEnd w:id="0"/>
          </w:p>
          <w:p w14:paraId="7142085F" w14:textId="77777777" w:rsidR="00E912CD" w:rsidRPr="00645E3C" w:rsidRDefault="00E912CD" w:rsidP="00E912CD">
            <w:pPr>
              <w:rPr>
                <w:rFonts w:eastAsia="ＭＳ 明朝"/>
              </w:rPr>
            </w:pPr>
            <w:r w:rsidRPr="00645E3C">
              <w:t xml:space="preserve">Upon receiving the </w:t>
            </w:r>
            <w:r w:rsidRPr="00645E3C">
              <w:rPr>
                <w:i/>
              </w:rPr>
              <w:t>SIB1</w:t>
            </w:r>
            <w:r w:rsidRPr="00645E3C">
              <w:t xml:space="preserve"> the UE shall:</w:t>
            </w:r>
          </w:p>
          <w:p w14:paraId="0D48258B" w14:textId="77777777" w:rsidR="00E912CD" w:rsidRPr="00645E3C" w:rsidRDefault="00E912CD" w:rsidP="00E912CD">
            <w:pPr>
              <w:pStyle w:val="B1"/>
            </w:pPr>
            <w:r w:rsidRPr="00645E3C">
              <w:t>1&gt;</w:t>
            </w:r>
            <w:r w:rsidRPr="00645E3C">
              <w:tab/>
              <w:t xml:space="preserve">store the acquired </w:t>
            </w:r>
            <w:r w:rsidRPr="00645E3C">
              <w:rPr>
                <w:i/>
              </w:rPr>
              <w:t>SIB1</w:t>
            </w:r>
            <w:r w:rsidRPr="00645E3C">
              <w:t>;</w:t>
            </w:r>
          </w:p>
          <w:p w14:paraId="23D4F0E2" w14:textId="77777777" w:rsidR="00E912CD" w:rsidRPr="00645E3C" w:rsidRDefault="00E912CD" w:rsidP="00E912CD">
            <w:pPr>
              <w:pStyle w:val="B1"/>
            </w:pPr>
            <w:r w:rsidRPr="00645E3C">
              <w:t>1&gt;</w:t>
            </w:r>
            <w:r w:rsidRPr="00645E3C">
              <w:tab/>
              <w:t xml:space="preserve">if the </w:t>
            </w:r>
            <w:proofErr w:type="spellStart"/>
            <w:r w:rsidRPr="00645E3C">
              <w:rPr>
                <w:i/>
              </w:rPr>
              <w:t>cellAccessRelatedInfo</w:t>
            </w:r>
            <w:proofErr w:type="spellEnd"/>
            <w:r w:rsidRPr="00645E3C">
              <w:t xml:space="preserve"> contains an entry with the </w:t>
            </w:r>
            <w:r w:rsidRPr="00645E3C">
              <w:rPr>
                <w:i/>
              </w:rPr>
              <w:t>PLMN-Identity</w:t>
            </w:r>
            <w:r w:rsidRPr="00645E3C">
              <w:t xml:space="preserve"> of the selected PLMN:</w:t>
            </w:r>
          </w:p>
          <w:p w14:paraId="3B29C819" w14:textId="77777777" w:rsidR="00E912CD" w:rsidRPr="00645E3C" w:rsidRDefault="00E912CD" w:rsidP="00E912CD">
            <w:pPr>
              <w:pStyle w:val="B2"/>
            </w:pPr>
            <w:r w:rsidRPr="00645E3C">
              <w:t>2&gt;</w:t>
            </w:r>
            <w:r w:rsidRPr="00645E3C">
              <w:tab/>
              <w:t xml:space="preserve">in the remainder of the procedures use </w:t>
            </w:r>
            <w:proofErr w:type="spellStart"/>
            <w:r w:rsidRPr="00645E3C">
              <w:rPr>
                <w:i/>
              </w:rPr>
              <w:t>plmn-IdentityList</w:t>
            </w:r>
            <w:proofErr w:type="spellEnd"/>
            <w:r w:rsidRPr="00645E3C">
              <w:t xml:space="preserve">, </w:t>
            </w:r>
            <w:proofErr w:type="spellStart"/>
            <w:r w:rsidRPr="00645E3C">
              <w:rPr>
                <w:i/>
              </w:rPr>
              <w:t>trackingAreaCode</w:t>
            </w:r>
            <w:proofErr w:type="spellEnd"/>
            <w:r w:rsidRPr="00645E3C">
              <w:t xml:space="preserve">, and </w:t>
            </w:r>
            <w:proofErr w:type="spellStart"/>
            <w:r w:rsidRPr="00645E3C">
              <w:rPr>
                <w:i/>
              </w:rPr>
              <w:t>cellIdentity</w:t>
            </w:r>
            <w:proofErr w:type="spellEnd"/>
            <w:r w:rsidRPr="00645E3C">
              <w:t xml:space="preserve"> for the cell as received in the corresponding </w:t>
            </w:r>
            <w:r w:rsidRPr="00645E3C">
              <w:rPr>
                <w:i/>
              </w:rPr>
              <w:t>PLMN-</w:t>
            </w:r>
            <w:proofErr w:type="spellStart"/>
            <w:r w:rsidRPr="00645E3C">
              <w:rPr>
                <w:i/>
              </w:rPr>
              <w:t>IdentityInfo</w:t>
            </w:r>
            <w:proofErr w:type="spellEnd"/>
            <w:r w:rsidRPr="00645E3C">
              <w:t xml:space="preserve"> containing the selected PLMN;</w:t>
            </w:r>
          </w:p>
          <w:p w14:paraId="4CEE3130" w14:textId="77777777" w:rsidR="00E912CD" w:rsidRPr="00645E3C" w:rsidRDefault="00E912CD" w:rsidP="00E912CD">
            <w:pPr>
              <w:pStyle w:val="B1"/>
            </w:pPr>
            <w:r w:rsidRPr="00645E3C">
              <w:t>1&gt;</w:t>
            </w:r>
            <w:r w:rsidRPr="00645E3C">
              <w:tab/>
              <w:t>if in RRC_CONNECTED while T311 is not running:</w:t>
            </w:r>
          </w:p>
          <w:p w14:paraId="68E1CA90" w14:textId="77777777" w:rsidR="00E912CD" w:rsidRPr="00645E3C" w:rsidRDefault="00E912CD" w:rsidP="00E912CD">
            <w:pPr>
              <w:pStyle w:val="B2"/>
            </w:pPr>
            <w:r w:rsidRPr="00645E3C">
              <w:t>2&gt;</w:t>
            </w:r>
            <w:r w:rsidRPr="00645E3C">
              <w:tab/>
              <w:t xml:space="preserve">disregard the </w:t>
            </w:r>
            <w:proofErr w:type="spellStart"/>
            <w:r w:rsidRPr="00645E3C">
              <w:rPr>
                <w:i/>
              </w:rPr>
              <w:t>frequencyBandList</w:t>
            </w:r>
            <w:proofErr w:type="spellEnd"/>
            <w:r w:rsidRPr="00645E3C">
              <w:t>, if received, while in RRC_CONNECTED;</w:t>
            </w:r>
          </w:p>
          <w:p w14:paraId="3924E522" w14:textId="77777777" w:rsidR="00E912CD" w:rsidRPr="00645E3C" w:rsidRDefault="00E912CD" w:rsidP="00E912CD">
            <w:pPr>
              <w:pStyle w:val="B2"/>
            </w:pPr>
            <w:r w:rsidRPr="00645E3C">
              <w:t>2&gt;</w:t>
            </w:r>
            <w:r w:rsidRPr="00645E3C">
              <w:tab/>
              <w:t xml:space="preserve">forward the </w:t>
            </w:r>
            <w:proofErr w:type="spellStart"/>
            <w:r w:rsidRPr="00645E3C">
              <w:rPr>
                <w:i/>
              </w:rPr>
              <w:t>cellIdentity</w:t>
            </w:r>
            <w:proofErr w:type="spellEnd"/>
            <w:r w:rsidRPr="00645E3C">
              <w:t xml:space="preserve"> to upper layers;</w:t>
            </w:r>
          </w:p>
          <w:p w14:paraId="577715A1" w14:textId="77777777" w:rsidR="00E912CD" w:rsidRPr="00645E3C" w:rsidRDefault="00E912CD" w:rsidP="00E912CD">
            <w:pPr>
              <w:pStyle w:val="B2"/>
            </w:pPr>
            <w:r w:rsidRPr="00645E3C">
              <w:t>2&gt;</w:t>
            </w:r>
            <w:r w:rsidRPr="00645E3C">
              <w:tab/>
              <w:t xml:space="preserve">forward the </w:t>
            </w:r>
            <w:proofErr w:type="spellStart"/>
            <w:r w:rsidRPr="00645E3C">
              <w:rPr>
                <w:i/>
              </w:rPr>
              <w:t>trackingAreaCode</w:t>
            </w:r>
            <w:proofErr w:type="spellEnd"/>
            <w:r w:rsidRPr="00645E3C">
              <w:t xml:space="preserve"> to upper layers;</w:t>
            </w:r>
          </w:p>
          <w:p w14:paraId="0E8597E2" w14:textId="77777777" w:rsidR="00E912CD" w:rsidRPr="00645E3C" w:rsidRDefault="00E912CD" w:rsidP="00E912CD">
            <w:pPr>
              <w:pStyle w:val="B2"/>
            </w:pPr>
            <w:r w:rsidRPr="00645E3C">
              <w:t>2&gt;</w:t>
            </w:r>
            <w:r w:rsidRPr="00645E3C">
              <w:tab/>
              <w:t xml:space="preserve">apply the configuration included in the </w:t>
            </w:r>
            <w:proofErr w:type="spellStart"/>
            <w:r w:rsidRPr="00645E3C">
              <w:rPr>
                <w:i/>
              </w:rPr>
              <w:t>servingCellConfigCommonSIB</w:t>
            </w:r>
            <w:proofErr w:type="spellEnd"/>
            <w:r w:rsidRPr="00645E3C">
              <w:t>;</w:t>
            </w:r>
          </w:p>
          <w:p w14:paraId="36207D23" w14:textId="77777777" w:rsidR="00E912CD" w:rsidRPr="00645E3C" w:rsidRDefault="00E912CD" w:rsidP="00E912CD">
            <w:pPr>
              <w:pStyle w:val="B1"/>
            </w:pPr>
            <w:r w:rsidRPr="00645E3C">
              <w:t>1&gt;</w:t>
            </w:r>
            <w:r w:rsidRPr="00645E3C">
              <w:tab/>
              <w:t>else:</w:t>
            </w:r>
          </w:p>
          <w:p w14:paraId="176D7EDC" w14:textId="77777777" w:rsidR="00E912CD" w:rsidRPr="00645E3C" w:rsidRDefault="00E912CD" w:rsidP="00E912CD">
            <w:pPr>
              <w:pStyle w:val="B2"/>
            </w:pPr>
            <w:r w:rsidRPr="00645E3C">
              <w:t>2&gt;</w:t>
            </w:r>
            <w:r w:rsidRPr="00645E3C">
              <w:tab/>
              <w:t xml:space="preserve">if the UE supports one or more of the frequency bands indicated in the </w:t>
            </w:r>
            <w:proofErr w:type="spellStart"/>
            <w:r w:rsidRPr="00645E3C">
              <w:rPr>
                <w:i/>
              </w:rPr>
              <w:t>frequencyBandList</w:t>
            </w:r>
            <w:proofErr w:type="spellEnd"/>
            <w:r w:rsidRPr="00645E3C">
              <w:rPr>
                <w:i/>
              </w:rPr>
              <w:t xml:space="preserve"> </w:t>
            </w:r>
            <w:r w:rsidRPr="00645E3C">
              <w:t xml:space="preserve">for downlink and one or more of the frequency bands indicated in the </w:t>
            </w:r>
            <w:proofErr w:type="spellStart"/>
            <w:r w:rsidRPr="00645E3C">
              <w:rPr>
                <w:i/>
              </w:rPr>
              <w:t>frequencyBandList</w:t>
            </w:r>
            <w:proofErr w:type="spellEnd"/>
            <w:r w:rsidRPr="00645E3C">
              <w:t xml:space="preserve"> for uplink or one or more of the frequency bands indicated in the </w:t>
            </w:r>
            <w:proofErr w:type="spellStart"/>
            <w:r w:rsidRPr="00645E3C">
              <w:rPr>
                <w:i/>
              </w:rPr>
              <w:t>frequencyBandList</w:t>
            </w:r>
            <w:proofErr w:type="spellEnd"/>
            <w:r w:rsidRPr="00645E3C">
              <w:t xml:space="preserve"> for supplementary uplink, if configured, and they are not downlink only bands, and</w:t>
            </w:r>
          </w:p>
          <w:p w14:paraId="5EA87AE9" w14:textId="77777777" w:rsidR="00E912CD" w:rsidRPr="00645E3C" w:rsidRDefault="00E912CD" w:rsidP="00E912CD">
            <w:pPr>
              <w:pStyle w:val="B2"/>
            </w:pPr>
            <w:r w:rsidRPr="00645E3C">
              <w:t>2&gt;</w:t>
            </w:r>
            <w:r w:rsidRPr="00645E3C">
              <w:tab/>
            </w:r>
            <w:r w:rsidRPr="007B55C2">
              <w:rPr>
                <w:highlight w:val="green"/>
              </w:rPr>
              <w:t xml:space="preserve">if the UE supports at least one </w:t>
            </w:r>
            <w:proofErr w:type="spellStart"/>
            <w:r w:rsidRPr="007B55C2">
              <w:rPr>
                <w:i/>
                <w:highlight w:val="green"/>
              </w:rPr>
              <w:t>additionalSpectrumEmission</w:t>
            </w:r>
            <w:proofErr w:type="spellEnd"/>
            <w:r w:rsidRPr="007B55C2">
              <w:rPr>
                <w:highlight w:val="green"/>
              </w:rPr>
              <w:t xml:space="preserve"> in the </w:t>
            </w:r>
            <w:r w:rsidRPr="007B55C2">
              <w:rPr>
                <w:i/>
                <w:highlight w:val="green"/>
              </w:rPr>
              <w:t>NR-NS-</w:t>
            </w:r>
            <w:proofErr w:type="spellStart"/>
            <w:r w:rsidRPr="007B55C2">
              <w:rPr>
                <w:i/>
                <w:highlight w:val="green"/>
              </w:rPr>
              <w:t>PmaxList</w:t>
            </w:r>
            <w:proofErr w:type="spellEnd"/>
            <w:r w:rsidRPr="007B55C2">
              <w:rPr>
                <w:highlight w:val="green"/>
              </w:rPr>
              <w:t xml:space="preserve"> within the </w:t>
            </w:r>
            <w:proofErr w:type="spellStart"/>
            <w:r w:rsidRPr="007B55C2">
              <w:rPr>
                <w:i/>
                <w:highlight w:val="green"/>
              </w:rPr>
              <w:t>frequencyBandList</w:t>
            </w:r>
            <w:proofErr w:type="spellEnd"/>
            <w:r w:rsidRPr="007B55C2">
              <w:rPr>
                <w:i/>
                <w:highlight w:val="green"/>
              </w:rPr>
              <w:t xml:space="preserve"> </w:t>
            </w:r>
            <w:r w:rsidRPr="007B55C2">
              <w:rPr>
                <w:highlight w:val="green"/>
              </w:rPr>
              <w:t xml:space="preserve">of </w:t>
            </w:r>
            <w:proofErr w:type="spellStart"/>
            <w:r w:rsidRPr="007B55C2">
              <w:rPr>
                <w:i/>
                <w:highlight w:val="green"/>
              </w:rPr>
              <w:t>FrequencyInfoUL</w:t>
            </w:r>
            <w:proofErr w:type="spellEnd"/>
            <w:r w:rsidRPr="007B55C2">
              <w:rPr>
                <w:i/>
                <w:highlight w:val="green"/>
              </w:rPr>
              <w:t>-SIB</w:t>
            </w:r>
            <w:r w:rsidRPr="007B55C2">
              <w:rPr>
                <w:highlight w:val="green"/>
              </w:rPr>
              <w:t xml:space="preserve"> for FDD or of </w:t>
            </w:r>
            <w:proofErr w:type="spellStart"/>
            <w:r w:rsidRPr="007B55C2">
              <w:rPr>
                <w:i/>
                <w:highlight w:val="green"/>
              </w:rPr>
              <w:t>FrequencyInfoDL</w:t>
            </w:r>
            <w:proofErr w:type="spellEnd"/>
            <w:r w:rsidRPr="007B55C2">
              <w:rPr>
                <w:i/>
                <w:highlight w:val="green"/>
              </w:rPr>
              <w:t>-SIB</w:t>
            </w:r>
            <w:r w:rsidRPr="007B55C2">
              <w:rPr>
                <w:highlight w:val="green"/>
              </w:rPr>
              <w:t xml:space="preserve"> for TDD for the frequency band selected by the UE (for the downlink and uplink or supplementary uplink, if configured)</w:t>
            </w:r>
            <w:r w:rsidRPr="00645E3C">
              <w:t>, and</w:t>
            </w:r>
          </w:p>
          <w:p w14:paraId="0080374E" w14:textId="77777777" w:rsidR="00E912CD" w:rsidRPr="00645E3C" w:rsidRDefault="00E912CD" w:rsidP="00E912CD">
            <w:pPr>
              <w:pStyle w:val="B2"/>
            </w:pPr>
            <w:r w:rsidRPr="00645E3C">
              <w:t>2&gt;</w:t>
            </w:r>
            <w:r w:rsidRPr="00645E3C">
              <w:tab/>
              <w:t xml:space="preserve">if the UE supports the bandwidth of the initial uplink BWP and of the initial downlink BWPs indicated in the </w:t>
            </w:r>
            <w:proofErr w:type="spellStart"/>
            <w:r w:rsidRPr="00645E3C">
              <w:rPr>
                <w:i/>
              </w:rPr>
              <w:t>locationAndBandwidth</w:t>
            </w:r>
            <w:proofErr w:type="spellEnd"/>
            <w:r w:rsidRPr="00645E3C">
              <w:t xml:space="preserve"> fields:</w:t>
            </w:r>
          </w:p>
          <w:p w14:paraId="51D66C13" w14:textId="77777777" w:rsidR="00E912CD" w:rsidRPr="00645E3C" w:rsidRDefault="00E912CD" w:rsidP="00E912CD">
            <w:pPr>
              <w:pStyle w:val="B3"/>
            </w:pPr>
            <w:r w:rsidRPr="00645E3C">
              <w:t>3&gt;</w:t>
            </w:r>
            <w:r w:rsidRPr="00645E3C">
              <w:tab/>
              <w:t xml:space="preserve">forward the </w:t>
            </w:r>
            <w:proofErr w:type="spellStart"/>
            <w:r w:rsidRPr="00645E3C">
              <w:rPr>
                <w:i/>
              </w:rPr>
              <w:t>cellIdentity</w:t>
            </w:r>
            <w:proofErr w:type="spellEnd"/>
            <w:r w:rsidRPr="00645E3C">
              <w:t xml:space="preserve"> to upper layers;</w:t>
            </w:r>
          </w:p>
          <w:p w14:paraId="29FCEC59" w14:textId="77777777" w:rsidR="00E912CD" w:rsidRPr="00645E3C" w:rsidRDefault="00E912CD" w:rsidP="00E912CD">
            <w:pPr>
              <w:pStyle w:val="B3"/>
            </w:pPr>
            <w:r w:rsidRPr="00645E3C">
              <w:t>3&gt;</w:t>
            </w:r>
            <w:r w:rsidRPr="00645E3C">
              <w:tab/>
              <w:t xml:space="preserve">forward the </w:t>
            </w:r>
            <w:proofErr w:type="spellStart"/>
            <w:r w:rsidRPr="00645E3C">
              <w:rPr>
                <w:i/>
              </w:rPr>
              <w:t>trackingAreaCode</w:t>
            </w:r>
            <w:proofErr w:type="spellEnd"/>
            <w:r w:rsidRPr="00645E3C">
              <w:t xml:space="preserve"> to upper layers;</w:t>
            </w:r>
          </w:p>
          <w:p w14:paraId="6703D04C" w14:textId="77777777" w:rsidR="00E912CD" w:rsidRPr="00645E3C" w:rsidRDefault="00E912CD" w:rsidP="00E912CD">
            <w:pPr>
              <w:pStyle w:val="B3"/>
            </w:pPr>
            <w:r w:rsidRPr="00645E3C">
              <w:t>3&gt;</w:t>
            </w:r>
            <w:r w:rsidRPr="00645E3C">
              <w:tab/>
              <w:t xml:space="preserve">if in RRC_INACTIVE and the forwarded </w:t>
            </w:r>
            <w:proofErr w:type="spellStart"/>
            <w:r w:rsidRPr="00645E3C">
              <w:rPr>
                <w:i/>
              </w:rPr>
              <w:t>trackingAreaCode</w:t>
            </w:r>
            <w:proofErr w:type="spellEnd"/>
            <w:r w:rsidRPr="00645E3C">
              <w:t xml:space="preserve"> does not trigger message transmission by upper layers:</w:t>
            </w:r>
          </w:p>
          <w:p w14:paraId="185AD5C5" w14:textId="77777777" w:rsidR="00E912CD" w:rsidRPr="00645E3C" w:rsidRDefault="00E912CD" w:rsidP="00E912CD">
            <w:pPr>
              <w:pStyle w:val="B4"/>
            </w:pPr>
            <w:r w:rsidRPr="00645E3C">
              <w:t>4&gt;</w:t>
            </w:r>
            <w:r w:rsidRPr="00645E3C">
              <w:tab/>
              <w:t xml:space="preserve">if the serving cell does not belong to the configured </w:t>
            </w:r>
            <w:r w:rsidRPr="00645E3C">
              <w:rPr>
                <w:i/>
              </w:rPr>
              <w:t>ran-</w:t>
            </w:r>
            <w:proofErr w:type="spellStart"/>
            <w:r w:rsidRPr="00645E3C">
              <w:rPr>
                <w:i/>
              </w:rPr>
              <w:t>NotificationAreaInfo</w:t>
            </w:r>
            <w:proofErr w:type="spellEnd"/>
            <w:r w:rsidRPr="00645E3C">
              <w:t>:</w:t>
            </w:r>
          </w:p>
          <w:p w14:paraId="6FC79817" w14:textId="77777777" w:rsidR="00E912CD" w:rsidRPr="00645E3C" w:rsidRDefault="00E912CD" w:rsidP="00E912CD">
            <w:pPr>
              <w:pStyle w:val="B5"/>
            </w:pPr>
            <w:r w:rsidRPr="00645E3C">
              <w:t>5&gt;</w:t>
            </w:r>
            <w:r w:rsidRPr="00645E3C">
              <w:tab/>
              <w:t>initiate an RNA update as specified in 5.3.13.8;</w:t>
            </w:r>
          </w:p>
          <w:p w14:paraId="5722AD08" w14:textId="77777777" w:rsidR="00E912CD" w:rsidRPr="00645E3C" w:rsidRDefault="00E912CD" w:rsidP="00E912CD">
            <w:pPr>
              <w:pStyle w:val="B3"/>
            </w:pPr>
            <w:r w:rsidRPr="00645E3C">
              <w:lastRenderedPageBreak/>
              <w:t>3&gt;</w:t>
            </w:r>
            <w:r w:rsidRPr="00645E3C">
              <w:tab/>
              <w:t xml:space="preserve">forward the </w:t>
            </w:r>
            <w:proofErr w:type="spellStart"/>
            <w:r w:rsidRPr="00645E3C">
              <w:rPr>
                <w:i/>
              </w:rPr>
              <w:t>ims-EmergencySupport</w:t>
            </w:r>
            <w:proofErr w:type="spellEnd"/>
            <w:r w:rsidRPr="00645E3C">
              <w:t xml:space="preserve"> to upper layers, if present;</w:t>
            </w:r>
          </w:p>
          <w:p w14:paraId="6854DD5A" w14:textId="77777777" w:rsidR="00E912CD" w:rsidRPr="00645E3C" w:rsidRDefault="00E912CD" w:rsidP="00E912CD">
            <w:pPr>
              <w:pStyle w:val="B3"/>
            </w:pPr>
            <w:r w:rsidRPr="00645E3C">
              <w:t>3&gt;</w:t>
            </w:r>
            <w:r w:rsidRPr="00645E3C">
              <w:tab/>
              <w:t xml:space="preserve">forward the </w:t>
            </w:r>
            <w:proofErr w:type="spellStart"/>
            <w:r w:rsidRPr="00645E3C">
              <w:rPr>
                <w:i/>
              </w:rPr>
              <w:t>eCallOverIMS</w:t>
            </w:r>
            <w:proofErr w:type="spellEnd"/>
            <w:r w:rsidRPr="00645E3C">
              <w:rPr>
                <w:i/>
              </w:rPr>
              <w:t>-Support</w:t>
            </w:r>
            <w:r w:rsidRPr="00645E3C">
              <w:t xml:space="preserve"> to upper layers, if present;</w:t>
            </w:r>
          </w:p>
          <w:p w14:paraId="1ABCB08C" w14:textId="77777777" w:rsidR="00E912CD" w:rsidRPr="00645E3C" w:rsidRDefault="00E912CD" w:rsidP="00E912CD">
            <w:pPr>
              <w:pStyle w:val="B3"/>
            </w:pPr>
            <w:r w:rsidRPr="00645E3C">
              <w:t>3&gt;</w:t>
            </w:r>
            <w:r w:rsidRPr="00645E3C">
              <w:tab/>
              <w:t xml:space="preserve">apply the configuration included in the </w:t>
            </w:r>
            <w:proofErr w:type="spellStart"/>
            <w:r w:rsidRPr="00645E3C">
              <w:rPr>
                <w:i/>
              </w:rPr>
              <w:t>servingCellConfigCommon</w:t>
            </w:r>
            <w:proofErr w:type="spellEnd"/>
            <w:r w:rsidRPr="00645E3C">
              <w:t>;</w:t>
            </w:r>
          </w:p>
          <w:p w14:paraId="53CD9F15" w14:textId="77777777" w:rsidR="00E912CD" w:rsidRPr="00645E3C" w:rsidRDefault="00E912CD" w:rsidP="00E912CD">
            <w:pPr>
              <w:pStyle w:val="B3"/>
            </w:pPr>
            <w:r w:rsidRPr="00645E3C">
              <w:t>3&gt;</w:t>
            </w:r>
            <w:r w:rsidRPr="00645E3C">
              <w:tab/>
              <w:t>apply the specified PCCH configuration defined in 9.1.1.3;</w:t>
            </w:r>
          </w:p>
          <w:p w14:paraId="125CD9A0" w14:textId="77777777" w:rsidR="00E912CD" w:rsidRPr="00645E3C" w:rsidRDefault="00E912CD" w:rsidP="00E912CD">
            <w:pPr>
              <w:pStyle w:val="B3"/>
            </w:pPr>
            <w:r w:rsidRPr="00645E3C">
              <w:t>3&gt;</w:t>
            </w:r>
            <w:r w:rsidRPr="00645E3C">
              <w:tab/>
              <w:t xml:space="preserve">if the UE has a stored valid version of a SIB, in accordance with sub-clause 5.2.2.2.1, that the UE </w:t>
            </w:r>
            <w:r w:rsidRPr="00645E3C">
              <w:rPr>
                <w:rFonts w:eastAsia="ＭＳ 明朝"/>
              </w:rPr>
              <w:t>requires to operate within the cell</w:t>
            </w:r>
            <w:r w:rsidRPr="00645E3C">
              <w:t xml:space="preserve"> in accordance with sub-clause 5.2.2.1:</w:t>
            </w:r>
          </w:p>
          <w:p w14:paraId="0F157F4F" w14:textId="77777777" w:rsidR="00E912CD" w:rsidRPr="00645E3C" w:rsidRDefault="00E912CD" w:rsidP="00E912CD">
            <w:pPr>
              <w:pStyle w:val="B4"/>
            </w:pPr>
            <w:r w:rsidRPr="00645E3C">
              <w:t>4&gt;</w:t>
            </w:r>
            <w:r w:rsidRPr="00645E3C">
              <w:tab/>
              <w:t>use the stored version of the required SIB;</w:t>
            </w:r>
          </w:p>
          <w:p w14:paraId="46C1A54F" w14:textId="77777777" w:rsidR="00E912CD" w:rsidRPr="00645E3C" w:rsidRDefault="00E912CD" w:rsidP="00E912CD">
            <w:pPr>
              <w:pStyle w:val="B3"/>
            </w:pPr>
            <w:r w:rsidRPr="00645E3C">
              <w:t>3&gt;</w:t>
            </w:r>
            <w:r w:rsidRPr="00645E3C">
              <w:tab/>
              <w:t>if the UE has not stored a valid version of a SIB, in accordance with sub-clause 5.2.2.2.1, of one or several required SIB(s), in accordance with sub-clause 5.2.2.1:</w:t>
            </w:r>
          </w:p>
          <w:p w14:paraId="0DEF969A" w14:textId="77777777" w:rsidR="00E912CD" w:rsidRPr="00645E3C" w:rsidRDefault="00E912CD" w:rsidP="00E912CD">
            <w:pPr>
              <w:pStyle w:val="B4"/>
              <w:rPr>
                <w:i/>
              </w:rPr>
            </w:pPr>
            <w:r w:rsidRPr="00645E3C">
              <w:t>4&gt;</w:t>
            </w:r>
            <w:r w:rsidRPr="00645E3C">
              <w:tab/>
              <w:t xml:space="preserve">for the SI message(s) that, according to the </w:t>
            </w:r>
            <w:proofErr w:type="spellStart"/>
            <w:r w:rsidRPr="00645E3C">
              <w:rPr>
                <w:i/>
              </w:rPr>
              <w:t>si-SchedulingInfo</w:t>
            </w:r>
            <w:proofErr w:type="spellEnd"/>
            <w:r w:rsidRPr="00645E3C">
              <w:t xml:space="preserve">, contain at least one required SIB and for which </w:t>
            </w:r>
            <w:proofErr w:type="spellStart"/>
            <w:r w:rsidRPr="00645E3C">
              <w:rPr>
                <w:i/>
              </w:rPr>
              <w:t>si-BroadcastStatus</w:t>
            </w:r>
            <w:proofErr w:type="spellEnd"/>
            <w:r w:rsidRPr="00645E3C">
              <w:t xml:space="preserve"> is set to broadcasting:</w:t>
            </w:r>
          </w:p>
          <w:p w14:paraId="3B714FB0" w14:textId="77777777" w:rsidR="00E912CD" w:rsidRPr="00645E3C" w:rsidRDefault="00E912CD" w:rsidP="00E912CD">
            <w:pPr>
              <w:pStyle w:val="B5"/>
            </w:pPr>
            <w:r w:rsidRPr="00645E3C">
              <w:t>5&gt;</w:t>
            </w:r>
            <w:r w:rsidRPr="00645E3C">
              <w:tab/>
              <w:t>acquire the SI message(s) as defined in sub-clause 5.2.2.3.2;</w:t>
            </w:r>
          </w:p>
          <w:p w14:paraId="050AE031" w14:textId="77777777" w:rsidR="00E912CD" w:rsidRPr="00645E3C" w:rsidRDefault="00E912CD" w:rsidP="00E912CD">
            <w:pPr>
              <w:pStyle w:val="B4"/>
            </w:pPr>
            <w:r w:rsidRPr="00645E3C">
              <w:t>4&gt;</w:t>
            </w:r>
            <w:r w:rsidRPr="00645E3C">
              <w:tab/>
              <w:t xml:space="preserve">for the SI message(s) that, according to the </w:t>
            </w:r>
            <w:proofErr w:type="spellStart"/>
            <w:r w:rsidRPr="00645E3C">
              <w:rPr>
                <w:i/>
              </w:rPr>
              <w:t>si-SchedulingInfo</w:t>
            </w:r>
            <w:proofErr w:type="spellEnd"/>
            <w:r w:rsidRPr="00645E3C">
              <w:t xml:space="preserve">, contain at least one required SIB and for which </w:t>
            </w:r>
            <w:proofErr w:type="spellStart"/>
            <w:r w:rsidRPr="00645E3C">
              <w:rPr>
                <w:i/>
              </w:rPr>
              <w:t>si-BroadcastStatus</w:t>
            </w:r>
            <w:proofErr w:type="spellEnd"/>
            <w:r w:rsidRPr="00645E3C">
              <w:t xml:space="preserve"> is set to </w:t>
            </w:r>
            <w:proofErr w:type="spellStart"/>
            <w:r w:rsidRPr="00645E3C">
              <w:rPr>
                <w:i/>
              </w:rPr>
              <w:t>notBroadcasting</w:t>
            </w:r>
            <w:proofErr w:type="spellEnd"/>
            <w:r w:rsidRPr="00645E3C">
              <w:t>:</w:t>
            </w:r>
          </w:p>
          <w:p w14:paraId="0D4775B2" w14:textId="77777777" w:rsidR="00E912CD" w:rsidRPr="00645E3C" w:rsidRDefault="00E912CD" w:rsidP="00E912CD">
            <w:pPr>
              <w:pStyle w:val="B5"/>
            </w:pPr>
            <w:r w:rsidRPr="00645E3C">
              <w:t>5&gt;</w:t>
            </w:r>
            <w:r w:rsidRPr="00645E3C">
              <w:tab/>
              <w:t>trigger a request to acquire the SI message(s) as defined in sub-clause 5.2.2.3.3;</w:t>
            </w:r>
          </w:p>
          <w:p w14:paraId="097AE27E" w14:textId="77777777" w:rsidR="00E912CD" w:rsidRPr="00645E3C" w:rsidRDefault="00E912CD" w:rsidP="00E912CD">
            <w:pPr>
              <w:pStyle w:val="B3"/>
            </w:pPr>
            <w:r w:rsidRPr="00645E3C">
              <w:t>3&gt;</w:t>
            </w:r>
            <w:r w:rsidRPr="00645E3C">
              <w:tab/>
            </w:r>
            <w:r w:rsidRPr="00140699">
              <w:rPr>
                <w:highlight w:val="green"/>
              </w:rPr>
              <w:t xml:space="preserve">apply the first listed </w:t>
            </w:r>
            <w:proofErr w:type="spellStart"/>
            <w:r w:rsidRPr="00140699">
              <w:rPr>
                <w:i/>
                <w:highlight w:val="green"/>
              </w:rPr>
              <w:t>additionalSpectrumEmission</w:t>
            </w:r>
            <w:proofErr w:type="spellEnd"/>
            <w:r w:rsidRPr="00140699">
              <w:rPr>
                <w:highlight w:val="green"/>
              </w:rPr>
              <w:t xml:space="preserve"> which it supports among the values included in </w:t>
            </w:r>
            <w:r w:rsidRPr="00140699">
              <w:rPr>
                <w:i/>
                <w:highlight w:val="green"/>
              </w:rPr>
              <w:t>NR-NS-</w:t>
            </w:r>
            <w:proofErr w:type="spellStart"/>
            <w:r w:rsidRPr="00140699">
              <w:rPr>
                <w:i/>
                <w:highlight w:val="green"/>
              </w:rPr>
              <w:t>PmaxList</w:t>
            </w:r>
            <w:proofErr w:type="spellEnd"/>
            <w:r w:rsidRPr="00140699">
              <w:rPr>
                <w:highlight w:val="green"/>
              </w:rPr>
              <w:t xml:space="preserve"> within</w:t>
            </w:r>
            <w:r w:rsidRPr="00140699">
              <w:rPr>
                <w:i/>
                <w:highlight w:val="green"/>
              </w:rPr>
              <w:t xml:space="preserve"> </w:t>
            </w:r>
            <w:proofErr w:type="spellStart"/>
            <w:r w:rsidRPr="00140699">
              <w:rPr>
                <w:i/>
                <w:highlight w:val="green"/>
              </w:rPr>
              <w:t>frequencyBandList</w:t>
            </w:r>
            <w:proofErr w:type="spellEnd"/>
            <w:r w:rsidRPr="00140699">
              <w:rPr>
                <w:highlight w:val="green"/>
              </w:rPr>
              <w:t>;</w:t>
            </w:r>
          </w:p>
          <w:p w14:paraId="4A4FB16C" w14:textId="77777777" w:rsidR="00E912CD" w:rsidRPr="00645E3C" w:rsidRDefault="00E912CD" w:rsidP="00E912CD">
            <w:pPr>
              <w:pStyle w:val="B3"/>
            </w:pPr>
            <w:r w:rsidRPr="00645E3C">
              <w:t>3&gt;</w:t>
            </w:r>
            <w:r w:rsidRPr="00645E3C">
              <w:tab/>
              <w:t xml:space="preserve">if the </w:t>
            </w:r>
            <w:proofErr w:type="spellStart"/>
            <w:r w:rsidRPr="00645E3C">
              <w:rPr>
                <w:i/>
              </w:rPr>
              <w:t>additionalPmax</w:t>
            </w:r>
            <w:proofErr w:type="spellEnd"/>
            <w:r w:rsidRPr="00645E3C">
              <w:t xml:space="preserve"> is present in the same entry of the selected </w:t>
            </w:r>
            <w:proofErr w:type="spellStart"/>
            <w:r w:rsidRPr="00645E3C">
              <w:rPr>
                <w:i/>
              </w:rPr>
              <w:t>additionalSpectrumEmission</w:t>
            </w:r>
            <w:proofErr w:type="spellEnd"/>
            <w:r w:rsidRPr="00645E3C">
              <w:t xml:space="preserve"> within </w:t>
            </w:r>
            <w:r w:rsidRPr="00645E3C">
              <w:rPr>
                <w:i/>
              </w:rPr>
              <w:t>NR-NS-</w:t>
            </w:r>
            <w:proofErr w:type="spellStart"/>
            <w:r w:rsidRPr="00645E3C">
              <w:rPr>
                <w:i/>
              </w:rPr>
              <w:t>PmaxList</w:t>
            </w:r>
            <w:proofErr w:type="spellEnd"/>
            <w:r w:rsidRPr="00645E3C">
              <w:t>:</w:t>
            </w:r>
          </w:p>
          <w:p w14:paraId="6E56582B" w14:textId="77777777" w:rsidR="00E912CD" w:rsidRPr="00645E3C" w:rsidRDefault="00E912CD" w:rsidP="00E912CD">
            <w:pPr>
              <w:pStyle w:val="B4"/>
            </w:pPr>
            <w:r w:rsidRPr="00645E3C">
              <w:t>4&gt;</w:t>
            </w:r>
            <w:r w:rsidRPr="00645E3C">
              <w:tab/>
              <w:t xml:space="preserve">apply the </w:t>
            </w:r>
            <w:proofErr w:type="spellStart"/>
            <w:r w:rsidRPr="00645E3C">
              <w:rPr>
                <w:i/>
              </w:rPr>
              <w:t>additionalPmax</w:t>
            </w:r>
            <w:proofErr w:type="spellEnd"/>
            <w:r w:rsidRPr="00645E3C">
              <w:t>;</w:t>
            </w:r>
          </w:p>
          <w:p w14:paraId="018164F5" w14:textId="77777777" w:rsidR="00E912CD" w:rsidRPr="00645E3C" w:rsidRDefault="00E912CD" w:rsidP="00E912CD">
            <w:pPr>
              <w:pStyle w:val="B3"/>
            </w:pPr>
            <w:r w:rsidRPr="00645E3C">
              <w:t>3&gt;</w:t>
            </w:r>
            <w:r w:rsidRPr="00645E3C">
              <w:tab/>
              <w:t>else:</w:t>
            </w:r>
          </w:p>
          <w:p w14:paraId="5C0ABDE1" w14:textId="77777777" w:rsidR="00E912CD" w:rsidRPr="00645E3C" w:rsidRDefault="00E912CD" w:rsidP="00E912CD">
            <w:pPr>
              <w:pStyle w:val="B4"/>
            </w:pPr>
            <w:r w:rsidRPr="00645E3C">
              <w:t>4&gt;</w:t>
            </w:r>
            <w:r w:rsidRPr="00645E3C">
              <w:tab/>
              <w:t xml:space="preserve">apply the </w:t>
            </w:r>
            <w:r w:rsidRPr="00645E3C">
              <w:rPr>
                <w:i/>
              </w:rPr>
              <w:t>p-Max</w:t>
            </w:r>
            <w:r w:rsidRPr="00645E3C">
              <w:t>;</w:t>
            </w:r>
          </w:p>
          <w:p w14:paraId="23234765" w14:textId="77777777" w:rsidR="00E912CD" w:rsidRPr="00140699" w:rsidRDefault="00E912CD" w:rsidP="00E912CD">
            <w:pPr>
              <w:pStyle w:val="B2"/>
              <w:rPr>
                <w:highlight w:val="yellow"/>
              </w:rPr>
            </w:pPr>
            <w:r w:rsidRPr="00140699">
              <w:rPr>
                <w:highlight w:val="yellow"/>
              </w:rPr>
              <w:t>2&gt;</w:t>
            </w:r>
            <w:r w:rsidRPr="00140699">
              <w:rPr>
                <w:highlight w:val="yellow"/>
              </w:rPr>
              <w:tab/>
              <w:t>else:</w:t>
            </w:r>
          </w:p>
          <w:p w14:paraId="1B76A6CA" w14:textId="77777777" w:rsidR="00E912CD" w:rsidRPr="00140699" w:rsidRDefault="00E912CD" w:rsidP="00E912CD">
            <w:pPr>
              <w:pStyle w:val="B3"/>
              <w:rPr>
                <w:highlight w:val="yellow"/>
              </w:rPr>
            </w:pPr>
            <w:r w:rsidRPr="00140699">
              <w:rPr>
                <w:highlight w:val="yellow"/>
              </w:rPr>
              <w:t>3&gt;</w:t>
            </w:r>
            <w:r w:rsidRPr="00140699">
              <w:rPr>
                <w:highlight w:val="yellow"/>
              </w:rPr>
              <w:tab/>
              <w:t>consider the cell as barred in accordance with TS 38.304 [20]; and</w:t>
            </w:r>
          </w:p>
          <w:p w14:paraId="31E95698" w14:textId="77777777" w:rsidR="00E912CD" w:rsidRPr="00645E3C" w:rsidRDefault="00E912CD" w:rsidP="00E912CD">
            <w:pPr>
              <w:pStyle w:val="B3"/>
            </w:pPr>
            <w:r w:rsidRPr="00140699">
              <w:rPr>
                <w:highlight w:val="yellow"/>
              </w:rPr>
              <w:t>3&gt;</w:t>
            </w:r>
            <w:r w:rsidRPr="00140699">
              <w:rPr>
                <w:highlight w:val="yellow"/>
              </w:rPr>
              <w:tab/>
              <w:t xml:space="preserve">perform barring as if </w:t>
            </w:r>
            <w:proofErr w:type="spellStart"/>
            <w:r w:rsidRPr="00140699">
              <w:rPr>
                <w:i/>
                <w:highlight w:val="yellow"/>
              </w:rPr>
              <w:t>intraFreqReselection</w:t>
            </w:r>
            <w:proofErr w:type="spellEnd"/>
            <w:r w:rsidRPr="00140699">
              <w:rPr>
                <w:highlight w:val="yellow"/>
              </w:rPr>
              <w:t xml:space="preserve"> is set to </w:t>
            </w:r>
            <w:proofErr w:type="spellStart"/>
            <w:r w:rsidRPr="00140699">
              <w:rPr>
                <w:i/>
                <w:highlight w:val="yellow"/>
              </w:rPr>
              <w:t>notAllowed</w:t>
            </w:r>
            <w:proofErr w:type="spellEnd"/>
            <w:r w:rsidRPr="00140699">
              <w:rPr>
                <w:highlight w:val="yellow"/>
              </w:rPr>
              <w:t>;</w:t>
            </w:r>
          </w:p>
          <w:p w14:paraId="772F1F9E" w14:textId="5F3478A5" w:rsidR="006F3155" w:rsidRPr="00677AB3" w:rsidRDefault="00E912CD" w:rsidP="00540FBF">
            <w:pPr>
              <w:pStyle w:val="EditorsNote"/>
            </w:pPr>
            <w:r w:rsidRPr="00645E3C">
              <w:t>Editor</w:t>
            </w:r>
            <w:r>
              <w:t>′</w:t>
            </w:r>
            <w:r w:rsidRPr="00645E3C">
              <w:t xml:space="preserve">s Note: To be further updated when content of the </w:t>
            </w:r>
            <w:r w:rsidRPr="00645E3C">
              <w:rPr>
                <w:i/>
              </w:rPr>
              <w:t xml:space="preserve">SIB1 </w:t>
            </w:r>
            <w:r w:rsidRPr="00645E3C">
              <w:t>has been completed.</w:t>
            </w:r>
          </w:p>
        </w:tc>
      </w:tr>
    </w:tbl>
    <w:p w14:paraId="79B8107B" w14:textId="7B3A4B5A" w:rsidR="00BA4942" w:rsidRDefault="006F3155" w:rsidP="006F3155">
      <w:r>
        <w:lastRenderedPageBreak/>
        <w:br/>
        <w:t>Fro</w:t>
      </w:r>
      <w:r w:rsidR="00384BA0">
        <w:t>m the description above, the use</w:t>
      </w:r>
      <w:r>
        <w:t xml:space="preserve"> of a new NS/A-</w:t>
      </w:r>
      <w:r w:rsidR="003C0F43">
        <w:t>MPR will block UE</w:t>
      </w:r>
      <w:r w:rsidR="00BA4942">
        <w:t>s</w:t>
      </w:r>
      <w:r w:rsidR="003C0F43">
        <w:t xml:space="preserve"> that</w:t>
      </w:r>
      <w:r>
        <w:t xml:space="preserve"> do not recognize the added NS. </w:t>
      </w:r>
    </w:p>
    <w:p w14:paraId="2604581A" w14:textId="59DD4F70" w:rsidR="00BA4942" w:rsidRPr="00BA4942" w:rsidRDefault="00BA4942" w:rsidP="006F3155">
      <w:pPr>
        <w:rPr>
          <w:b/>
          <w:lang w:val="en-US"/>
        </w:rPr>
      </w:pPr>
      <w:r>
        <w:rPr>
          <w:b/>
        </w:rPr>
        <w:t>[Observation-2] T</w:t>
      </w:r>
      <w:r w:rsidRPr="00BA4942">
        <w:rPr>
          <w:b/>
        </w:rPr>
        <w:t xml:space="preserve">he </w:t>
      </w:r>
      <w:r>
        <w:rPr>
          <w:b/>
        </w:rPr>
        <w:t>addition</w:t>
      </w:r>
      <w:r w:rsidRPr="00BA4942">
        <w:rPr>
          <w:b/>
        </w:rPr>
        <w:t xml:space="preserve"> of a new NS/A-MPR will b</w:t>
      </w:r>
      <w:r w:rsidR="00DF1C84">
        <w:rPr>
          <w:b/>
        </w:rPr>
        <w:t>ar</w:t>
      </w:r>
      <w:r w:rsidRPr="00BA4942">
        <w:rPr>
          <w:b/>
        </w:rPr>
        <w:t xml:space="preserve"> </w:t>
      </w:r>
      <w:r>
        <w:rPr>
          <w:b/>
        </w:rPr>
        <w:t>legacy</w:t>
      </w:r>
      <w:r w:rsidRPr="00BA4942">
        <w:rPr>
          <w:b/>
        </w:rPr>
        <w:t xml:space="preserve"> UE</w:t>
      </w:r>
      <w:r>
        <w:rPr>
          <w:b/>
        </w:rPr>
        <w:t>s</w:t>
      </w:r>
      <w:r w:rsidRPr="00BA4942">
        <w:rPr>
          <w:b/>
        </w:rPr>
        <w:t xml:space="preserve"> that do not recognize the added NS.</w:t>
      </w:r>
    </w:p>
    <w:p w14:paraId="724F437A" w14:textId="2F7A0F5A" w:rsidR="0027313F" w:rsidRDefault="006F3155" w:rsidP="006F3155">
      <w:r>
        <w:t xml:space="preserve">Following the logic in LTE cases, it seems that </w:t>
      </w:r>
      <w:r w:rsidR="00062892">
        <w:t xml:space="preserve">NS addition is almost prohibitive and </w:t>
      </w:r>
      <w:r>
        <w:t xml:space="preserve">RB restriction is </w:t>
      </w:r>
      <w:r w:rsidR="00DF1C84">
        <w:t>most</w:t>
      </w:r>
      <w:r w:rsidR="00062892">
        <w:t xml:space="preserve"> </w:t>
      </w:r>
      <w:r>
        <w:t xml:space="preserve">likely in principle. </w:t>
      </w:r>
      <w:r w:rsidR="00103879">
        <w:rPr>
          <w:lang w:val="en-US"/>
        </w:rPr>
        <w:t xml:space="preserve">On the other hand, it would be </w:t>
      </w:r>
      <w:r w:rsidR="00DF1C84">
        <w:rPr>
          <w:lang w:val="en-US"/>
        </w:rPr>
        <w:t>too restrictive</w:t>
      </w:r>
      <w:r w:rsidR="00103879">
        <w:rPr>
          <w:lang w:val="en-US"/>
        </w:rPr>
        <w:t xml:space="preserve"> to use RB restriction scheme as we have already supported various modulation schemes that might have different </w:t>
      </w:r>
      <w:proofErr w:type="spellStart"/>
      <w:r w:rsidR="00103879">
        <w:rPr>
          <w:lang w:val="en-US"/>
        </w:rPr>
        <w:t>backoff</w:t>
      </w:r>
      <w:proofErr w:type="spellEnd"/>
      <w:r w:rsidR="00103879">
        <w:rPr>
          <w:lang w:val="en-US"/>
        </w:rPr>
        <w:t xml:space="preserve"> characters. </w:t>
      </w:r>
      <w:r w:rsidR="0027313F">
        <w:rPr>
          <w:lang w:val="en-US"/>
        </w:rPr>
        <w:t>Anyway, w</w:t>
      </w:r>
      <w:r w:rsidR="0027313F">
        <w:t>e need to discuss internally with</w:t>
      </w:r>
      <w:r w:rsidR="007F72EA">
        <w:t xml:space="preserve"> simulation results</w:t>
      </w:r>
      <w:r w:rsidR="007F72EA">
        <w:rPr>
          <w:lang w:val="en-US"/>
        </w:rPr>
        <w:t xml:space="preserve"> </w:t>
      </w:r>
      <w:r w:rsidR="00C13E93">
        <w:t xml:space="preserve">and </w:t>
      </w:r>
      <w:r w:rsidR="0027313F">
        <w:t xml:space="preserve">will </w:t>
      </w:r>
      <w:r w:rsidR="00C13E93">
        <w:t>propose</w:t>
      </w:r>
      <w:r w:rsidR="0027313F">
        <w:t xml:space="preserve"> how to define </w:t>
      </w:r>
      <w:r w:rsidR="007F72EA">
        <w:t>30MHz CB</w:t>
      </w:r>
      <w:r w:rsidR="007F72EA">
        <w:rPr>
          <w:rFonts w:hint="eastAsia"/>
        </w:rPr>
        <w:t>W</w:t>
      </w:r>
      <w:r w:rsidR="0027313F">
        <w:t xml:space="preserve"> operation</w:t>
      </w:r>
      <w:r w:rsidR="00C13E93">
        <w:t xml:space="preserve">. </w:t>
      </w:r>
    </w:p>
    <w:p w14:paraId="0903F4AE" w14:textId="1F6FD5B6" w:rsidR="00062892" w:rsidRDefault="00DD486B" w:rsidP="00062892">
      <w:pPr>
        <w:pStyle w:val="3"/>
      </w:pPr>
      <w:r>
        <w:t>3.3</w:t>
      </w:r>
      <w:r w:rsidR="00140699">
        <w:t>.2</w:t>
      </w:r>
      <w:r w:rsidR="00140699">
        <w:tab/>
        <w:t>BWP limitation</w:t>
      </w:r>
      <w:r w:rsidR="00062892">
        <w:t xml:space="preserve"> for TDD</w:t>
      </w:r>
    </w:p>
    <w:p w14:paraId="0D75097F" w14:textId="16BA5CFC" w:rsidR="005E7A59" w:rsidRPr="007B55C2" w:rsidRDefault="00062892" w:rsidP="00062892">
      <w:r w:rsidRPr="00F14DFA">
        <w:t>NR can offer flexible BW setting through BWP configuration. For TDD</w:t>
      </w:r>
      <w:r w:rsidR="009F1EC5" w:rsidRPr="00F14DFA">
        <w:t xml:space="preserve"> </w:t>
      </w:r>
      <w:r w:rsidRPr="00F14DFA">
        <w:t>bands, however, the current RAN1</w:t>
      </w:r>
      <w:r w:rsidR="005E7A59">
        <w:rPr>
          <w:lang w:val="en-US"/>
        </w:rPr>
        <w:t>/2</w:t>
      </w:r>
      <w:r w:rsidRPr="00F14DFA">
        <w:t xml:space="preserve"> sp</w:t>
      </w:r>
      <w:r w:rsidR="00E13EC2">
        <w:t>ecs have</w:t>
      </w:r>
      <w:r w:rsidR="00E366F3">
        <w:t xml:space="preserve"> put a limitation to use</w:t>
      </w:r>
      <w:r w:rsidRPr="00F14DFA">
        <w:t xml:space="preserve"> the </w:t>
      </w:r>
      <w:r w:rsidR="00E366F3">
        <w:t xml:space="preserve">same </w:t>
      </w:r>
      <w:proofErr w:type="spellStart"/>
      <w:r w:rsidRPr="00F14DFA">
        <w:t>center</w:t>
      </w:r>
      <w:proofErr w:type="spellEnd"/>
      <w:r w:rsidRPr="00F14DFA">
        <w:t xml:space="preserve"> frequency (Fc) of UL BWP and DL BWP</w:t>
      </w:r>
      <w:r w:rsidR="00E366F3">
        <w:rPr>
          <w:lang w:val="en-US"/>
        </w:rPr>
        <w:t xml:space="preserve"> </w:t>
      </w:r>
      <w:r w:rsidRPr="00F14DFA">
        <w:t>[</w:t>
      </w:r>
      <w:r w:rsidR="001C0FB6" w:rsidRPr="00F14DFA">
        <w:t>5</w:t>
      </w:r>
      <w:r w:rsidRPr="00F14DFA">
        <w:t xml:space="preserve">]. </w:t>
      </w:r>
    </w:p>
    <w:tbl>
      <w:tblPr>
        <w:tblStyle w:val="afd"/>
        <w:tblW w:w="0" w:type="auto"/>
        <w:tblLook w:val="04A0" w:firstRow="1" w:lastRow="0" w:firstColumn="1" w:lastColumn="0" w:noHBand="0" w:noVBand="1"/>
      </w:tblPr>
      <w:tblGrid>
        <w:gridCol w:w="9837"/>
      </w:tblGrid>
      <w:tr w:rsidR="00062892" w:rsidRPr="00F14DFA" w14:paraId="026ABE34" w14:textId="77777777" w:rsidTr="00540FBF">
        <w:tc>
          <w:tcPr>
            <w:tcW w:w="9837" w:type="dxa"/>
          </w:tcPr>
          <w:p w14:paraId="476396A4" w14:textId="5A40EED3" w:rsidR="00062892" w:rsidRPr="00C078FA" w:rsidRDefault="00C62C81" w:rsidP="00540FBF">
            <w:pPr>
              <w:rPr>
                <w:rFonts w:ascii="Arial" w:hAnsi="Arial" w:cs="Arial"/>
                <w:sz w:val="24"/>
                <w:szCs w:val="24"/>
              </w:rPr>
            </w:pPr>
            <w:r w:rsidRPr="00C078FA">
              <w:rPr>
                <w:rFonts w:ascii="Arial" w:hAnsi="Arial" w:cs="Arial"/>
                <w:sz w:val="24"/>
                <w:szCs w:val="24"/>
              </w:rPr>
              <w:t>TS38.</w:t>
            </w:r>
            <w:r w:rsidR="0042503A" w:rsidRPr="00C078FA">
              <w:rPr>
                <w:rFonts w:ascii="Arial" w:hAnsi="Arial" w:cs="Arial"/>
                <w:sz w:val="24"/>
                <w:szCs w:val="24"/>
              </w:rPr>
              <w:t>213</w:t>
            </w:r>
            <w:r w:rsidRPr="00C078FA">
              <w:rPr>
                <w:rFonts w:ascii="Arial" w:hAnsi="Arial" w:cs="Arial"/>
                <w:sz w:val="24"/>
                <w:szCs w:val="24"/>
              </w:rPr>
              <w:t xml:space="preserve"> (v15.4</w:t>
            </w:r>
            <w:r w:rsidR="005E025B" w:rsidRPr="00C078FA">
              <w:rPr>
                <w:rFonts w:ascii="Arial" w:hAnsi="Arial" w:cs="Arial"/>
                <w:sz w:val="24"/>
                <w:szCs w:val="24"/>
              </w:rPr>
              <w:t>.0)</w:t>
            </w:r>
            <w:r w:rsidR="001C0FB6" w:rsidRPr="00C078FA">
              <w:rPr>
                <w:rFonts w:ascii="Arial" w:hAnsi="Arial" w:cs="Arial"/>
                <w:sz w:val="24"/>
                <w:szCs w:val="24"/>
              </w:rPr>
              <w:t xml:space="preserve">, </w:t>
            </w:r>
            <w:r w:rsidRPr="00C078FA">
              <w:rPr>
                <w:rFonts w:ascii="Arial" w:hAnsi="Arial" w:cs="Arial"/>
                <w:sz w:val="24"/>
                <w:szCs w:val="24"/>
              </w:rPr>
              <w:t xml:space="preserve">sec </w:t>
            </w:r>
            <w:r w:rsidR="0042503A" w:rsidRPr="00C078FA">
              <w:rPr>
                <w:rFonts w:ascii="Arial" w:hAnsi="Arial" w:cs="Arial"/>
                <w:sz w:val="24"/>
                <w:szCs w:val="24"/>
              </w:rPr>
              <w:t>12</w:t>
            </w:r>
            <w:r w:rsidR="005D33F6" w:rsidRPr="00C078FA">
              <w:rPr>
                <w:rFonts w:ascii="Arial" w:hAnsi="Arial" w:cs="Arial"/>
                <w:sz w:val="24"/>
                <w:szCs w:val="24"/>
              </w:rPr>
              <w:t xml:space="preserve">  “Bandwidth part operation”</w:t>
            </w:r>
          </w:p>
          <w:p w14:paraId="2CDBB8B6" w14:textId="2D4DA842" w:rsidR="005E025B" w:rsidRPr="00F14DFA" w:rsidRDefault="005E025B" w:rsidP="00540FBF">
            <w:pPr>
              <w:rPr>
                <w:color w:val="FF0000"/>
              </w:rPr>
            </w:pPr>
            <w:r w:rsidRPr="00F14DFA">
              <w:rPr>
                <w:color w:val="FF0000"/>
              </w:rPr>
              <w:t>[Unnecessary parts skipped]</w:t>
            </w:r>
          </w:p>
          <w:p w14:paraId="71B687F3" w14:textId="77777777" w:rsidR="0042503A" w:rsidRDefault="0042503A" w:rsidP="0042503A">
            <w:pPr>
              <w:rPr>
                <w:sz w:val="24"/>
                <w:lang w:eastAsia="zh-TW"/>
              </w:rPr>
            </w:pPr>
            <w:r>
              <w:rPr>
                <w:rFonts w:eastAsia="ＭＳ 明朝"/>
              </w:rPr>
              <w:t xml:space="preserve">For unpaired spectrum operation, </w:t>
            </w:r>
            <w:r w:rsidRPr="007B55C2">
              <w:rPr>
                <w:rFonts w:eastAsia="ＭＳ 明朝"/>
                <w:highlight w:val="yellow"/>
              </w:rPr>
              <w:t xml:space="preserve">a DL BWP from the set of configured DL BWPs with index provided by </w:t>
            </w:r>
            <w:proofErr w:type="spellStart"/>
            <w:r w:rsidRPr="007B55C2">
              <w:rPr>
                <w:i/>
                <w:highlight w:val="yellow"/>
              </w:rPr>
              <w:t>bwp</w:t>
            </w:r>
            <w:proofErr w:type="spellEnd"/>
            <w:r w:rsidRPr="007B55C2">
              <w:rPr>
                <w:i/>
                <w:highlight w:val="yellow"/>
              </w:rPr>
              <w:t>-Id</w:t>
            </w:r>
            <w:r w:rsidRPr="007B55C2">
              <w:rPr>
                <w:highlight w:val="yellow"/>
                <w:lang w:eastAsia="ja-JP"/>
              </w:rPr>
              <w:t xml:space="preserve"> </w:t>
            </w:r>
            <w:r w:rsidRPr="007B55C2">
              <w:rPr>
                <w:rFonts w:eastAsia="ＭＳ 明朝"/>
                <w:highlight w:val="yellow"/>
              </w:rPr>
              <w:t xml:space="preserve">is linked with an UL BWP from the set of configured UL BWPs with index provided by </w:t>
            </w:r>
            <w:proofErr w:type="spellStart"/>
            <w:r w:rsidRPr="007B55C2">
              <w:rPr>
                <w:i/>
                <w:highlight w:val="yellow"/>
              </w:rPr>
              <w:t>bwp</w:t>
            </w:r>
            <w:proofErr w:type="spellEnd"/>
            <w:r w:rsidRPr="007B55C2">
              <w:rPr>
                <w:i/>
                <w:highlight w:val="yellow"/>
              </w:rPr>
              <w:t>-Id</w:t>
            </w:r>
            <w:r>
              <w:rPr>
                <w:lang w:eastAsia="ja-JP"/>
              </w:rPr>
              <w:t xml:space="preserve"> </w:t>
            </w:r>
            <w:r>
              <w:rPr>
                <w:rFonts w:eastAsia="ＭＳ 明朝"/>
              </w:rPr>
              <w:t>when the DL BWP index and the UL BWP index are same.</w:t>
            </w:r>
            <w:r>
              <w:rPr>
                <w:lang w:eastAsia="ja-JP"/>
              </w:rPr>
              <w:t xml:space="preserve"> For unpaired spectrum operation, </w:t>
            </w:r>
            <w:r w:rsidRPr="0042503A">
              <w:rPr>
                <w:highlight w:val="yellow"/>
                <w:lang w:eastAsia="ja-JP"/>
              </w:rPr>
              <w:t xml:space="preserve">a UE does not expect to receive a configuration </w:t>
            </w:r>
            <w:r w:rsidRPr="0042503A">
              <w:rPr>
                <w:highlight w:val="yellow"/>
                <w:lang w:eastAsia="ja-JP"/>
              </w:rPr>
              <w:lastRenderedPageBreak/>
              <w:t xml:space="preserve">where the </w:t>
            </w:r>
            <w:proofErr w:type="spellStart"/>
            <w:r w:rsidRPr="0042503A">
              <w:rPr>
                <w:highlight w:val="yellow"/>
                <w:lang w:eastAsia="ja-JP"/>
              </w:rPr>
              <w:t>center</w:t>
            </w:r>
            <w:proofErr w:type="spellEnd"/>
            <w:r w:rsidRPr="0042503A">
              <w:rPr>
                <w:highlight w:val="yellow"/>
                <w:lang w:eastAsia="ja-JP"/>
              </w:rPr>
              <w:t xml:space="preserve"> frequency for a DL BWP is different than the </w:t>
            </w:r>
            <w:proofErr w:type="spellStart"/>
            <w:r w:rsidRPr="0042503A">
              <w:rPr>
                <w:highlight w:val="yellow"/>
                <w:lang w:eastAsia="ja-JP"/>
              </w:rPr>
              <w:t>center</w:t>
            </w:r>
            <w:proofErr w:type="spellEnd"/>
            <w:r w:rsidRPr="0042503A">
              <w:rPr>
                <w:highlight w:val="yellow"/>
                <w:lang w:eastAsia="ja-JP"/>
              </w:rPr>
              <w:t xml:space="preserve"> frequency for an UL BWP</w:t>
            </w:r>
            <w:r>
              <w:rPr>
                <w:lang w:eastAsia="ja-JP"/>
              </w:rPr>
              <w:t xml:space="preserve"> when the </w:t>
            </w:r>
            <w:proofErr w:type="spellStart"/>
            <w:r>
              <w:rPr>
                <w:i/>
              </w:rPr>
              <w:t>bwp</w:t>
            </w:r>
            <w:proofErr w:type="spellEnd"/>
            <w:r>
              <w:rPr>
                <w:i/>
              </w:rPr>
              <w:t>-Id</w:t>
            </w:r>
            <w:r>
              <w:rPr>
                <w:lang w:eastAsia="ja-JP"/>
              </w:rPr>
              <w:t xml:space="preserve"> of the DL BWP is same as the </w:t>
            </w:r>
            <w:proofErr w:type="spellStart"/>
            <w:r>
              <w:rPr>
                <w:i/>
              </w:rPr>
              <w:t>bwp</w:t>
            </w:r>
            <w:proofErr w:type="spellEnd"/>
            <w:r>
              <w:rPr>
                <w:i/>
              </w:rPr>
              <w:t>-Id</w:t>
            </w:r>
            <w:r>
              <w:rPr>
                <w:lang w:eastAsia="ja-JP"/>
              </w:rPr>
              <w:t xml:space="preserve"> of the UL BWP.</w:t>
            </w:r>
          </w:p>
          <w:p w14:paraId="5296E8B8" w14:textId="6DBD0E02" w:rsidR="00062892" w:rsidRPr="0042503A" w:rsidRDefault="0042503A" w:rsidP="0042503A">
            <w:pPr>
              <w:rPr>
                <w:color w:val="FF0000"/>
              </w:rPr>
            </w:pPr>
            <w:r w:rsidRPr="00F14DFA">
              <w:rPr>
                <w:color w:val="FF0000"/>
              </w:rPr>
              <w:t>[Unnecessary parts skipped]</w:t>
            </w:r>
          </w:p>
        </w:tc>
      </w:tr>
    </w:tbl>
    <w:p w14:paraId="540F7ED2" w14:textId="77777777" w:rsidR="00062892" w:rsidRPr="00F14DFA" w:rsidRDefault="00062892" w:rsidP="00062892"/>
    <w:p w14:paraId="057A4F25" w14:textId="3ABB9DAE" w:rsidR="007A348F" w:rsidRPr="00F14DFA" w:rsidRDefault="00094A8D" w:rsidP="00062892">
      <w:r>
        <w:t>This poses</w:t>
      </w:r>
      <w:r w:rsidR="003C0F43" w:rsidRPr="00F14DFA">
        <w:t xml:space="preserve"> an unfavourable limitation for </w:t>
      </w:r>
      <w:r w:rsidR="001A7548" w:rsidRPr="00F14DFA">
        <w:t xml:space="preserve">trying to control </w:t>
      </w:r>
      <w:r w:rsidR="003C0F43" w:rsidRPr="00F14DFA">
        <w:t xml:space="preserve">UL </w:t>
      </w:r>
      <w:r w:rsidR="00F95B2B" w:rsidRPr="00F14DFA">
        <w:t xml:space="preserve">unwanted </w:t>
      </w:r>
      <w:r w:rsidR="003C0F43" w:rsidRPr="00F14DFA">
        <w:t xml:space="preserve">emission: </w:t>
      </w:r>
      <w:r w:rsidR="00C93A40" w:rsidRPr="00F14DFA">
        <w:t xml:space="preserve">for example, </w:t>
      </w:r>
      <w:r w:rsidR="001C0FB6" w:rsidRPr="00F14DFA">
        <w:t xml:space="preserve">(1) </w:t>
      </w:r>
      <w:r w:rsidR="003C0F43" w:rsidRPr="00F14DFA">
        <w:t xml:space="preserve">to confine UL </w:t>
      </w:r>
      <w:r w:rsidR="00F95B2B" w:rsidRPr="00F14DFA">
        <w:t xml:space="preserve">RBs </w:t>
      </w:r>
      <w:r w:rsidR="001C0FB6" w:rsidRPr="00F14DFA">
        <w:t>with BWP,</w:t>
      </w:r>
      <w:r w:rsidR="00C93A40" w:rsidRPr="00F14DFA">
        <w:t xml:space="preserve"> </w:t>
      </w:r>
      <w:r w:rsidR="003C0F43" w:rsidRPr="00F14DFA">
        <w:t xml:space="preserve">some limitation should be accepted </w:t>
      </w:r>
      <w:r w:rsidR="00054928" w:rsidRPr="00F14DFA">
        <w:t>on</w:t>
      </w:r>
      <w:r w:rsidR="003C0F43" w:rsidRPr="00F14DFA">
        <w:t xml:space="preserve"> the </w:t>
      </w:r>
      <w:r w:rsidR="007D2A29" w:rsidRPr="00F14DFA">
        <w:t>configuration</w:t>
      </w:r>
      <w:r w:rsidR="003C0F43" w:rsidRPr="00F14DFA">
        <w:t xml:space="preserve"> of DL BWP to be paired. </w:t>
      </w:r>
      <w:r w:rsidR="004C65FE" w:rsidRPr="00F14DFA">
        <w:t>Moreover</w:t>
      </w:r>
      <w:r w:rsidR="00062892" w:rsidRPr="00F14DFA">
        <w:t xml:space="preserve">, </w:t>
      </w:r>
      <w:r w:rsidR="00C93A40" w:rsidRPr="00F14DFA">
        <w:t xml:space="preserve">(2) </w:t>
      </w:r>
      <w:r w:rsidR="00062892" w:rsidRPr="00F14DFA">
        <w:t xml:space="preserve">if a </w:t>
      </w:r>
      <w:proofErr w:type="spellStart"/>
      <w:r w:rsidR="00062892" w:rsidRPr="00F14DFA">
        <w:t>gNB</w:t>
      </w:r>
      <w:proofErr w:type="spellEnd"/>
      <w:r w:rsidR="00062892" w:rsidRPr="00F14DFA">
        <w:t xml:space="preserve"> configures a DL BWP for full 30MHz operation, the Fc of UL BWP shall also be assumed in the </w:t>
      </w:r>
      <w:proofErr w:type="spellStart"/>
      <w:r w:rsidR="00062892" w:rsidRPr="00F14DFA">
        <w:t>center</w:t>
      </w:r>
      <w:proofErr w:type="spellEnd"/>
      <w:r w:rsidR="00062892" w:rsidRPr="00F14DFA">
        <w:t xml:space="preserve"> of the 30MHz (2560MHz) regardless of the bandwidth of UL BWP or </w:t>
      </w:r>
      <w:r w:rsidR="003C0F43" w:rsidRPr="00F14DFA">
        <w:t xml:space="preserve">actual </w:t>
      </w:r>
      <w:r w:rsidR="00062892" w:rsidRPr="00F14DFA">
        <w:t>RB allocation.</w:t>
      </w:r>
      <w:r w:rsidR="003C0F43" w:rsidRPr="00F14DFA">
        <w:t xml:space="preserve"> </w:t>
      </w:r>
      <w:r w:rsidR="00C93A40" w:rsidRPr="00F14DFA">
        <w:t xml:space="preserve">(3) </w:t>
      </w:r>
      <w:r w:rsidR="003C0F43" w:rsidRPr="00F14DFA">
        <w:t xml:space="preserve">To utilize RBs far from a victim to </w:t>
      </w:r>
      <w:r w:rsidR="00F95B2B" w:rsidRPr="00F14DFA">
        <w:t>mitigate</w:t>
      </w:r>
      <w:r w:rsidR="003C0F43" w:rsidRPr="00F14DFA">
        <w:t xml:space="preserve"> </w:t>
      </w:r>
      <w:r w:rsidR="00F95B2B" w:rsidRPr="00F14DFA">
        <w:t>pain</w:t>
      </w:r>
      <w:r w:rsidR="003C0F43" w:rsidRPr="00F14DFA">
        <w:t>, we need to configure an UL BWP of full RBs (or closer)</w:t>
      </w:r>
      <w:r w:rsidR="00F95B2B" w:rsidRPr="00F14DFA">
        <w:t xml:space="preserve">. </w:t>
      </w:r>
      <w:r w:rsidR="007A348F" w:rsidRPr="00F14DFA">
        <w:t>The examples of the limitation are depicted in Figure 3.</w:t>
      </w:r>
    </w:p>
    <w:p w14:paraId="481FA81B" w14:textId="1703AD45" w:rsidR="002E5FB2" w:rsidRPr="00F14DFA" w:rsidRDefault="00D23210" w:rsidP="002E5FB2">
      <w:pPr>
        <w:jc w:val="center"/>
      </w:pPr>
      <w:r w:rsidRPr="00F14DFA">
        <w:rPr>
          <w:noProof/>
          <w:lang w:val="en-US" w:eastAsia="ja-JP"/>
        </w:rPr>
        <w:drawing>
          <wp:inline distT="0" distB="0" distL="0" distR="0" wp14:anchorId="031AF5C1" wp14:editId="72CB05ED">
            <wp:extent cx="6120312" cy="2044602"/>
            <wp:effectExtent l="0" t="0" r="127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スライド1.png"/>
                    <pic:cNvPicPr/>
                  </pic:nvPicPr>
                  <pic:blipFill rotWithShape="1">
                    <a:blip r:embed="rId10">
                      <a:extLst>
                        <a:ext uri="{28A0092B-C50C-407E-A947-70E740481C1C}">
                          <a14:useLocalDpi xmlns:a14="http://schemas.microsoft.com/office/drawing/2010/main" val="0"/>
                        </a:ext>
                      </a:extLst>
                    </a:blip>
                    <a:srcRect t="3065" b="37546"/>
                    <a:stretch/>
                  </pic:blipFill>
                  <pic:spPr bwMode="auto">
                    <a:xfrm>
                      <a:off x="0" y="0"/>
                      <a:ext cx="6120765" cy="2044753"/>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inline>
        </w:drawing>
      </w:r>
    </w:p>
    <w:p w14:paraId="0180EC61" w14:textId="751483FD" w:rsidR="002E5FB2" w:rsidRPr="00F14DFA" w:rsidRDefault="00D23210" w:rsidP="002E5FB2">
      <w:pPr>
        <w:jc w:val="center"/>
      </w:pPr>
      <w:r w:rsidRPr="00F14DFA">
        <w:rPr>
          <w:noProof/>
          <w:lang w:val="en-US" w:eastAsia="ja-JP"/>
        </w:rPr>
        <w:drawing>
          <wp:inline distT="0" distB="0" distL="0" distR="0" wp14:anchorId="2F187E7E" wp14:editId="2CFCF367">
            <wp:extent cx="6120765" cy="2135982"/>
            <wp:effectExtent l="0" t="0" r="635"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スライド2.png"/>
                    <pic:cNvPicPr/>
                  </pic:nvPicPr>
                  <pic:blipFill rotWithShape="1">
                    <a:blip r:embed="rId11">
                      <a:extLst>
                        <a:ext uri="{28A0092B-C50C-407E-A947-70E740481C1C}">
                          <a14:useLocalDpi xmlns:a14="http://schemas.microsoft.com/office/drawing/2010/main" val="0"/>
                        </a:ext>
                      </a:extLst>
                    </a:blip>
                    <a:srcRect b="37961"/>
                    <a:stretch/>
                  </pic:blipFill>
                  <pic:spPr bwMode="auto">
                    <a:xfrm>
                      <a:off x="0" y="0"/>
                      <a:ext cx="6120765" cy="2135982"/>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inline>
        </w:drawing>
      </w:r>
    </w:p>
    <w:p w14:paraId="71B77B61" w14:textId="01CE3859" w:rsidR="002E5FB2" w:rsidRPr="00F14DFA" w:rsidRDefault="00D23210" w:rsidP="002E5FB2">
      <w:pPr>
        <w:jc w:val="center"/>
      </w:pPr>
      <w:r w:rsidRPr="00F14DFA">
        <w:rPr>
          <w:noProof/>
          <w:lang w:val="en-US" w:eastAsia="ja-JP"/>
        </w:rPr>
        <w:drawing>
          <wp:inline distT="0" distB="0" distL="0" distR="0" wp14:anchorId="5F5465B4" wp14:editId="422D13C6">
            <wp:extent cx="6120765" cy="2286000"/>
            <wp:effectExtent l="0" t="0" r="635"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スライド3.png"/>
                    <pic:cNvPicPr/>
                  </pic:nvPicPr>
                  <pic:blipFill rotWithShape="1">
                    <a:blip r:embed="rId12">
                      <a:extLst>
                        <a:ext uri="{28A0092B-C50C-407E-A947-70E740481C1C}">
                          <a14:useLocalDpi xmlns:a14="http://schemas.microsoft.com/office/drawing/2010/main" val="0"/>
                        </a:ext>
                      </a:extLst>
                    </a:blip>
                    <a:srcRect b="33604"/>
                    <a:stretch/>
                  </pic:blipFill>
                  <pic:spPr bwMode="auto">
                    <a:xfrm>
                      <a:off x="0" y="0"/>
                      <a:ext cx="6120765" cy="2286000"/>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inline>
        </w:drawing>
      </w:r>
    </w:p>
    <w:p w14:paraId="54418689" w14:textId="7343C2A2" w:rsidR="0009487D" w:rsidRPr="0009487D" w:rsidRDefault="0009487D" w:rsidP="0009487D">
      <w:pPr>
        <w:pStyle w:val="Figure"/>
        <w:rPr>
          <w:rFonts w:ascii="Arial" w:hAnsi="Arial" w:cs="Arial"/>
          <w:b/>
          <w:sz w:val="20"/>
          <w:szCs w:val="20"/>
        </w:rPr>
      </w:pPr>
      <w:r w:rsidRPr="00F14DFA">
        <w:rPr>
          <w:rFonts w:ascii="Arial" w:hAnsi="Arial" w:cs="Arial"/>
          <w:b/>
          <w:sz w:val="20"/>
          <w:szCs w:val="20"/>
        </w:rPr>
        <w:lastRenderedPageBreak/>
        <w:t>Figure 3: Limitations of BWP in TDD mode</w:t>
      </w:r>
      <w:r>
        <w:rPr>
          <w:rFonts w:ascii="Arial" w:hAnsi="Arial" w:cs="Arial"/>
          <w:b/>
          <w:sz w:val="20"/>
          <w:szCs w:val="20"/>
        </w:rPr>
        <w:br/>
      </w:r>
    </w:p>
    <w:p w14:paraId="4E1D2D23" w14:textId="45611553" w:rsidR="00B318B4" w:rsidRPr="00F14DFA" w:rsidRDefault="00B318B4" w:rsidP="00B318B4">
      <w:r w:rsidRPr="00F14DFA">
        <w:t xml:space="preserve">In the long run, because of this limitation, we should assume Fc=2560MHz in UL BWP (the </w:t>
      </w:r>
      <w:proofErr w:type="spellStart"/>
      <w:r w:rsidRPr="00F14DFA">
        <w:t>center</w:t>
      </w:r>
      <w:proofErr w:type="spellEnd"/>
      <w:r w:rsidRPr="00F14DFA">
        <w:t xml:space="preserve"> of 30MHz of interest</w:t>
      </w:r>
      <w:r w:rsidR="00140699">
        <w:t xml:space="preserve">, more precisely </w:t>
      </w:r>
      <w:r w:rsidR="00140699" w:rsidRPr="00521C59">
        <w:t>2560.005MHz due to 15k channel raster...</w:t>
      </w:r>
      <w:r w:rsidRPr="00521C59">
        <w:t>)</w:t>
      </w:r>
      <w:r w:rsidRPr="00F14DFA">
        <w:t xml:space="preserve"> to make use of full 30MHz bandwidth in DL and then UL RB res</w:t>
      </w:r>
      <w:r w:rsidR="00DE7E65">
        <w:t>triction using BWP, such as asymmetric DL/UL BWP configuration,</w:t>
      </w:r>
      <w:r w:rsidRPr="00F14DFA">
        <w:t xml:space="preserve"> may not always work effectively in TDD case.</w:t>
      </w:r>
    </w:p>
    <w:p w14:paraId="71812564" w14:textId="5E5CEBE7" w:rsidR="00062892" w:rsidRPr="00F14DFA" w:rsidRDefault="00054928" w:rsidP="00062892">
      <w:r w:rsidRPr="00F14DFA">
        <w:t xml:space="preserve">The </w:t>
      </w:r>
      <w:r w:rsidR="00062892" w:rsidRPr="00F14DFA">
        <w:t xml:space="preserve">setting </w:t>
      </w:r>
      <w:r w:rsidRPr="00F14DFA">
        <w:t xml:space="preserve">of Fc=2560MHz </w:t>
      </w:r>
      <w:r w:rsidR="007A348F" w:rsidRPr="00F14DFA">
        <w:t xml:space="preserve">with UL 30MHz BWP </w:t>
      </w:r>
      <w:r w:rsidR="00062892" w:rsidRPr="00F14DFA">
        <w:t xml:space="preserve">will exhibit the worst-case scenario for IMD of edge 1RB allocation in 30MHz CBW so it is expected that the scenario cover all the possible cases. Thus it is proposed to run simulation this case. </w:t>
      </w:r>
    </w:p>
    <w:p w14:paraId="02845BC7" w14:textId="41B43DA3" w:rsidR="00062892" w:rsidRDefault="00062892" w:rsidP="00062892">
      <w:pPr>
        <w:rPr>
          <w:b/>
        </w:rPr>
      </w:pPr>
      <w:r w:rsidRPr="00F14DFA">
        <w:rPr>
          <w:b/>
        </w:rPr>
        <w:t>[Proposal-</w:t>
      </w:r>
      <w:r w:rsidR="000A0C0A">
        <w:rPr>
          <w:b/>
        </w:rPr>
        <w:t>4</w:t>
      </w:r>
      <w:r w:rsidRPr="00F14DFA">
        <w:rPr>
          <w:b/>
        </w:rPr>
        <w:t>] Simulation should be conducted for 30MHz CBW with Fc=2560MHz to permit 30MHz DL configuration</w:t>
      </w:r>
      <w:r w:rsidR="000A0C0A">
        <w:rPr>
          <w:b/>
        </w:rPr>
        <w:t xml:space="preserve"> with assumptions in section 4</w:t>
      </w:r>
      <w:r w:rsidRPr="00F14DFA">
        <w:rPr>
          <w:b/>
        </w:rPr>
        <w:t>.</w:t>
      </w:r>
    </w:p>
    <w:p w14:paraId="7EF7F1CB" w14:textId="793FF972" w:rsidR="00062892" w:rsidRDefault="002214A3" w:rsidP="002214A3">
      <w:pPr>
        <w:pStyle w:val="3"/>
      </w:pPr>
      <w:r>
        <w:t xml:space="preserve">3.4  </w:t>
      </w:r>
      <w:r w:rsidR="003F4928">
        <w:rPr>
          <w:rFonts w:hint="eastAsia"/>
          <w:lang w:eastAsia="ja-JP"/>
        </w:rPr>
        <w:t xml:space="preserve">　</w:t>
      </w:r>
      <w:r w:rsidR="00140699">
        <w:t>Practical CBW</w:t>
      </w:r>
      <w:r w:rsidR="006A7C3F">
        <w:t xml:space="preserve"> configuration</w:t>
      </w:r>
      <w:r>
        <w:t>s</w:t>
      </w:r>
    </w:p>
    <w:p w14:paraId="789FF5AC" w14:textId="75909AFF" w:rsidR="002214A3" w:rsidRDefault="00E272D2" w:rsidP="006F3155">
      <w:r>
        <w:t xml:space="preserve">As discussed above, there are several </w:t>
      </w:r>
      <w:r w:rsidR="002214A3">
        <w:t>limitations</w:t>
      </w:r>
      <w:r>
        <w:t xml:space="preserve"> imposed</w:t>
      </w:r>
      <w:r w:rsidR="002214A3">
        <w:t xml:space="preserve"> so practic</w:t>
      </w:r>
      <w:r>
        <w:t>al scenarios would be limited</w:t>
      </w:r>
      <w:r w:rsidR="00F14DFA">
        <w:t xml:space="preserve"> to</w:t>
      </w:r>
      <w:r w:rsidR="002214A3">
        <w:t>:</w:t>
      </w:r>
    </w:p>
    <w:p w14:paraId="288B9270" w14:textId="2B2B9BCB" w:rsidR="002214A3" w:rsidRDefault="002214A3" w:rsidP="003F4928">
      <w:pPr>
        <w:ind w:firstLine="284"/>
      </w:pPr>
      <w:r>
        <w:t xml:space="preserve">1) </w:t>
      </w:r>
      <w:r w:rsidR="00E272D2">
        <w:t xml:space="preserve">For legacy UEs, </w:t>
      </w:r>
      <w:r w:rsidR="0077067A">
        <w:t>any</w:t>
      </w:r>
      <w:r>
        <w:t xml:space="preserve"> 10MHz</w:t>
      </w:r>
      <w:r w:rsidR="00140699">
        <w:rPr>
          <w:lang w:val="en-US"/>
        </w:rPr>
        <w:t xml:space="preserve"> (CBW</w:t>
      </w:r>
      <w:r w:rsidR="00E912CD">
        <w:rPr>
          <w:lang w:val="en-US"/>
        </w:rPr>
        <w:t>-1)</w:t>
      </w:r>
      <w:r>
        <w:t xml:space="preserve"> and</w:t>
      </w:r>
      <w:r w:rsidR="00F14DFA">
        <w:rPr>
          <w:lang w:val="en-US"/>
        </w:rPr>
        <w:t>/or</w:t>
      </w:r>
      <w:r>
        <w:t xml:space="preserve"> upper 20MHz</w:t>
      </w:r>
      <w:r w:rsidR="00140699">
        <w:t xml:space="preserve"> (CBW</w:t>
      </w:r>
      <w:r w:rsidR="00E912CD">
        <w:t xml:space="preserve">-2) schemes </w:t>
      </w:r>
      <w:r w:rsidR="00140699">
        <w:t>are needed</w:t>
      </w:r>
      <w:r w:rsidR="00E272D2">
        <w:t xml:space="preserve"> </w:t>
      </w:r>
      <w:r>
        <w:t>where no RB restriction is required.</w:t>
      </w:r>
    </w:p>
    <w:p w14:paraId="568A4D06" w14:textId="430495C9" w:rsidR="002214A3" w:rsidRDefault="002214A3" w:rsidP="003F4928">
      <w:pPr>
        <w:ind w:firstLine="284"/>
      </w:pPr>
      <w:r>
        <w:t xml:space="preserve">2) </w:t>
      </w:r>
      <w:r w:rsidR="00E272D2">
        <w:t xml:space="preserve">For new UEs, </w:t>
      </w:r>
      <w:r w:rsidR="00140699">
        <w:t>30MHz (CBW</w:t>
      </w:r>
      <w:r w:rsidR="00E912CD">
        <w:t>-3)</w:t>
      </w:r>
      <w:r>
        <w:t xml:space="preserve"> is likely </w:t>
      </w:r>
      <w:r w:rsidR="00E272D2">
        <w:t>under some RB restriction</w:t>
      </w:r>
      <w:r w:rsidR="00140699">
        <w:t>s</w:t>
      </w:r>
      <w:r w:rsidR="00E272D2">
        <w:t xml:space="preserve"> </w:t>
      </w:r>
      <w:r>
        <w:t xml:space="preserve">to make use of the </w:t>
      </w:r>
      <w:r w:rsidR="003F4928">
        <w:rPr>
          <w:lang w:val="en-US"/>
        </w:rPr>
        <w:t>expanded</w:t>
      </w:r>
      <w:r>
        <w:t xml:space="preserve"> UE CBW.</w:t>
      </w:r>
    </w:p>
    <w:p w14:paraId="637141D6" w14:textId="1A6F6CF0" w:rsidR="002214A3" w:rsidRDefault="002214A3" w:rsidP="003F4928">
      <w:pPr>
        <w:ind w:firstLine="284"/>
      </w:pPr>
      <w:r>
        <w:t xml:space="preserve">3) </w:t>
      </w:r>
      <w:r w:rsidR="0077067A">
        <w:t>Any</w:t>
      </w:r>
      <w:r>
        <w:t xml:space="preserve"> 10MHz/upper 20MHz scheme </w:t>
      </w:r>
      <w:r w:rsidR="00E272D2">
        <w:t>without RB restriction</w:t>
      </w:r>
      <w:r w:rsidR="00140699">
        <w:t xml:space="preserve"> (CBW</w:t>
      </w:r>
      <w:r w:rsidR="00E912CD">
        <w:t>-1/2)</w:t>
      </w:r>
      <w:r w:rsidR="00E272D2">
        <w:t xml:space="preserve"> </w:t>
      </w:r>
      <w:r>
        <w:t>can also be used for the new UEs.</w:t>
      </w:r>
    </w:p>
    <w:p w14:paraId="55F98CCD" w14:textId="266E21B0" w:rsidR="00280060" w:rsidRPr="005A3326" w:rsidRDefault="006515D6" w:rsidP="00880073">
      <w:r>
        <w:rPr>
          <w:noProof/>
          <w:lang w:val="en-US" w:eastAsia="ja-JP"/>
        </w:rPr>
        <w:drawing>
          <wp:inline distT="0" distB="0" distL="0" distR="0" wp14:anchorId="6A0F155B" wp14:editId="2DF2E1BE">
            <wp:extent cx="6120765" cy="3442970"/>
            <wp:effectExtent l="0" t="0" r="635"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URE-4.png"/>
                    <pic:cNvPicPr/>
                  </pic:nvPicPr>
                  <pic:blipFill>
                    <a:blip r:embed="rId13"/>
                    <a:stretch>
                      <a:fillRect/>
                    </a:stretch>
                  </pic:blipFill>
                  <pic:spPr>
                    <a:xfrm>
                      <a:off x="0" y="0"/>
                      <a:ext cx="6120765" cy="3442970"/>
                    </a:xfrm>
                    <a:prstGeom prst="rect">
                      <a:avLst/>
                    </a:prstGeom>
                  </pic:spPr>
                </pic:pic>
              </a:graphicData>
            </a:graphic>
          </wp:inline>
        </w:drawing>
      </w:r>
    </w:p>
    <w:p w14:paraId="1317F36A" w14:textId="4F1AEEF5" w:rsidR="0009487D" w:rsidRPr="0009487D" w:rsidRDefault="0009487D" w:rsidP="0009487D">
      <w:pPr>
        <w:pStyle w:val="Figure"/>
        <w:rPr>
          <w:rFonts w:ascii="Arial" w:hAnsi="Arial" w:cs="Arial"/>
          <w:b/>
          <w:sz w:val="20"/>
          <w:szCs w:val="20"/>
        </w:rPr>
      </w:pPr>
      <w:r w:rsidRPr="001B771C">
        <w:rPr>
          <w:rFonts w:ascii="Arial" w:hAnsi="Arial" w:cs="Arial"/>
          <w:b/>
          <w:sz w:val="20"/>
          <w:szCs w:val="20"/>
        </w:rPr>
        <w:t xml:space="preserve">Figure </w:t>
      </w:r>
      <w:r>
        <w:rPr>
          <w:rFonts w:ascii="Arial" w:hAnsi="Arial" w:cs="Arial"/>
          <w:b/>
          <w:sz w:val="20"/>
          <w:szCs w:val="20"/>
        </w:rPr>
        <w:t>4:</w:t>
      </w:r>
      <w:r w:rsidRPr="001B771C">
        <w:rPr>
          <w:rFonts w:ascii="Arial" w:hAnsi="Arial" w:cs="Arial"/>
          <w:b/>
          <w:sz w:val="20"/>
          <w:szCs w:val="20"/>
        </w:rPr>
        <w:t xml:space="preserve"> </w:t>
      </w:r>
      <w:r>
        <w:rPr>
          <w:rFonts w:ascii="Arial" w:hAnsi="Arial" w:cs="Arial"/>
          <w:b/>
          <w:sz w:val="20"/>
          <w:szCs w:val="20"/>
        </w:rPr>
        <w:t xml:space="preserve">Assumption on </w:t>
      </w:r>
      <w:r w:rsidR="006515D6">
        <w:rPr>
          <w:rFonts w:ascii="Arial" w:hAnsi="Arial" w:cs="Arial"/>
          <w:b/>
          <w:sz w:val="20"/>
          <w:szCs w:val="20"/>
        </w:rPr>
        <w:t>CBW arrangements</w:t>
      </w:r>
      <w:r>
        <w:rPr>
          <w:rFonts w:ascii="Arial" w:hAnsi="Arial" w:cs="Arial"/>
          <w:b/>
          <w:sz w:val="20"/>
          <w:szCs w:val="20"/>
        </w:rPr>
        <w:br/>
      </w:r>
    </w:p>
    <w:p w14:paraId="6C6C1A1F" w14:textId="7960C2CE" w:rsidR="008063F4" w:rsidRDefault="00A3451B" w:rsidP="002214A3">
      <w:r>
        <w:t>T</w:t>
      </w:r>
      <w:r w:rsidR="002214A3">
        <w:t xml:space="preserve">hen, to simplify the scheme and to reduce the burden, it is proposed to </w:t>
      </w:r>
      <w:r w:rsidR="003F4928">
        <w:t>assume</w:t>
      </w:r>
      <w:r w:rsidR="00140699">
        <w:t xml:space="preserve"> 3 CBW</w:t>
      </w:r>
      <w:r w:rsidR="00E43EE3">
        <w:t xml:space="preserve">s </w:t>
      </w:r>
      <w:r w:rsidR="002214A3">
        <w:t>and RB restriction is only applied/</w:t>
      </w:r>
      <w:r w:rsidR="00140699">
        <w:t>evaluated to 30MHz CBW (CBW</w:t>
      </w:r>
      <w:r w:rsidR="00A119BE">
        <w:t>-3). The proposals are summarized in Table 1.</w:t>
      </w:r>
    </w:p>
    <w:p w14:paraId="21B5E0BB" w14:textId="38670EF5" w:rsidR="00695F9B" w:rsidRPr="00695F9B" w:rsidRDefault="00695F9B" w:rsidP="00695F9B">
      <w:pPr>
        <w:pStyle w:val="Figure"/>
        <w:rPr>
          <w:rFonts w:ascii="Arial" w:hAnsi="Arial" w:cs="Arial"/>
          <w:b/>
          <w:sz w:val="20"/>
          <w:szCs w:val="20"/>
        </w:rPr>
      </w:pPr>
      <w:r>
        <w:rPr>
          <w:rFonts w:ascii="Arial" w:hAnsi="Arial" w:cs="Arial"/>
          <w:b/>
          <w:sz w:val="20"/>
          <w:szCs w:val="20"/>
        </w:rPr>
        <w:t>Table 1</w:t>
      </w:r>
      <w:r w:rsidR="00B24236">
        <w:rPr>
          <w:rFonts w:ascii="Arial" w:hAnsi="Arial" w:cs="Arial"/>
          <w:b/>
          <w:sz w:val="20"/>
          <w:szCs w:val="20"/>
        </w:rPr>
        <w:t>:</w:t>
      </w:r>
      <w:r w:rsidRPr="001B771C">
        <w:rPr>
          <w:rFonts w:ascii="Arial" w:hAnsi="Arial" w:cs="Arial"/>
          <w:b/>
          <w:sz w:val="20"/>
          <w:szCs w:val="20"/>
        </w:rPr>
        <w:t xml:space="preserve"> </w:t>
      </w:r>
      <w:r w:rsidR="00B24236">
        <w:rPr>
          <w:rFonts w:ascii="Arial" w:hAnsi="Arial" w:cs="Arial"/>
          <w:b/>
          <w:sz w:val="20"/>
          <w:szCs w:val="20"/>
        </w:rPr>
        <w:t>Summary</w:t>
      </w:r>
      <w:r w:rsidR="006A7C3F">
        <w:rPr>
          <w:rFonts w:ascii="Arial" w:hAnsi="Arial" w:cs="Arial"/>
          <w:b/>
          <w:sz w:val="20"/>
          <w:szCs w:val="20"/>
        </w:rPr>
        <w:t xml:space="preserve"> on </w:t>
      </w:r>
      <w:r w:rsidR="00B24236">
        <w:rPr>
          <w:rFonts w:ascii="Arial" w:hAnsi="Arial" w:cs="Arial"/>
          <w:b/>
          <w:sz w:val="20"/>
          <w:szCs w:val="20"/>
        </w:rPr>
        <w:t xml:space="preserve">assumption of </w:t>
      </w:r>
      <w:r w:rsidR="00140699">
        <w:rPr>
          <w:rFonts w:ascii="Arial" w:hAnsi="Arial" w:cs="Arial"/>
          <w:b/>
          <w:sz w:val="20"/>
          <w:szCs w:val="20"/>
        </w:rPr>
        <w:t>CBW</w:t>
      </w:r>
      <w:r>
        <w:rPr>
          <w:rFonts w:ascii="Arial" w:hAnsi="Arial" w:cs="Arial"/>
          <w:b/>
          <w:sz w:val="20"/>
          <w:szCs w:val="20"/>
        </w:rPr>
        <w:t xml:space="preserve"> configurations and usage</w:t>
      </w:r>
    </w:p>
    <w:tbl>
      <w:tblPr>
        <w:tblStyle w:val="afd"/>
        <w:tblW w:w="0" w:type="auto"/>
        <w:jc w:val="center"/>
        <w:tblLook w:val="04A0" w:firstRow="1" w:lastRow="0" w:firstColumn="1" w:lastColumn="0" w:noHBand="0" w:noVBand="1"/>
      </w:tblPr>
      <w:tblGrid>
        <w:gridCol w:w="2459"/>
        <w:gridCol w:w="1768"/>
        <w:gridCol w:w="1768"/>
        <w:gridCol w:w="1768"/>
      </w:tblGrid>
      <w:tr w:rsidR="00695F9B" w14:paraId="77CB92CC" w14:textId="77777777" w:rsidTr="00695F9B">
        <w:trPr>
          <w:jc w:val="center"/>
        </w:trPr>
        <w:tc>
          <w:tcPr>
            <w:tcW w:w="2459" w:type="dxa"/>
          </w:tcPr>
          <w:p w14:paraId="4E246A7D" w14:textId="77777777" w:rsidR="008063F4" w:rsidRPr="006D22FF" w:rsidRDefault="008063F4" w:rsidP="00695F9B">
            <w:pPr>
              <w:pStyle w:val="tablecol"/>
              <w:rPr>
                <w:rFonts w:ascii="Arial" w:hAnsi="Arial" w:cs="Arial"/>
                <w:sz w:val="16"/>
                <w:szCs w:val="16"/>
              </w:rPr>
            </w:pPr>
          </w:p>
        </w:tc>
        <w:tc>
          <w:tcPr>
            <w:tcW w:w="1768" w:type="dxa"/>
          </w:tcPr>
          <w:p w14:paraId="66162423" w14:textId="1B1F0F60" w:rsidR="008063F4" w:rsidRPr="006D22FF" w:rsidRDefault="00140699" w:rsidP="00695F9B">
            <w:pPr>
              <w:pStyle w:val="tablecol"/>
              <w:rPr>
                <w:rFonts w:ascii="Arial" w:hAnsi="Arial" w:cs="Arial"/>
                <w:sz w:val="16"/>
                <w:szCs w:val="16"/>
              </w:rPr>
            </w:pPr>
            <w:r>
              <w:rPr>
                <w:rFonts w:ascii="Arial" w:hAnsi="Arial" w:cs="Arial"/>
                <w:sz w:val="16"/>
                <w:szCs w:val="16"/>
              </w:rPr>
              <w:t>CBW</w:t>
            </w:r>
            <w:r w:rsidR="00695F9B" w:rsidRPr="006D22FF">
              <w:rPr>
                <w:rFonts w:ascii="Arial" w:hAnsi="Arial" w:cs="Arial"/>
                <w:sz w:val="16"/>
                <w:szCs w:val="16"/>
              </w:rPr>
              <w:t>-1</w:t>
            </w:r>
            <w:r w:rsidR="006A7C3F" w:rsidRPr="006D22FF">
              <w:rPr>
                <w:rFonts w:ascii="Arial" w:hAnsi="Arial" w:cs="Arial"/>
                <w:sz w:val="16"/>
                <w:szCs w:val="16"/>
              </w:rPr>
              <w:br/>
              <w:t>(</w:t>
            </w:r>
            <w:r w:rsidR="0077067A">
              <w:rPr>
                <w:rFonts w:ascii="Arial" w:hAnsi="Arial" w:cs="Arial"/>
                <w:sz w:val="16"/>
                <w:szCs w:val="16"/>
              </w:rPr>
              <w:t>Any</w:t>
            </w:r>
            <w:r w:rsidR="00E43EE3">
              <w:rPr>
                <w:rFonts w:ascii="Arial" w:hAnsi="Arial" w:cs="Arial"/>
                <w:sz w:val="16"/>
                <w:szCs w:val="16"/>
              </w:rPr>
              <w:t xml:space="preserve"> </w:t>
            </w:r>
            <w:r w:rsidR="006A7C3F" w:rsidRPr="006D22FF">
              <w:rPr>
                <w:rFonts w:ascii="Arial" w:hAnsi="Arial" w:cs="Arial"/>
                <w:sz w:val="16"/>
                <w:szCs w:val="16"/>
              </w:rPr>
              <w:t>10MHz)</w:t>
            </w:r>
          </w:p>
        </w:tc>
        <w:tc>
          <w:tcPr>
            <w:tcW w:w="1768" w:type="dxa"/>
          </w:tcPr>
          <w:p w14:paraId="7A752DAD" w14:textId="065E075B" w:rsidR="008063F4" w:rsidRPr="006D22FF" w:rsidRDefault="00140699" w:rsidP="00695F9B">
            <w:pPr>
              <w:pStyle w:val="tablecol"/>
              <w:rPr>
                <w:rFonts w:ascii="Arial" w:hAnsi="Arial" w:cs="Arial"/>
                <w:sz w:val="16"/>
                <w:szCs w:val="16"/>
              </w:rPr>
            </w:pPr>
            <w:r>
              <w:rPr>
                <w:rFonts w:ascii="Arial" w:hAnsi="Arial" w:cs="Arial"/>
                <w:sz w:val="16"/>
                <w:szCs w:val="16"/>
              </w:rPr>
              <w:t>CBW</w:t>
            </w:r>
            <w:r w:rsidR="00695F9B" w:rsidRPr="006D22FF">
              <w:rPr>
                <w:rFonts w:ascii="Arial" w:hAnsi="Arial" w:cs="Arial"/>
                <w:sz w:val="16"/>
                <w:szCs w:val="16"/>
              </w:rPr>
              <w:t>-2</w:t>
            </w:r>
            <w:r w:rsidR="006A7C3F" w:rsidRPr="006D22FF">
              <w:rPr>
                <w:rFonts w:ascii="Arial" w:hAnsi="Arial" w:cs="Arial"/>
                <w:sz w:val="16"/>
                <w:szCs w:val="16"/>
              </w:rPr>
              <w:br/>
              <w:t>(</w:t>
            </w:r>
            <w:r w:rsidR="00E43EE3">
              <w:rPr>
                <w:rFonts w:ascii="Arial" w:hAnsi="Arial" w:cs="Arial"/>
                <w:sz w:val="16"/>
                <w:szCs w:val="16"/>
              </w:rPr>
              <w:t xml:space="preserve">Upper </w:t>
            </w:r>
            <w:r w:rsidR="006A7C3F" w:rsidRPr="006D22FF">
              <w:rPr>
                <w:rFonts w:ascii="Arial" w:hAnsi="Arial" w:cs="Arial"/>
                <w:sz w:val="16"/>
                <w:szCs w:val="16"/>
              </w:rPr>
              <w:t>20MHz)</w:t>
            </w:r>
          </w:p>
        </w:tc>
        <w:tc>
          <w:tcPr>
            <w:tcW w:w="1768" w:type="dxa"/>
          </w:tcPr>
          <w:p w14:paraId="7C663351" w14:textId="6E00CFCA" w:rsidR="008063F4" w:rsidRPr="006D22FF" w:rsidRDefault="00140699" w:rsidP="00695F9B">
            <w:pPr>
              <w:pStyle w:val="tablecol"/>
              <w:rPr>
                <w:rFonts w:ascii="Arial" w:hAnsi="Arial" w:cs="Arial"/>
                <w:sz w:val="16"/>
                <w:szCs w:val="16"/>
              </w:rPr>
            </w:pPr>
            <w:r>
              <w:rPr>
                <w:rFonts w:ascii="Arial" w:hAnsi="Arial" w:cs="Arial"/>
                <w:sz w:val="16"/>
                <w:szCs w:val="16"/>
              </w:rPr>
              <w:t>CBW</w:t>
            </w:r>
            <w:r w:rsidR="00695F9B" w:rsidRPr="006D22FF">
              <w:rPr>
                <w:rFonts w:ascii="Arial" w:hAnsi="Arial" w:cs="Arial"/>
                <w:sz w:val="16"/>
                <w:szCs w:val="16"/>
              </w:rPr>
              <w:t>-3</w:t>
            </w:r>
            <w:r w:rsidR="006A7C3F" w:rsidRPr="006D22FF">
              <w:rPr>
                <w:rFonts w:ascii="Arial" w:hAnsi="Arial" w:cs="Arial"/>
                <w:sz w:val="16"/>
                <w:szCs w:val="16"/>
              </w:rPr>
              <w:br/>
              <w:t>(</w:t>
            </w:r>
            <w:r w:rsidR="0071614B">
              <w:rPr>
                <w:rFonts w:ascii="Arial" w:hAnsi="Arial" w:cs="Arial"/>
                <w:sz w:val="16"/>
                <w:szCs w:val="16"/>
              </w:rPr>
              <w:t xml:space="preserve">Full </w:t>
            </w:r>
            <w:r w:rsidR="006A7C3F" w:rsidRPr="006D22FF">
              <w:rPr>
                <w:rFonts w:ascii="Arial" w:hAnsi="Arial" w:cs="Arial"/>
                <w:sz w:val="16"/>
                <w:szCs w:val="16"/>
              </w:rPr>
              <w:t>30MHz)</w:t>
            </w:r>
          </w:p>
        </w:tc>
      </w:tr>
      <w:tr w:rsidR="00695F9B" w14:paraId="4B8B3361" w14:textId="77777777" w:rsidTr="006D22FF">
        <w:trPr>
          <w:jc w:val="center"/>
        </w:trPr>
        <w:tc>
          <w:tcPr>
            <w:tcW w:w="2459" w:type="dxa"/>
          </w:tcPr>
          <w:p w14:paraId="57CB9D5C" w14:textId="7A377E13" w:rsidR="008063F4" w:rsidRPr="006D22FF" w:rsidRDefault="00695F9B" w:rsidP="00695F9B">
            <w:pPr>
              <w:pStyle w:val="tablecol"/>
              <w:rPr>
                <w:rFonts w:ascii="Arial" w:hAnsi="Arial" w:cs="Arial"/>
                <w:sz w:val="16"/>
                <w:szCs w:val="16"/>
              </w:rPr>
            </w:pPr>
            <w:r w:rsidRPr="006D22FF">
              <w:rPr>
                <w:rFonts w:ascii="Arial" w:hAnsi="Arial" w:cs="Arial"/>
                <w:sz w:val="16"/>
                <w:szCs w:val="16"/>
              </w:rPr>
              <w:t>UE not supporting 30MHz</w:t>
            </w:r>
          </w:p>
        </w:tc>
        <w:tc>
          <w:tcPr>
            <w:tcW w:w="1768" w:type="dxa"/>
            <w:shd w:val="clear" w:color="auto" w:fill="CCFFCC"/>
          </w:tcPr>
          <w:p w14:paraId="3960B900" w14:textId="58378E33" w:rsidR="008063F4" w:rsidRPr="006D22FF" w:rsidRDefault="00695F9B" w:rsidP="00695F9B">
            <w:pPr>
              <w:pStyle w:val="tablecol"/>
              <w:rPr>
                <w:rFonts w:ascii="Arial" w:hAnsi="Arial" w:cs="Arial"/>
                <w:b w:val="0"/>
                <w:sz w:val="16"/>
                <w:szCs w:val="16"/>
              </w:rPr>
            </w:pPr>
            <w:r w:rsidRPr="006D22FF">
              <w:rPr>
                <w:rFonts w:ascii="Arial" w:hAnsi="Arial" w:cs="Arial"/>
                <w:b w:val="0"/>
                <w:sz w:val="16"/>
                <w:szCs w:val="16"/>
              </w:rPr>
              <w:t>Yes</w:t>
            </w:r>
          </w:p>
        </w:tc>
        <w:tc>
          <w:tcPr>
            <w:tcW w:w="1768" w:type="dxa"/>
            <w:shd w:val="clear" w:color="auto" w:fill="CCFFCC"/>
          </w:tcPr>
          <w:p w14:paraId="4EA60207" w14:textId="03AA4336" w:rsidR="008063F4" w:rsidRPr="006D22FF" w:rsidRDefault="00695F9B" w:rsidP="00695F9B">
            <w:pPr>
              <w:pStyle w:val="tablecol"/>
              <w:rPr>
                <w:rFonts w:ascii="Arial" w:hAnsi="Arial" w:cs="Arial"/>
                <w:b w:val="0"/>
                <w:sz w:val="16"/>
                <w:szCs w:val="16"/>
              </w:rPr>
            </w:pPr>
            <w:r w:rsidRPr="006D22FF">
              <w:rPr>
                <w:rFonts w:ascii="Arial" w:hAnsi="Arial" w:cs="Arial"/>
                <w:b w:val="0"/>
                <w:sz w:val="16"/>
                <w:szCs w:val="16"/>
              </w:rPr>
              <w:t>Yes</w:t>
            </w:r>
          </w:p>
        </w:tc>
        <w:tc>
          <w:tcPr>
            <w:tcW w:w="1768" w:type="dxa"/>
          </w:tcPr>
          <w:p w14:paraId="51A895E4" w14:textId="1A2D75A6" w:rsidR="008063F4" w:rsidRPr="006D22FF" w:rsidRDefault="00695F9B" w:rsidP="00695F9B">
            <w:pPr>
              <w:pStyle w:val="tablecol"/>
              <w:rPr>
                <w:rFonts w:ascii="Arial" w:hAnsi="Arial" w:cs="Arial"/>
                <w:b w:val="0"/>
                <w:sz w:val="16"/>
                <w:szCs w:val="16"/>
              </w:rPr>
            </w:pPr>
            <w:r w:rsidRPr="006D22FF">
              <w:rPr>
                <w:rFonts w:ascii="Arial" w:hAnsi="Arial" w:cs="Arial"/>
                <w:b w:val="0"/>
                <w:sz w:val="16"/>
                <w:szCs w:val="16"/>
              </w:rPr>
              <w:t>No</w:t>
            </w:r>
          </w:p>
        </w:tc>
      </w:tr>
      <w:tr w:rsidR="00695F9B" w14:paraId="432B3C58" w14:textId="77777777" w:rsidTr="006D22FF">
        <w:trPr>
          <w:jc w:val="center"/>
        </w:trPr>
        <w:tc>
          <w:tcPr>
            <w:tcW w:w="2459" w:type="dxa"/>
          </w:tcPr>
          <w:p w14:paraId="363EEB21" w14:textId="7E9E22D1" w:rsidR="008063F4" w:rsidRPr="006D22FF" w:rsidRDefault="00695F9B" w:rsidP="00695F9B">
            <w:pPr>
              <w:pStyle w:val="tablecol"/>
              <w:rPr>
                <w:rFonts w:ascii="Arial" w:hAnsi="Arial" w:cs="Arial"/>
                <w:sz w:val="16"/>
                <w:szCs w:val="16"/>
              </w:rPr>
            </w:pPr>
            <w:r w:rsidRPr="006D22FF">
              <w:rPr>
                <w:rFonts w:ascii="Arial" w:hAnsi="Arial" w:cs="Arial"/>
                <w:sz w:val="16"/>
                <w:szCs w:val="16"/>
              </w:rPr>
              <w:t>UE supporting 30MHz</w:t>
            </w:r>
          </w:p>
        </w:tc>
        <w:tc>
          <w:tcPr>
            <w:tcW w:w="1768" w:type="dxa"/>
            <w:shd w:val="clear" w:color="auto" w:fill="CCFFCC"/>
          </w:tcPr>
          <w:p w14:paraId="26CF1121" w14:textId="3478B45C" w:rsidR="008063F4" w:rsidRPr="006D22FF" w:rsidRDefault="00695F9B" w:rsidP="00695F9B">
            <w:pPr>
              <w:pStyle w:val="tablecol"/>
              <w:rPr>
                <w:rFonts w:ascii="Arial" w:hAnsi="Arial" w:cs="Arial"/>
                <w:b w:val="0"/>
                <w:sz w:val="16"/>
                <w:szCs w:val="16"/>
              </w:rPr>
            </w:pPr>
            <w:r w:rsidRPr="006D22FF">
              <w:rPr>
                <w:rFonts w:ascii="Arial" w:hAnsi="Arial" w:cs="Arial"/>
                <w:b w:val="0"/>
                <w:sz w:val="16"/>
                <w:szCs w:val="16"/>
              </w:rPr>
              <w:t>Yes</w:t>
            </w:r>
          </w:p>
        </w:tc>
        <w:tc>
          <w:tcPr>
            <w:tcW w:w="1768" w:type="dxa"/>
            <w:shd w:val="clear" w:color="auto" w:fill="CCFFCC"/>
          </w:tcPr>
          <w:p w14:paraId="70D0E50B" w14:textId="7E2ECC7F" w:rsidR="008063F4" w:rsidRPr="006D22FF" w:rsidRDefault="00695F9B" w:rsidP="00695F9B">
            <w:pPr>
              <w:pStyle w:val="tablecol"/>
              <w:rPr>
                <w:rFonts w:ascii="Arial" w:hAnsi="Arial" w:cs="Arial"/>
                <w:b w:val="0"/>
                <w:sz w:val="16"/>
                <w:szCs w:val="16"/>
              </w:rPr>
            </w:pPr>
            <w:r w:rsidRPr="006D22FF">
              <w:rPr>
                <w:rFonts w:ascii="Arial" w:hAnsi="Arial" w:cs="Arial"/>
                <w:b w:val="0"/>
                <w:sz w:val="16"/>
                <w:szCs w:val="16"/>
              </w:rPr>
              <w:t>Yes</w:t>
            </w:r>
          </w:p>
        </w:tc>
        <w:tc>
          <w:tcPr>
            <w:tcW w:w="1768" w:type="dxa"/>
            <w:shd w:val="clear" w:color="auto" w:fill="CCFFCC"/>
          </w:tcPr>
          <w:p w14:paraId="18EFD0D5" w14:textId="00889B0F" w:rsidR="008063F4" w:rsidRPr="006D22FF" w:rsidRDefault="00695F9B" w:rsidP="00695F9B">
            <w:pPr>
              <w:pStyle w:val="tablecol"/>
              <w:rPr>
                <w:rFonts w:ascii="Arial" w:hAnsi="Arial" w:cs="Arial"/>
                <w:b w:val="0"/>
                <w:sz w:val="16"/>
                <w:szCs w:val="16"/>
              </w:rPr>
            </w:pPr>
            <w:r w:rsidRPr="006D22FF">
              <w:rPr>
                <w:rFonts w:ascii="Arial" w:hAnsi="Arial" w:cs="Arial"/>
                <w:b w:val="0"/>
                <w:sz w:val="16"/>
                <w:szCs w:val="16"/>
              </w:rPr>
              <w:t>Yes</w:t>
            </w:r>
          </w:p>
        </w:tc>
      </w:tr>
      <w:tr w:rsidR="00695F9B" w14:paraId="700D3B5D" w14:textId="77777777" w:rsidTr="006D22FF">
        <w:trPr>
          <w:jc w:val="center"/>
        </w:trPr>
        <w:tc>
          <w:tcPr>
            <w:tcW w:w="2459" w:type="dxa"/>
          </w:tcPr>
          <w:p w14:paraId="0DAB8932" w14:textId="6293FA32" w:rsidR="00695F9B" w:rsidRPr="006D22FF" w:rsidRDefault="00C8063D" w:rsidP="00695F9B">
            <w:pPr>
              <w:pStyle w:val="tablecol"/>
              <w:rPr>
                <w:rFonts w:ascii="Arial" w:hAnsi="Arial" w:cs="Arial"/>
                <w:sz w:val="16"/>
                <w:szCs w:val="16"/>
              </w:rPr>
            </w:pPr>
            <w:r>
              <w:rPr>
                <w:rFonts w:ascii="Arial" w:hAnsi="Arial" w:cs="Arial"/>
                <w:sz w:val="16"/>
                <w:szCs w:val="16"/>
              </w:rPr>
              <w:t>RB R</w:t>
            </w:r>
            <w:r w:rsidR="00695F9B" w:rsidRPr="006D22FF">
              <w:rPr>
                <w:rFonts w:ascii="Arial" w:hAnsi="Arial" w:cs="Arial"/>
                <w:sz w:val="16"/>
                <w:szCs w:val="16"/>
              </w:rPr>
              <w:t>estriction</w:t>
            </w:r>
            <w:r w:rsidR="000A0C0A">
              <w:rPr>
                <w:rFonts w:ascii="Arial" w:hAnsi="Arial" w:cs="Arial"/>
                <w:sz w:val="16"/>
                <w:szCs w:val="16"/>
              </w:rPr>
              <w:t>/A-MPR</w:t>
            </w:r>
          </w:p>
        </w:tc>
        <w:tc>
          <w:tcPr>
            <w:tcW w:w="1768" w:type="dxa"/>
          </w:tcPr>
          <w:p w14:paraId="08BAF033" w14:textId="640F6B0F" w:rsidR="00695F9B" w:rsidRPr="006D22FF" w:rsidRDefault="00695F9B" w:rsidP="00695F9B">
            <w:pPr>
              <w:pStyle w:val="tablecol"/>
              <w:rPr>
                <w:rFonts w:ascii="Arial" w:hAnsi="Arial" w:cs="Arial"/>
                <w:b w:val="0"/>
                <w:sz w:val="16"/>
                <w:szCs w:val="16"/>
              </w:rPr>
            </w:pPr>
            <w:r w:rsidRPr="006D22FF">
              <w:rPr>
                <w:rFonts w:ascii="Arial" w:hAnsi="Arial" w:cs="Arial"/>
                <w:b w:val="0"/>
                <w:sz w:val="16"/>
                <w:szCs w:val="16"/>
              </w:rPr>
              <w:t>No</w:t>
            </w:r>
          </w:p>
        </w:tc>
        <w:tc>
          <w:tcPr>
            <w:tcW w:w="1768" w:type="dxa"/>
          </w:tcPr>
          <w:p w14:paraId="069D8E60" w14:textId="099090A2" w:rsidR="00695F9B" w:rsidRPr="006D22FF" w:rsidRDefault="00695F9B" w:rsidP="00695F9B">
            <w:pPr>
              <w:pStyle w:val="tablecol"/>
              <w:rPr>
                <w:rFonts w:ascii="Arial" w:hAnsi="Arial" w:cs="Arial"/>
                <w:b w:val="0"/>
                <w:sz w:val="16"/>
                <w:szCs w:val="16"/>
              </w:rPr>
            </w:pPr>
            <w:r w:rsidRPr="006D22FF">
              <w:rPr>
                <w:rFonts w:ascii="Arial" w:hAnsi="Arial" w:cs="Arial"/>
                <w:b w:val="0"/>
                <w:sz w:val="16"/>
                <w:szCs w:val="16"/>
              </w:rPr>
              <w:t>No</w:t>
            </w:r>
          </w:p>
        </w:tc>
        <w:tc>
          <w:tcPr>
            <w:tcW w:w="1768" w:type="dxa"/>
            <w:shd w:val="clear" w:color="auto" w:fill="CCFFCC"/>
          </w:tcPr>
          <w:p w14:paraId="656BB50A" w14:textId="0A595F9E" w:rsidR="00695F9B" w:rsidRPr="006D22FF" w:rsidRDefault="00695F9B" w:rsidP="00695F9B">
            <w:pPr>
              <w:pStyle w:val="tablecol"/>
              <w:rPr>
                <w:rFonts w:ascii="Arial" w:hAnsi="Arial" w:cs="Arial"/>
                <w:b w:val="0"/>
                <w:sz w:val="16"/>
                <w:szCs w:val="16"/>
              </w:rPr>
            </w:pPr>
            <w:r w:rsidRPr="006D22FF">
              <w:rPr>
                <w:rFonts w:ascii="Arial" w:hAnsi="Arial" w:cs="Arial"/>
                <w:b w:val="0"/>
                <w:sz w:val="16"/>
                <w:szCs w:val="16"/>
              </w:rPr>
              <w:t>Yes</w:t>
            </w:r>
          </w:p>
        </w:tc>
      </w:tr>
    </w:tbl>
    <w:p w14:paraId="1251660E" w14:textId="7BE74501" w:rsidR="00C8063D" w:rsidRDefault="00C8063D" w:rsidP="00D457F0">
      <w:r>
        <w:lastRenderedPageBreak/>
        <w:br/>
      </w:r>
      <w:r w:rsidR="003F4928">
        <w:t xml:space="preserve">We might revisit the assumption if simulation results </w:t>
      </w:r>
      <w:r w:rsidR="0075699C">
        <w:t xml:space="preserve">or further inspection </w:t>
      </w:r>
      <w:r w:rsidR="004D6C56">
        <w:t>show</w:t>
      </w:r>
      <w:r w:rsidR="0071614B">
        <w:t xml:space="preserve"> a serious drawback</w:t>
      </w:r>
      <w:r w:rsidR="003F4928">
        <w:t xml:space="preserve">. </w:t>
      </w:r>
      <w:r>
        <w:br/>
      </w:r>
    </w:p>
    <w:p w14:paraId="2ACC0B33" w14:textId="1488CCC4" w:rsidR="000E1F12" w:rsidRDefault="000E1F12" w:rsidP="000E1F12">
      <w:pPr>
        <w:pStyle w:val="1"/>
      </w:pPr>
      <w:r>
        <w:t>4</w:t>
      </w:r>
      <w:r w:rsidR="00836A72">
        <w:rPr>
          <w:rFonts w:hint="eastAsia"/>
          <w:lang w:eastAsia="ja-JP"/>
        </w:rPr>
        <w:t xml:space="preserve">　</w:t>
      </w:r>
      <w:r>
        <w:t>Simulation condition</w:t>
      </w:r>
      <w:r w:rsidR="006515D6">
        <w:t>s</w:t>
      </w:r>
    </w:p>
    <w:p w14:paraId="64BBE5A5" w14:textId="1BD1EA80" w:rsidR="000E16D6" w:rsidRDefault="000E1F12" w:rsidP="00024DA4">
      <w:r>
        <w:t xml:space="preserve">As discussed above, we would like to ask </w:t>
      </w:r>
      <w:r w:rsidR="003B5C61">
        <w:t xml:space="preserve">for </w:t>
      </w:r>
      <w:r>
        <w:t>simulation results on:</w:t>
      </w:r>
    </w:p>
    <w:tbl>
      <w:tblPr>
        <w:tblStyle w:val="afd"/>
        <w:tblW w:w="0" w:type="auto"/>
        <w:tblLook w:val="04A0" w:firstRow="1" w:lastRow="0" w:firstColumn="1" w:lastColumn="0" w:noHBand="0" w:noVBand="1"/>
      </w:tblPr>
      <w:tblGrid>
        <w:gridCol w:w="9837"/>
      </w:tblGrid>
      <w:tr w:rsidR="000E1F12" w14:paraId="68C0800E" w14:textId="77777777" w:rsidTr="00E36400">
        <w:tc>
          <w:tcPr>
            <w:tcW w:w="9837" w:type="dxa"/>
          </w:tcPr>
          <w:p w14:paraId="3D0037B2" w14:textId="26F49EA8" w:rsidR="000E1F12" w:rsidRDefault="000E1F12" w:rsidP="000E1F12">
            <w:r>
              <w:t xml:space="preserve">    Tx CBW=30MHz, 2545 – 2575MHz (Fc=2560MHz)</w:t>
            </w:r>
          </w:p>
          <w:p w14:paraId="4C657CB5" w14:textId="11774A2F" w:rsidR="000E1F12" w:rsidRDefault="000E1F12" w:rsidP="000E1F12">
            <w:r>
              <w:tab/>
              <w:t xml:space="preserve"> Protection requirements: -25dBm/MHz in 2530 – 2535MHz, -30dBm/MHz in 2505 – 2530MHz</w:t>
            </w:r>
          </w:p>
          <w:p w14:paraId="6C6E0BCF" w14:textId="6AB7D1D2" w:rsidR="000E1F12" w:rsidRDefault="000E1F12" w:rsidP="000E1F12">
            <w:r>
              <w:t xml:space="preserve">    Results: Charts of Necessary </w:t>
            </w:r>
            <w:proofErr w:type="spellStart"/>
            <w:r>
              <w:t>backoff</w:t>
            </w:r>
            <w:proofErr w:type="spellEnd"/>
            <w:r>
              <w:t xml:space="preserve"> required vs. </w:t>
            </w:r>
            <w:proofErr w:type="spellStart"/>
            <w:r>
              <w:t>RBstart</w:t>
            </w:r>
            <w:proofErr w:type="spellEnd"/>
            <w:r>
              <w:t xml:space="preserve"> and </w:t>
            </w:r>
            <w:proofErr w:type="spellStart"/>
            <w:r>
              <w:t>Lcrb</w:t>
            </w:r>
            <w:proofErr w:type="spellEnd"/>
            <w:r>
              <w:t xml:space="preserve"> </w:t>
            </w:r>
          </w:p>
          <w:p w14:paraId="54C7FF28" w14:textId="5C012796" w:rsidR="000E1F12" w:rsidRDefault="000E1F12" w:rsidP="000E1F12">
            <w:r>
              <w:tab/>
              <w:t xml:space="preserve"> Power class: both PC2 and PC3 considered</w:t>
            </w:r>
          </w:p>
          <w:p w14:paraId="39D372A3" w14:textId="32085B82" w:rsidR="006D227C" w:rsidRPr="00C8063D" w:rsidRDefault="000E1F12" w:rsidP="000E1F12">
            <w:r>
              <w:t xml:space="preserve">    Modulation orders: </w:t>
            </w:r>
            <w:r w:rsidR="00D457F0">
              <w:t xml:space="preserve">DFT-s-OFDM: </w:t>
            </w:r>
            <w:r w:rsidR="00D457F0" w:rsidRPr="00D457F0">
              <w:t>π</w:t>
            </w:r>
            <w:r w:rsidR="00D457F0">
              <w:t xml:space="preserve">/2-BPSK, </w:t>
            </w:r>
            <w:r>
              <w:t xml:space="preserve">QPSK, 16QAM, 64QAM, 256QAM, </w:t>
            </w:r>
            <w:r w:rsidR="00D457F0">
              <w:br/>
              <w:t xml:space="preserve">                    CP-OFDM: QPSK, 16QAM, 64QAM, 256QAM</w:t>
            </w:r>
          </w:p>
          <w:p w14:paraId="4276F5CD" w14:textId="78C387E0" w:rsidR="000E1F12" w:rsidRPr="00677AB3" w:rsidRDefault="000E1F12" w:rsidP="00E36400">
            <w:r>
              <w:tab/>
              <w:t xml:space="preserve"> SCS: 15kHz</w:t>
            </w:r>
            <w:r w:rsidR="003755AD">
              <w:t xml:space="preserve">, </w:t>
            </w:r>
            <w:r>
              <w:t>30kHz</w:t>
            </w:r>
            <w:r w:rsidR="003755AD">
              <w:t xml:space="preserve"> and 60kHz</w:t>
            </w:r>
            <w:r>
              <w:t xml:space="preserve"> (we guess 15kHz is the worst </w:t>
            </w:r>
            <w:r w:rsidR="006D227C">
              <w:t xml:space="preserve">case due to narrower guard band </w:t>
            </w:r>
            <w:r>
              <w:t>and the result can be converted to 30kHz</w:t>
            </w:r>
            <w:r w:rsidR="003755AD">
              <w:t>/60kHz</w:t>
            </w:r>
            <w:r>
              <w:t xml:space="preserve"> case)</w:t>
            </w:r>
          </w:p>
        </w:tc>
      </w:tr>
    </w:tbl>
    <w:p w14:paraId="7F781DE1" w14:textId="484C75AA" w:rsidR="009A2D69" w:rsidRDefault="006A43BF" w:rsidP="005F32FC">
      <w:r>
        <w:br/>
      </w:r>
      <w:r w:rsidR="000E1F12">
        <w:t xml:space="preserve">For </w:t>
      </w:r>
      <w:r w:rsidR="009F1EC5">
        <w:t xml:space="preserve">setting a </w:t>
      </w:r>
      <w:r w:rsidR="000E1F12">
        <w:t>PA operating point, convention</w:t>
      </w:r>
      <w:r w:rsidR="009F1EC5">
        <w:t>al NR conditions</w:t>
      </w:r>
      <w:r w:rsidR="000E1F12">
        <w:t xml:space="preserve"> (I/Q</w:t>
      </w:r>
      <w:r w:rsidR="009F1EC5">
        <w:t>=LO=28dBc, Counter IM3=60dBc) are</w:t>
      </w:r>
      <w:r w:rsidR="000E1F12">
        <w:t xml:space="preserve"> assumed</w:t>
      </w:r>
      <w:r w:rsidR="00900F54">
        <w:t>.</w:t>
      </w:r>
    </w:p>
    <w:p w14:paraId="37E3C77A" w14:textId="77777777" w:rsidR="005B695F" w:rsidRDefault="005B695F" w:rsidP="009A2D69">
      <w:pPr>
        <w:rPr>
          <w:b/>
        </w:rPr>
      </w:pPr>
    </w:p>
    <w:p w14:paraId="513EC189" w14:textId="0B16CFC4" w:rsidR="009A2D69" w:rsidRPr="00836A72" w:rsidRDefault="000E1F12" w:rsidP="009A2D69">
      <w:pPr>
        <w:pStyle w:val="1"/>
        <w:rPr>
          <w:lang w:val="en-US"/>
        </w:rPr>
      </w:pPr>
      <w:r>
        <w:t>5</w:t>
      </w:r>
      <w:r w:rsidR="00836A72">
        <w:rPr>
          <w:rFonts w:hint="eastAsia"/>
          <w:lang w:eastAsia="ja-JP"/>
        </w:rPr>
        <w:t xml:space="preserve">　</w:t>
      </w:r>
      <w:r w:rsidR="009A2D69">
        <w:t>Conclusion</w:t>
      </w:r>
    </w:p>
    <w:p w14:paraId="4F994507" w14:textId="2DEF2FAD" w:rsidR="00D457F0" w:rsidRPr="00D457F0" w:rsidRDefault="00522E71" w:rsidP="009A2D69">
      <w:r>
        <w:t>This paper addre</w:t>
      </w:r>
      <w:r w:rsidR="008921D9">
        <w:t>sses 30MHz CBW operation of n41 in Japan.</w:t>
      </w:r>
      <w:r>
        <w:t xml:space="preserve"> </w:t>
      </w:r>
      <w:r w:rsidR="008921D9">
        <w:t>Some proposals are made including simulation conditions. Comments are welcome on the observations and proposals</w:t>
      </w:r>
      <w:r w:rsidR="00A10606">
        <w:rPr>
          <w:lang w:val="en-US"/>
        </w:rPr>
        <w:t xml:space="preserve"> in this paper</w:t>
      </w:r>
      <w:r w:rsidR="008921D9">
        <w:t>, UE simulation results not to mention.</w:t>
      </w:r>
    </w:p>
    <w:p w14:paraId="68BED511" w14:textId="2CDD6A7B" w:rsidR="00522E71" w:rsidRDefault="000A0C0A" w:rsidP="009A2D69">
      <w:r>
        <w:rPr>
          <w:rFonts w:hint="eastAsia"/>
        </w:rPr>
        <w:t>P</w:t>
      </w:r>
      <w:r>
        <w:t>roposals are listed below:</w:t>
      </w:r>
    </w:p>
    <w:p w14:paraId="1BDD7BCE" w14:textId="7EC72803" w:rsidR="000A0C0A" w:rsidRDefault="000A0C0A" w:rsidP="000A0C0A">
      <w:pPr>
        <w:rPr>
          <w:b/>
        </w:rPr>
      </w:pPr>
      <w:r w:rsidRPr="00E13EC2">
        <w:rPr>
          <w:b/>
        </w:rPr>
        <w:t>[Proposal-</w:t>
      </w:r>
      <w:r>
        <w:rPr>
          <w:b/>
        </w:rPr>
        <w:t>1</w:t>
      </w:r>
      <w:r w:rsidRPr="00E13EC2">
        <w:rPr>
          <w:b/>
        </w:rPr>
        <w:t xml:space="preserve">] Given that any BWPs within a UE CBW shall satisfy SEM requirements relevant to the UE CBW, UE CBW placement is </w:t>
      </w:r>
      <w:proofErr w:type="gramStart"/>
      <w:r w:rsidR="00E75B03">
        <w:rPr>
          <w:b/>
        </w:rPr>
        <w:t>considered</w:t>
      </w:r>
      <w:proofErr w:type="gramEnd"/>
      <w:r w:rsidRPr="00E13EC2">
        <w:rPr>
          <w:b/>
        </w:rPr>
        <w:t xml:space="preserve"> and any BWPs within the UE CBW shall be permitted to be configured.</w:t>
      </w:r>
    </w:p>
    <w:p w14:paraId="781F2F25" w14:textId="77777777" w:rsidR="000A0C0A" w:rsidRPr="000E16D6" w:rsidRDefault="000A0C0A" w:rsidP="000A0C0A">
      <w:pPr>
        <w:rPr>
          <w:b/>
        </w:rPr>
      </w:pPr>
      <w:r w:rsidRPr="000E16D6">
        <w:rPr>
          <w:b/>
        </w:rPr>
        <w:t>[</w:t>
      </w:r>
      <w:r>
        <w:rPr>
          <w:b/>
        </w:rPr>
        <w:t>Proposal</w:t>
      </w:r>
      <w:r w:rsidRPr="000E16D6">
        <w:rPr>
          <w:b/>
        </w:rPr>
        <w:t>-</w:t>
      </w:r>
      <w:r>
        <w:rPr>
          <w:b/>
        </w:rPr>
        <w:t>2</w:t>
      </w:r>
      <w:r w:rsidRPr="000E16D6">
        <w:rPr>
          <w:b/>
        </w:rPr>
        <w:t xml:space="preserve">] </w:t>
      </w:r>
      <w:r>
        <w:rPr>
          <w:b/>
        </w:rPr>
        <w:t>For a legacy UE not supporting 30MHz CBW, operation is limited to any 10MHz CBW or the upper 20MHz CBW placements without additional constraint (i.e. based on general SEM).</w:t>
      </w:r>
    </w:p>
    <w:p w14:paraId="264D2207" w14:textId="236AECA9" w:rsidR="000A0C0A" w:rsidRDefault="000A0C0A" w:rsidP="000A0C0A">
      <w:pPr>
        <w:rPr>
          <w:b/>
        </w:rPr>
      </w:pPr>
      <w:r w:rsidRPr="000E16D6">
        <w:rPr>
          <w:b/>
        </w:rPr>
        <w:t>[</w:t>
      </w:r>
      <w:r>
        <w:rPr>
          <w:b/>
        </w:rPr>
        <w:t>Proposal</w:t>
      </w:r>
      <w:r w:rsidRPr="000E16D6">
        <w:rPr>
          <w:b/>
        </w:rPr>
        <w:t>-</w:t>
      </w:r>
      <w:r>
        <w:rPr>
          <w:b/>
        </w:rPr>
        <w:t>3</w:t>
      </w:r>
      <w:r w:rsidRPr="000E16D6">
        <w:rPr>
          <w:b/>
        </w:rPr>
        <w:t xml:space="preserve">] </w:t>
      </w:r>
      <w:r>
        <w:rPr>
          <w:b/>
        </w:rPr>
        <w:t>For a legacy PC2 UE not supporting 30MHz CBW, the same limitation can be applied as per a PC3 UE.</w:t>
      </w:r>
    </w:p>
    <w:p w14:paraId="0D64AAAD" w14:textId="3C1661D7" w:rsidR="000A0C0A" w:rsidRPr="000A0C0A" w:rsidRDefault="000A0C0A" w:rsidP="009A2D69">
      <w:pPr>
        <w:rPr>
          <w:b/>
        </w:rPr>
      </w:pPr>
      <w:r w:rsidRPr="00F14DFA">
        <w:rPr>
          <w:b/>
        </w:rPr>
        <w:t>[Proposal-</w:t>
      </w:r>
      <w:r>
        <w:rPr>
          <w:b/>
        </w:rPr>
        <w:t>4</w:t>
      </w:r>
      <w:r w:rsidRPr="00F14DFA">
        <w:rPr>
          <w:b/>
        </w:rPr>
        <w:t>] Simulation should be conducted for 30MHz CBW with Fc=2560MHz to permit 30MHz DL configuration</w:t>
      </w:r>
      <w:r>
        <w:rPr>
          <w:b/>
        </w:rPr>
        <w:t xml:space="preserve"> with assumptions in section 4</w:t>
      </w:r>
      <w:r w:rsidRPr="00F14DFA">
        <w:rPr>
          <w:b/>
        </w:rPr>
        <w:t>.</w:t>
      </w:r>
    </w:p>
    <w:p w14:paraId="730D36CF" w14:textId="77777777" w:rsidR="00E33758" w:rsidRDefault="00E33758" w:rsidP="00E33758">
      <w:pPr>
        <w:pStyle w:val="1"/>
      </w:pPr>
      <w:r>
        <w:rPr>
          <w:rFonts w:hint="eastAsia"/>
        </w:rPr>
        <w:t>Reference</w:t>
      </w:r>
    </w:p>
    <w:p w14:paraId="1AB5BBF3" w14:textId="2F0DC1C2" w:rsidR="00024DA4" w:rsidRDefault="005C412B" w:rsidP="008414F7">
      <w:pPr>
        <w:pStyle w:val="References"/>
        <w:rPr>
          <w:kern w:val="2"/>
          <w:lang w:eastAsia="zh-CN"/>
        </w:rPr>
      </w:pPr>
      <w:r>
        <w:rPr>
          <w:kern w:val="2"/>
          <w:lang w:eastAsia="zh-CN"/>
        </w:rPr>
        <w:t>RP-182828</w:t>
      </w:r>
      <w:r w:rsidR="003A0666">
        <w:rPr>
          <w:rFonts w:eastAsiaTheme="minorEastAsia"/>
          <w:szCs w:val="20"/>
          <w:lang w:val="en-GB" w:eastAsia="en-JM"/>
        </w:rPr>
        <w:tab/>
      </w:r>
      <w:r w:rsidR="003A0666">
        <w:rPr>
          <w:rFonts w:eastAsiaTheme="minorEastAsia"/>
          <w:szCs w:val="20"/>
          <w:lang w:val="en-GB" w:eastAsia="en-JM"/>
        </w:rPr>
        <w:tab/>
      </w:r>
      <w:r>
        <w:rPr>
          <w:kern w:val="2"/>
          <w:lang w:eastAsia="zh-CN"/>
        </w:rPr>
        <w:t xml:space="preserve">New WI proposal: </w:t>
      </w:r>
      <w:r w:rsidRPr="005C412B">
        <w:rPr>
          <w:kern w:val="2"/>
          <w:lang w:eastAsia="zh-CN"/>
        </w:rPr>
        <w:t>Addition of 30MHz channel bandwidth for NR band</w:t>
      </w:r>
      <w:r>
        <w:rPr>
          <w:kern w:val="2"/>
          <w:lang w:eastAsia="zh-CN"/>
        </w:rPr>
        <w:t xml:space="preserve"> n41, KDDI</w:t>
      </w:r>
    </w:p>
    <w:p w14:paraId="6A7BE4F6" w14:textId="7C239544" w:rsidR="006E5B78" w:rsidRDefault="006E5B78" w:rsidP="008414F7">
      <w:pPr>
        <w:pStyle w:val="References"/>
        <w:rPr>
          <w:kern w:val="2"/>
          <w:lang w:eastAsia="zh-CN"/>
        </w:rPr>
      </w:pPr>
      <w:r>
        <w:rPr>
          <w:kern w:val="2"/>
          <w:lang w:eastAsia="zh-CN"/>
        </w:rPr>
        <w:t>R4-1814147</w:t>
      </w:r>
      <w:r>
        <w:rPr>
          <w:kern w:val="2"/>
          <w:lang w:eastAsia="zh-CN"/>
        </w:rPr>
        <w:tab/>
      </w:r>
      <w:r>
        <w:rPr>
          <w:kern w:val="2"/>
          <w:lang w:eastAsia="zh-CN"/>
        </w:rPr>
        <w:tab/>
      </w:r>
      <w:r w:rsidRPr="006E5B78">
        <w:rPr>
          <w:kern w:val="2"/>
          <w:lang w:eastAsia="zh-CN"/>
        </w:rPr>
        <w:t>WF on UE behavior and network configuration without SCS restriction</w:t>
      </w:r>
      <w:r>
        <w:rPr>
          <w:kern w:val="2"/>
          <w:lang w:eastAsia="zh-CN"/>
        </w:rPr>
        <w:t>, Qualcomm, Huawei</w:t>
      </w:r>
    </w:p>
    <w:p w14:paraId="4F56FF28" w14:textId="2069F2D1" w:rsidR="001A7548" w:rsidRPr="00024DA4" w:rsidRDefault="001A7548" w:rsidP="008414F7">
      <w:pPr>
        <w:pStyle w:val="References"/>
        <w:rPr>
          <w:kern w:val="2"/>
          <w:lang w:eastAsia="zh-CN"/>
        </w:rPr>
      </w:pPr>
      <w:r>
        <w:rPr>
          <w:kern w:val="2"/>
          <w:lang w:eastAsia="zh-CN"/>
        </w:rPr>
        <w:t>RP-182896</w:t>
      </w:r>
      <w:r>
        <w:rPr>
          <w:kern w:val="2"/>
          <w:lang w:eastAsia="zh-CN"/>
        </w:rPr>
        <w:tab/>
        <w:t xml:space="preserve">   </w:t>
      </w:r>
      <w:r>
        <w:rPr>
          <w:lang w:eastAsia="zh-CN"/>
        </w:rPr>
        <w:t xml:space="preserve">UE specific channel bandwidth signaling (Company CR </w:t>
      </w:r>
      <w:r w:rsidR="00A10606">
        <w:rPr>
          <w:lang w:eastAsia="zh-CN"/>
        </w:rPr>
        <w:t>to</w:t>
      </w:r>
      <w:r>
        <w:rPr>
          <w:lang w:eastAsia="zh-CN"/>
        </w:rPr>
        <w:t xml:space="preserve"> </w:t>
      </w:r>
      <w:r w:rsidR="007D2A29">
        <w:rPr>
          <w:lang w:eastAsia="zh-CN"/>
        </w:rPr>
        <w:t>TS38.331</w:t>
      </w:r>
      <w:r>
        <w:rPr>
          <w:lang w:eastAsia="zh-CN"/>
        </w:rPr>
        <w:t>), Qualcomm</w:t>
      </w:r>
    </w:p>
    <w:p w14:paraId="42FD6C1C" w14:textId="316E6A61" w:rsidR="00014E9F" w:rsidRDefault="00014E9F" w:rsidP="00014E9F">
      <w:pPr>
        <w:pStyle w:val="References"/>
        <w:rPr>
          <w:lang w:eastAsia="zh-CN"/>
        </w:rPr>
      </w:pPr>
      <w:r>
        <w:rPr>
          <w:lang w:eastAsia="zh-CN"/>
        </w:rPr>
        <w:t>TS38.331 (v15.</w:t>
      </w:r>
      <w:r w:rsidR="00A10606">
        <w:rPr>
          <w:lang w:eastAsia="zh-CN"/>
        </w:rPr>
        <w:t>4</w:t>
      </w:r>
      <w:r>
        <w:rPr>
          <w:lang w:eastAsia="zh-CN"/>
        </w:rPr>
        <w:t>.0)</w:t>
      </w:r>
    </w:p>
    <w:p w14:paraId="5E91CEC1" w14:textId="6B5CABD1" w:rsidR="00024DA4" w:rsidRPr="00246E3B" w:rsidRDefault="00AF2A63" w:rsidP="00246E3B">
      <w:pPr>
        <w:pStyle w:val="References"/>
        <w:rPr>
          <w:rFonts w:hint="eastAsia"/>
          <w:kern w:val="2"/>
          <w:lang w:eastAsia="zh-CN"/>
        </w:rPr>
      </w:pPr>
      <w:r>
        <w:rPr>
          <w:lang w:eastAsia="zh-CN"/>
        </w:rPr>
        <w:t>TS</w:t>
      </w:r>
      <w:r w:rsidR="001C0FB6">
        <w:rPr>
          <w:lang w:eastAsia="zh-CN"/>
        </w:rPr>
        <w:t>38.213 (v15.</w:t>
      </w:r>
      <w:r w:rsidR="00A10606">
        <w:rPr>
          <w:lang w:eastAsia="zh-CN"/>
        </w:rPr>
        <w:t>4</w:t>
      </w:r>
      <w:r w:rsidR="002E36BF">
        <w:rPr>
          <w:lang w:eastAsia="zh-CN"/>
        </w:rPr>
        <w:t>.0)</w:t>
      </w:r>
      <w:bookmarkStart w:id="1" w:name="_GoBack"/>
      <w:bookmarkEnd w:id="1"/>
    </w:p>
    <w:sectPr w:rsidR="00024DA4" w:rsidRPr="00246E3B" w:rsidSect="00D53FDB">
      <w:headerReference w:type="even" r:id="rId14"/>
      <w:foot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2DC282" w14:textId="77777777" w:rsidR="00762829" w:rsidRDefault="00762829">
      <w:pPr>
        <w:spacing w:after="0"/>
      </w:pPr>
      <w:r>
        <w:separator/>
      </w:r>
    </w:p>
  </w:endnote>
  <w:endnote w:type="continuationSeparator" w:id="0">
    <w:p w14:paraId="4326D84B" w14:textId="77777777" w:rsidR="00762829" w:rsidRDefault="007628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ＭＳ 明朝">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4D830" w14:textId="77777777" w:rsidR="0008221C" w:rsidRDefault="0008221C" w:rsidP="002B4652">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65BB1295" w14:textId="77777777" w:rsidR="0008221C" w:rsidRDefault="0008221C">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54AA1" w14:textId="2F4A2D2A" w:rsidR="0008221C" w:rsidRDefault="0008221C" w:rsidP="002B4652">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sidR="00342F51">
      <w:rPr>
        <w:rStyle w:val="aff0"/>
      </w:rPr>
      <w:t>4</w:t>
    </w:r>
    <w:r>
      <w:rPr>
        <w:rStyle w:val="aff0"/>
      </w:rPr>
      <w:fldChar w:fldCharType="end"/>
    </w:r>
  </w:p>
  <w:p w14:paraId="7468F393" w14:textId="77777777" w:rsidR="0008221C" w:rsidRDefault="0008221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73E297" w14:textId="77777777" w:rsidR="00762829" w:rsidRDefault="00762829">
      <w:pPr>
        <w:spacing w:after="0"/>
      </w:pPr>
      <w:r>
        <w:separator/>
      </w:r>
    </w:p>
  </w:footnote>
  <w:footnote w:type="continuationSeparator" w:id="0">
    <w:p w14:paraId="11BACE4B" w14:textId="77777777" w:rsidR="00762829" w:rsidRDefault="007628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BE908" w14:textId="77777777" w:rsidR="0008221C" w:rsidRDefault="0008221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0A4A5E54"/>
    <w:multiLevelType w:val="hybridMultilevel"/>
    <w:tmpl w:val="60725992"/>
    <w:lvl w:ilvl="0" w:tplc="37D6706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D341A0"/>
    <w:multiLevelType w:val="hybridMultilevel"/>
    <w:tmpl w:val="CE58B20A"/>
    <w:lvl w:ilvl="0" w:tplc="5EF8D1F2">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 w15:restartNumberingAfterBreak="0">
    <w:nsid w:val="28B73D05"/>
    <w:multiLevelType w:val="hybridMultilevel"/>
    <w:tmpl w:val="2B7C78B2"/>
    <w:lvl w:ilvl="0" w:tplc="65FAA83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E380ACA"/>
    <w:multiLevelType w:val="hybridMultilevel"/>
    <w:tmpl w:val="0E8215A2"/>
    <w:lvl w:ilvl="0" w:tplc="6D642C5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2"/>
  </w:num>
  <w:num w:numId="3">
    <w:abstractNumId w:val="8"/>
  </w:num>
  <w:num w:numId="4">
    <w:abstractNumId w:val="6"/>
  </w:num>
  <w:num w:numId="5">
    <w:abstractNumId w:val="0"/>
  </w:num>
  <w:num w:numId="6">
    <w:abstractNumId w:val="7"/>
  </w:num>
  <w:num w:numId="7">
    <w:abstractNumId w:val="3"/>
  </w:num>
  <w:num w:numId="8">
    <w:abstractNumId w:val="1"/>
  </w:num>
  <w:num w:numId="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6"/>
  <w:printFractionalCharacterWidth/>
  <w:bordersDoNotSurroundHeader/>
  <w:bordersDoNotSurroundFooter/>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6B31"/>
    <w:rsid w:val="0000225E"/>
    <w:rsid w:val="000056A4"/>
    <w:rsid w:val="00014E9F"/>
    <w:rsid w:val="00024DA4"/>
    <w:rsid w:val="00026A29"/>
    <w:rsid w:val="00030BCF"/>
    <w:rsid w:val="00036E16"/>
    <w:rsid w:val="00044BBA"/>
    <w:rsid w:val="00045A9C"/>
    <w:rsid w:val="00045C88"/>
    <w:rsid w:val="00054928"/>
    <w:rsid w:val="00062892"/>
    <w:rsid w:val="00063501"/>
    <w:rsid w:val="0008221C"/>
    <w:rsid w:val="00082819"/>
    <w:rsid w:val="00090B01"/>
    <w:rsid w:val="00090D7B"/>
    <w:rsid w:val="0009487D"/>
    <w:rsid w:val="00094A8D"/>
    <w:rsid w:val="000A0C0A"/>
    <w:rsid w:val="000A1DA5"/>
    <w:rsid w:val="000A465C"/>
    <w:rsid w:val="000A5D27"/>
    <w:rsid w:val="000B0500"/>
    <w:rsid w:val="000D324F"/>
    <w:rsid w:val="000D7218"/>
    <w:rsid w:val="000E16D6"/>
    <w:rsid w:val="000E16DF"/>
    <w:rsid w:val="000E1F12"/>
    <w:rsid w:val="000E3A37"/>
    <w:rsid w:val="000E4C8E"/>
    <w:rsid w:val="00103879"/>
    <w:rsid w:val="00104820"/>
    <w:rsid w:val="001122B3"/>
    <w:rsid w:val="001138A2"/>
    <w:rsid w:val="00120111"/>
    <w:rsid w:val="00136C58"/>
    <w:rsid w:val="00140699"/>
    <w:rsid w:val="001420DB"/>
    <w:rsid w:val="0014450F"/>
    <w:rsid w:val="00155397"/>
    <w:rsid w:val="00164529"/>
    <w:rsid w:val="001664EA"/>
    <w:rsid w:val="00174A9B"/>
    <w:rsid w:val="00175728"/>
    <w:rsid w:val="00177464"/>
    <w:rsid w:val="00180397"/>
    <w:rsid w:val="00181E0D"/>
    <w:rsid w:val="001855CD"/>
    <w:rsid w:val="0019179B"/>
    <w:rsid w:val="00191A8C"/>
    <w:rsid w:val="00196005"/>
    <w:rsid w:val="001964AC"/>
    <w:rsid w:val="001A7548"/>
    <w:rsid w:val="001B3E36"/>
    <w:rsid w:val="001B5130"/>
    <w:rsid w:val="001B771C"/>
    <w:rsid w:val="001C0B5D"/>
    <w:rsid w:val="001C0FB6"/>
    <w:rsid w:val="001D3728"/>
    <w:rsid w:val="001D40C1"/>
    <w:rsid w:val="001D72C0"/>
    <w:rsid w:val="001D7432"/>
    <w:rsid w:val="001E2BBB"/>
    <w:rsid w:val="00216A0B"/>
    <w:rsid w:val="00220F5A"/>
    <w:rsid w:val="002214A3"/>
    <w:rsid w:val="0022156B"/>
    <w:rsid w:val="00223F9A"/>
    <w:rsid w:val="00242AE8"/>
    <w:rsid w:val="00245A5B"/>
    <w:rsid w:val="00246E3B"/>
    <w:rsid w:val="002615FC"/>
    <w:rsid w:val="00267707"/>
    <w:rsid w:val="00270939"/>
    <w:rsid w:val="00271320"/>
    <w:rsid w:val="0027313F"/>
    <w:rsid w:val="002758B4"/>
    <w:rsid w:val="00280060"/>
    <w:rsid w:val="00281438"/>
    <w:rsid w:val="00281F51"/>
    <w:rsid w:val="00285878"/>
    <w:rsid w:val="002905C3"/>
    <w:rsid w:val="00292E59"/>
    <w:rsid w:val="00293A52"/>
    <w:rsid w:val="00293A5A"/>
    <w:rsid w:val="00293CA9"/>
    <w:rsid w:val="002B3967"/>
    <w:rsid w:val="002B4652"/>
    <w:rsid w:val="002D5367"/>
    <w:rsid w:val="002D6480"/>
    <w:rsid w:val="002E0B98"/>
    <w:rsid w:val="002E1CE4"/>
    <w:rsid w:val="002E36BF"/>
    <w:rsid w:val="002E5FB2"/>
    <w:rsid w:val="002E717D"/>
    <w:rsid w:val="002F77D6"/>
    <w:rsid w:val="002F7A4A"/>
    <w:rsid w:val="00310324"/>
    <w:rsid w:val="00332863"/>
    <w:rsid w:val="0033650D"/>
    <w:rsid w:val="00342F51"/>
    <w:rsid w:val="00350176"/>
    <w:rsid w:val="00352540"/>
    <w:rsid w:val="00352BA1"/>
    <w:rsid w:val="00372421"/>
    <w:rsid w:val="00374657"/>
    <w:rsid w:val="003755AD"/>
    <w:rsid w:val="00375DCC"/>
    <w:rsid w:val="00380431"/>
    <w:rsid w:val="0038175A"/>
    <w:rsid w:val="00384301"/>
    <w:rsid w:val="00384BA0"/>
    <w:rsid w:val="00391B7A"/>
    <w:rsid w:val="003A0666"/>
    <w:rsid w:val="003A1581"/>
    <w:rsid w:val="003A66D0"/>
    <w:rsid w:val="003B0631"/>
    <w:rsid w:val="003B5C61"/>
    <w:rsid w:val="003C0E6D"/>
    <w:rsid w:val="003C0F43"/>
    <w:rsid w:val="003C24EE"/>
    <w:rsid w:val="003C297E"/>
    <w:rsid w:val="003D1359"/>
    <w:rsid w:val="003E340E"/>
    <w:rsid w:val="003F2FD3"/>
    <w:rsid w:val="003F4928"/>
    <w:rsid w:val="00411C04"/>
    <w:rsid w:val="004244B0"/>
    <w:rsid w:val="0042503A"/>
    <w:rsid w:val="004261DE"/>
    <w:rsid w:val="00430804"/>
    <w:rsid w:val="004347B3"/>
    <w:rsid w:val="00435850"/>
    <w:rsid w:val="00437918"/>
    <w:rsid w:val="004426E6"/>
    <w:rsid w:val="00446252"/>
    <w:rsid w:val="00451CA5"/>
    <w:rsid w:val="00456B6F"/>
    <w:rsid w:val="004573A2"/>
    <w:rsid w:val="0046552C"/>
    <w:rsid w:val="00476F1C"/>
    <w:rsid w:val="00487F9E"/>
    <w:rsid w:val="0049469B"/>
    <w:rsid w:val="00496DBA"/>
    <w:rsid w:val="004A16BC"/>
    <w:rsid w:val="004B1678"/>
    <w:rsid w:val="004C1239"/>
    <w:rsid w:val="004C65FE"/>
    <w:rsid w:val="004C6B25"/>
    <w:rsid w:val="004D048B"/>
    <w:rsid w:val="004D25DD"/>
    <w:rsid w:val="004D2D79"/>
    <w:rsid w:val="004D67F1"/>
    <w:rsid w:val="004D6C56"/>
    <w:rsid w:val="004E10FC"/>
    <w:rsid w:val="004E2823"/>
    <w:rsid w:val="004E6F90"/>
    <w:rsid w:val="004E7A1E"/>
    <w:rsid w:val="004E7EC5"/>
    <w:rsid w:val="00514438"/>
    <w:rsid w:val="00514A7F"/>
    <w:rsid w:val="00517AD8"/>
    <w:rsid w:val="00521C59"/>
    <w:rsid w:val="00521F3D"/>
    <w:rsid w:val="00522E71"/>
    <w:rsid w:val="005272AD"/>
    <w:rsid w:val="00540685"/>
    <w:rsid w:val="005423A1"/>
    <w:rsid w:val="0054752A"/>
    <w:rsid w:val="00547867"/>
    <w:rsid w:val="00550DDB"/>
    <w:rsid w:val="0055731A"/>
    <w:rsid w:val="00595DA4"/>
    <w:rsid w:val="005A3326"/>
    <w:rsid w:val="005A4248"/>
    <w:rsid w:val="005A591E"/>
    <w:rsid w:val="005A6F70"/>
    <w:rsid w:val="005B02B1"/>
    <w:rsid w:val="005B4B1E"/>
    <w:rsid w:val="005B627E"/>
    <w:rsid w:val="005B695F"/>
    <w:rsid w:val="005C412B"/>
    <w:rsid w:val="005D2B9D"/>
    <w:rsid w:val="005D33F6"/>
    <w:rsid w:val="005E025B"/>
    <w:rsid w:val="005E528C"/>
    <w:rsid w:val="005E7A59"/>
    <w:rsid w:val="005F03EE"/>
    <w:rsid w:val="005F32FC"/>
    <w:rsid w:val="0060723F"/>
    <w:rsid w:val="006242AC"/>
    <w:rsid w:val="00630D0D"/>
    <w:rsid w:val="0063216B"/>
    <w:rsid w:val="00636FFC"/>
    <w:rsid w:val="00645B64"/>
    <w:rsid w:val="006515D6"/>
    <w:rsid w:val="00653FF6"/>
    <w:rsid w:val="00654BDF"/>
    <w:rsid w:val="00665524"/>
    <w:rsid w:val="0067764D"/>
    <w:rsid w:val="00677AB3"/>
    <w:rsid w:val="0068699B"/>
    <w:rsid w:val="006878EB"/>
    <w:rsid w:val="00687D9A"/>
    <w:rsid w:val="00695926"/>
    <w:rsid w:val="00695F9B"/>
    <w:rsid w:val="006A0ED1"/>
    <w:rsid w:val="006A43BF"/>
    <w:rsid w:val="006A7C3F"/>
    <w:rsid w:val="006B4339"/>
    <w:rsid w:val="006B602D"/>
    <w:rsid w:val="006C19AB"/>
    <w:rsid w:val="006C7BCE"/>
    <w:rsid w:val="006D227C"/>
    <w:rsid w:val="006D22FF"/>
    <w:rsid w:val="006D5395"/>
    <w:rsid w:val="006D6B31"/>
    <w:rsid w:val="006E5B78"/>
    <w:rsid w:val="006F3155"/>
    <w:rsid w:val="006F43CD"/>
    <w:rsid w:val="00700DF8"/>
    <w:rsid w:val="0070409C"/>
    <w:rsid w:val="0071614B"/>
    <w:rsid w:val="00731363"/>
    <w:rsid w:val="007345A0"/>
    <w:rsid w:val="00737A95"/>
    <w:rsid w:val="007404AC"/>
    <w:rsid w:val="007437BF"/>
    <w:rsid w:val="00744E2C"/>
    <w:rsid w:val="00747B4F"/>
    <w:rsid w:val="00752218"/>
    <w:rsid w:val="007565AA"/>
    <w:rsid w:val="0075699C"/>
    <w:rsid w:val="00762829"/>
    <w:rsid w:val="00763C5C"/>
    <w:rsid w:val="00767E30"/>
    <w:rsid w:val="00767EEB"/>
    <w:rsid w:val="0077067A"/>
    <w:rsid w:val="007808B9"/>
    <w:rsid w:val="0078602F"/>
    <w:rsid w:val="007871A3"/>
    <w:rsid w:val="00787FC5"/>
    <w:rsid w:val="007931C0"/>
    <w:rsid w:val="007A348F"/>
    <w:rsid w:val="007B2D1D"/>
    <w:rsid w:val="007B55C2"/>
    <w:rsid w:val="007B73C5"/>
    <w:rsid w:val="007C3FBA"/>
    <w:rsid w:val="007C59C1"/>
    <w:rsid w:val="007D2039"/>
    <w:rsid w:val="007D2A29"/>
    <w:rsid w:val="007D6CED"/>
    <w:rsid w:val="007E7719"/>
    <w:rsid w:val="007F0C89"/>
    <w:rsid w:val="007F234F"/>
    <w:rsid w:val="007F72EA"/>
    <w:rsid w:val="007F79B2"/>
    <w:rsid w:val="00802CC9"/>
    <w:rsid w:val="00804D71"/>
    <w:rsid w:val="008063F4"/>
    <w:rsid w:val="0081317E"/>
    <w:rsid w:val="00814A22"/>
    <w:rsid w:val="00832BA2"/>
    <w:rsid w:val="00836A72"/>
    <w:rsid w:val="008414F7"/>
    <w:rsid w:val="00843046"/>
    <w:rsid w:val="00862ACC"/>
    <w:rsid w:val="00871806"/>
    <w:rsid w:val="00880073"/>
    <w:rsid w:val="0088051D"/>
    <w:rsid w:val="00882802"/>
    <w:rsid w:val="008921D9"/>
    <w:rsid w:val="008C4BD7"/>
    <w:rsid w:val="008C5F2F"/>
    <w:rsid w:val="008E6069"/>
    <w:rsid w:val="008F202D"/>
    <w:rsid w:val="008F3BF3"/>
    <w:rsid w:val="008F5EBA"/>
    <w:rsid w:val="008F5F27"/>
    <w:rsid w:val="00900F54"/>
    <w:rsid w:val="00903522"/>
    <w:rsid w:val="0090730C"/>
    <w:rsid w:val="00911100"/>
    <w:rsid w:val="009138B8"/>
    <w:rsid w:val="00916089"/>
    <w:rsid w:val="00916C19"/>
    <w:rsid w:val="009374E6"/>
    <w:rsid w:val="009377EE"/>
    <w:rsid w:val="0094078A"/>
    <w:rsid w:val="00943BE5"/>
    <w:rsid w:val="00954E0E"/>
    <w:rsid w:val="0095767B"/>
    <w:rsid w:val="0096552F"/>
    <w:rsid w:val="009709DF"/>
    <w:rsid w:val="00981956"/>
    <w:rsid w:val="0098674F"/>
    <w:rsid w:val="00997C6F"/>
    <w:rsid w:val="009A2939"/>
    <w:rsid w:val="009A2D69"/>
    <w:rsid w:val="009B19D5"/>
    <w:rsid w:val="009B254C"/>
    <w:rsid w:val="009D29F2"/>
    <w:rsid w:val="009D2FDA"/>
    <w:rsid w:val="009D5DEE"/>
    <w:rsid w:val="009E07E6"/>
    <w:rsid w:val="009E489F"/>
    <w:rsid w:val="009E49D8"/>
    <w:rsid w:val="009E50AC"/>
    <w:rsid w:val="009E7C64"/>
    <w:rsid w:val="009F1EC5"/>
    <w:rsid w:val="009F2516"/>
    <w:rsid w:val="009F79B0"/>
    <w:rsid w:val="00A054C8"/>
    <w:rsid w:val="00A10606"/>
    <w:rsid w:val="00A114E2"/>
    <w:rsid w:val="00A119BE"/>
    <w:rsid w:val="00A13D97"/>
    <w:rsid w:val="00A32B32"/>
    <w:rsid w:val="00A33C35"/>
    <w:rsid w:val="00A3451B"/>
    <w:rsid w:val="00A410C0"/>
    <w:rsid w:val="00A41E04"/>
    <w:rsid w:val="00A508B2"/>
    <w:rsid w:val="00A55979"/>
    <w:rsid w:val="00A61F20"/>
    <w:rsid w:val="00A72E13"/>
    <w:rsid w:val="00A8299F"/>
    <w:rsid w:val="00A92375"/>
    <w:rsid w:val="00A926DF"/>
    <w:rsid w:val="00AB2C06"/>
    <w:rsid w:val="00AB56D4"/>
    <w:rsid w:val="00AB5F81"/>
    <w:rsid w:val="00AC03DB"/>
    <w:rsid w:val="00AC163D"/>
    <w:rsid w:val="00AC2683"/>
    <w:rsid w:val="00AC7BC7"/>
    <w:rsid w:val="00AD008E"/>
    <w:rsid w:val="00AD1151"/>
    <w:rsid w:val="00AE2B7F"/>
    <w:rsid w:val="00AF2A63"/>
    <w:rsid w:val="00AF5D01"/>
    <w:rsid w:val="00AF6C23"/>
    <w:rsid w:val="00B0635D"/>
    <w:rsid w:val="00B11710"/>
    <w:rsid w:val="00B148CF"/>
    <w:rsid w:val="00B14B42"/>
    <w:rsid w:val="00B20E3B"/>
    <w:rsid w:val="00B24236"/>
    <w:rsid w:val="00B318B4"/>
    <w:rsid w:val="00B43792"/>
    <w:rsid w:val="00B523D3"/>
    <w:rsid w:val="00B86A30"/>
    <w:rsid w:val="00BA0B64"/>
    <w:rsid w:val="00BA4942"/>
    <w:rsid w:val="00BB0D7B"/>
    <w:rsid w:val="00BB3F69"/>
    <w:rsid w:val="00BC2E11"/>
    <w:rsid w:val="00BC4194"/>
    <w:rsid w:val="00BD6FD3"/>
    <w:rsid w:val="00BF641A"/>
    <w:rsid w:val="00C03DF0"/>
    <w:rsid w:val="00C0730D"/>
    <w:rsid w:val="00C078FA"/>
    <w:rsid w:val="00C11111"/>
    <w:rsid w:val="00C13E93"/>
    <w:rsid w:val="00C14F3A"/>
    <w:rsid w:val="00C223AF"/>
    <w:rsid w:val="00C31D02"/>
    <w:rsid w:val="00C35755"/>
    <w:rsid w:val="00C37F3D"/>
    <w:rsid w:val="00C42699"/>
    <w:rsid w:val="00C43CBB"/>
    <w:rsid w:val="00C45AE7"/>
    <w:rsid w:val="00C54CC1"/>
    <w:rsid w:val="00C54D3F"/>
    <w:rsid w:val="00C62C81"/>
    <w:rsid w:val="00C6503D"/>
    <w:rsid w:val="00C7487C"/>
    <w:rsid w:val="00C76A0F"/>
    <w:rsid w:val="00C8063D"/>
    <w:rsid w:val="00C85BA1"/>
    <w:rsid w:val="00C87912"/>
    <w:rsid w:val="00C9276A"/>
    <w:rsid w:val="00C9389E"/>
    <w:rsid w:val="00C93A40"/>
    <w:rsid w:val="00C96D06"/>
    <w:rsid w:val="00CC1012"/>
    <w:rsid w:val="00CC1FAC"/>
    <w:rsid w:val="00CC4787"/>
    <w:rsid w:val="00CD0DC3"/>
    <w:rsid w:val="00CD3FCD"/>
    <w:rsid w:val="00CD4921"/>
    <w:rsid w:val="00CE14C6"/>
    <w:rsid w:val="00CE2279"/>
    <w:rsid w:val="00CE24ED"/>
    <w:rsid w:val="00CF2D4E"/>
    <w:rsid w:val="00CF37E1"/>
    <w:rsid w:val="00CF531A"/>
    <w:rsid w:val="00D064A8"/>
    <w:rsid w:val="00D064DF"/>
    <w:rsid w:val="00D116B9"/>
    <w:rsid w:val="00D13423"/>
    <w:rsid w:val="00D21DBC"/>
    <w:rsid w:val="00D23210"/>
    <w:rsid w:val="00D243B4"/>
    <w:rsid w:val="00D25105"/>
    <w:rsid w:val="00D30833"/>
    <w:rsid w:val="00D34B0D"/>
    <w:rsid w:val="00D36636"/>
    <w:rsid w:val="00D457F0"/>
    <w:rsid w:val="00D53FDB"/>
    <w:rsid w:val="00D5660C"/>
    <w:rsid w:val="00D62257"/>
    <w:rsid w:val="00D62512"/>
    <w:rsid w:val="00D6483A"/>
    <w:rsid w:val="00D656F9"/>
    <w:rsid w:val="00D664D3"/>
    <w:rsid w:val="00D735C3"/>
    <w:rsid w:val="00D959BC"/>
    <w:rsid w:val="00DB07A2"/>
    <w:rsid w:val="00DC52D8"/>
    <w:rsid w:val="00DC7750"/>
    <w:rsid w:val="00DD486B"/>
    <w:rsid w:val="00DD5F7D"/>
    <w:rsid w:val="00DE4A68"/>
    <w:rsid w:val="00DE5F65"/>
    <w:rsid w:val="00DE7E65"/>
    <w:rsid w:val="00DF0F06"/>
    <w:rsid w:val="00DF1C84"/>
    <w:rsid w:val="00DF68C4"/>
    <w:rsid w:val="00E01A54"/>
    <w:rsid w:val="00E03042"/>
    <w:rsid w:val="00E03A83"/>
    <w:rsid w:val="00E13EC2"/>
    <w:rsid w:val="00E23A98"/>
    <w:rsid w:val="00E272D2"/>
    <w:rsid w:val="00E33758"/>
    <w:rsid w:val="00E35277"/>
    <w:rsid w:val="00E366F3"/>
    <w:rsid w:val="00E41D87"/>
    <w:rsid w:val="00E43EE3"/>
    <w:rsid w:val="00E445C6"/>
    <w:rsid w:val="00E456CB"/>
    <w:rsid w:val="00E467A1"/>
    <w:rsid w:val="00E47D57"/>
    <w:rsid w:val="00E532C5"/>
    <w:rsid w:val="00E54BE0"/>
    <w:rsid w:val="00E56353"/>
    <w:rsid w:val="00E70BA1"/>
    <w:rsid w:val="00E750A6"/>
    <w:rsid w:val="00E75B03"/>
    <w:rsid w:val="00E75D5F"/>
    <w:rsid w:val="00E912CD"/>
    <w:rsid w:val="00E93761"/>
    <w:rsid w:val="00EA532D"/>
    <w:rsid w:val="00EA60AF"/>
    <w:rsid w:val="00EA7771"/>
    <w:rsid w:val="00EB0BF1"/>
    <w:rsid w:val="00EB0FFD"/>
    <w:rsid w:val="00EB124B"/>
    <w:rsid w:val="00EB1379"/>
    <w:rsid w:val="00ED102A"/>
    <w:rsid w:val="00ED2B75"/>
    <w:rsid w:val="00ED2EC9"/>
    <w:rsid w:val="00EE085D"/>
    <w:rsid w:val="00EE1731"/>
    <w:rsid w:val="00EE4EC8"/>
    <w:rsid w:val="00EF02C8"/>
    <w:rsid w:val="00F021C4"/>
    <w:rsid w:val="00F145DD"/>
    <w:rsid w:val="00F14DFA"/>
    <w:rsid w:val="00F277C6"/>
    <w:rsid w:val="00F379C1"/>
    <w:rsid w:val="00F410EC"/>
    <w:rsid w:val="00F42412"/>
    <w:rsid w:val="00F43698"/>
    <w:rsid w:val="00F47212"/>
    <w:rsid w:val="00F50728"/>
    <w:rsid w:val="00F55136"/>
    <w:rsid w:val="00F604D6"/>
    <w:rsid w:val="00F63F34"/>
    <w:rsid w:val="00F66B3A"/>
    <w:rsid w:val="00F708E6"/>
    <w:rsid w:val="00F76EDB"/>
    <w:rsid w:val="00F95B2B"/>
    <w:rsid w:val="00FC189B"/>
    <w:rsid w:val="00FC4685"/>
    <w:rsid w:val="00FC5749"/>
    <w:rsid w:val="00FD11C3"/>
    <w:rsid w:val="00FD6210"/>
    <w:rsid w:val="00FF2D4C"/>
    <w:rsid w:val="00FF46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BA24BDA"/>
  <w15:docId w15:val="{AECCD650-0A0A-A540-B13A-33AA544DD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D6B31"/>
    <w:pPr>
      <w:overflowPunct w:val="0"/>
      <w:autoSpaceDE w:val="0"/>
      <w:autoSpaceDN w:val="0"/>
      <w:adjustRightInd w:val="0"/>
      <w:spacing w:after="180"/>
      <w:textAlignment w:val="baseline"/>
    </w:pPr>
    <w:rPr>
      <w:rFonts w:ascii="Times New Roman" w:hAnsi="Times New Roman"/>
      <w:lang w:val="en-GB" w:eastAsia="en-JM"/>
    </w:rPr>
  </w:style>
  <w:style w:type="paragraph" w:styleId="1">
    <w:name w:val="heading 1"/>
    <w:next w:val="a"/>
    <w:link w:val="10"/>
    <w:qFormat/>
    <w:rsid w:val="00D53F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rsid w:val="00653FF6"/>
    <w:pPr>
      <w:pBdr>
        <w:top w:val="none" w:sz="0" w:space="0" w:color="auto"/>
      </w:pBdr>
      <w:spacing w:before="180"/>
      <w:outlineLvl w:val="1"/>
    </w:pPr>
    <w:rPr>
      <w:sz w:val="32"/>
      <w:lang w:val="en-US"/>
    </w:rPr>
  </w:style>
  <w:style w:type="paragraph" w:styleId="3">
    <w:name w:val="heading 3"/>
    <w:basedOn w:val="2"/>
    <w:next w:val="a"/>
    <w:qFormat/>
    <w:rsid w:val="00D53FDB"/>
    <w:pPr>
      <w:spacing w:before="120"/>
      <w:outlineLvl w:val="2"/>
    </w:pPr>
    <w:rPr>
      <w:sz w:val="28"/>
    </w:rPr>
  </w:style>
  <w:style w:type="paragraph" w:styleId="4">
    <w:name w:val="heading 4"/>
    <w:basedOn w:val="3"/>
    <w:next w:val="a"/>
    <w:qFormat/>
    <w:rsid w:val="00D53FDB"/>
    <w:pPr>
      <w:ind w:left="1418" w:hanging="1418"/>
      <w:outlineLvl w:val="3"/>
    </w:pPr>
    <w:rPr>
      <w:sz w:val="24"/>
    </w:rPr>
  </w:style>
  <w:style w:type="paragraph" w:styleId="5">
    <w:name w:val="heading 5"/>
    <w:basedOn w:val="4"/>
    <w:next w:val="a"/>
    <w:qFormat/>
    <w:rsid w:val="00D53FDB"/>
    <w:pPr>
      <w:ind w:left="1701" w:hanging="1701"/>
      <w:outlineLvl w:val="4"/>
    </w:pPr>
    <w:rPr>
      <w:sz w:val="22"/>
    </w:rPr>
  </w:style>
  <w:style w:type="paragraph" w:styleId="6">
    <w:name w:val="heading 6"/>
    <w:basedOn w:val="H6"/>
    <w:next w:val="a"/>
    <w:qFormat/>
    <w:rsid w:val="00D53FDB"/>
    <w:pPr>
      <w:outlineLvl w:val="5"/>
    </w:pPr>
  </w:style>
  <w:style w:type="paragraph" w:styleId="7">
    <w:name w:val="heading 7"/>
    <w:basedOn w:val="H6"/>
    <w:next w:val="a"/>
    <w:qFormat/>
    <w:rsid w:val="00D53FDB"/>
    <w:pPr>
      <w:outlineLvl w:val="6"/>
    </w:pPr>
  </w:style>
  <w:style w:type="paragraph" w:styleId="8">
    <w:name w:val="heading 8"/>
    <w:basedOn w:val="1"/>
    <w:next w:val="a"/>
    <w:qFormat/>
    <w:rsid w:val="00D53FDB"/>
    <w:pPr>
      <w:ind w:left="0" w:firstLine="0"/>
      <w:outlineLvl w:val="7"/>
    </w:pPr>
  </w:style>
  <w:style w:type="paragraph" w:styleId="9">
    <w:name w:val="heading 9"/>
    <w:basedOn w:val="8"/>
    <w:next w:val="a"/>
    <w:qFormat/>
    <w:rsid w:val="00D53F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D53FDB"/>
    <w:pPr>
      <w:spacing w:before="180"/>
      <w:ind w:left="2693" w:hanging="2693"/>
    </w:pPr>
    <w:rPr>
      <w:b/>
    </w:rPr>
  </w:style>
  <w:style w:type="paragraph" w:styleId="11">
    <w:name w:val="toc 1"/>
    <w:semiHidden/>
    <w:rsid w:val="00D53F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53F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D53FDB"/>
    <w:pPr>
      <w:ind w:left="1701" w:hanging="1701"/>
    </w:pPr>
  </w:style>
  <w:style w:type="paragraph" w:styleId="40">
    <w:name w:val="toc 4"/>
    <w:basedOn w:val="30"/>
    <w:semiHidden/>
    <w:rsid w:val="00D53FDB"/>
    <w:pPr>
      <w:ind w:left="1418" w:hanging="1418"/>
    </w:pPr>
  </w:style>
  <w:style w:type="paragraph" w:styleId="30">
    <w:name w:val="toc 3"/>
    <w:basedOn w:val="20"/>
    <w:semiHidden/>
    <w:rsid w:val="00D53FDB"/>
    <w:pPr>
      <w:ind w:left="1134" w:hanging="1134"/>
    </w:pPr>
  </w:style>
  <w:style w:type="paragraph" w:styleId="20">
    <w:name w:val="toc 2"/>
    <w:basedOn w:val="11"/>
    <w:semiHidden/>
    <w:rsid w:val="00D53FDB"/>
    <w:pPr>
      <w:keepNext w:val="0"/>
      <w:spacing w:before="0"/>
      <w:ind w:left="851" w:hanging="851"/>
    </w:pPr>
    <w:rPr>
      <w:sz w:val="20"/>
    </w:rPr>
  </w:style>
  <w:style w:type="paragraph" w:styleId="21">
    <w:name w:val="index 2"/>
    <w:basedOn w:val="12"/>
    <w:semiHidden/>
    <w:rsid w:val="00D53FDB"/>
    <w:pPr>
      <w:ind w:left="284"/>
    </w:pPr>
  </w:style>
  <w:style w:type="paragraph" w:styleId="12">
    <w:name w:val="index 1"/>
    <w:basedOn w:val="a"/>
    <w:semiHidden/>
    <w:rsid w:val="00D53FDB"/>
    <w:pPr>
      <w:keepLines/>
      <w:spacing w:after="0"/>
    </w:pPr>
  </w:style>
  <w:style w:type="paragraph" w:customStyle="1" w:styleId="ZH">
    <w:name w:val="ZH"/>
    <w:rsid w:val="00D53F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D53FDB"/>
    <w:pPr>
      <w:outlineLvl w:val="9"/>
    </w:pPr>
  </w:style>
  <w:style w:type="paragraph" w:styleId="22">
    <w:name w:val="List Number 2"/>
    <w:basedOn w:val="a3"/>
    <w:semiHidden/>
    <w:rsid w:val="00D53FDB"/>
    <w:pPr>
      <w:ind w:left="851"/>
    </w:pPr>
  </w:style>
  <w:style w:type="paragraph" w:styleId="a4">
    <w:name w:val="header"/>
    <w:link w:val="a5"/>
    <w:rsid w:val="00D53FDB"/>
    <w:pPr>
      <w:widowControl w:val="0"/>
      <w:overflowPunct w:val="0"/>
      <w:autoSpaceDE w:val="0"/>
      <w:autoSpaceDN w:val="0"/>
      <w:adjustRightInd w:val="0"/>
      <w:textAlignment w:val="baseline"/>
    </w:pPr>
    <w:rPr>
      <w:rFonts w:ascii="Arial" w:hAnsi="Arial"/>
      <w:b/>
      <w:noProof/>
      <w:sz w:val="18"/>
    </w:rPr>
  </w:style>
  <w:style w:type="character" w:styleId="a6">
    <w:name w:val="footnote reference"/>
    <w:basedOn w:val="a0"/>
    <w:semiHidden/>
    <w:rsid w:val="00D53FDB"/>
    <w:rPr>
      <w:b/>
      <w:position w:val="6"/>
      <w:sz w:val="16"/>
    </w:rPr>
  </w:style>
  <w:style w:type="paragraph" w:styleId="a7">
    <w:name w:val="footnote text"/>
    <w:basedOn w:val="a"/>
    <w:semiHidden/>
    <w:rsid w:val="00D53FDB"/>
    <w:pPr>
      <w:keepLines/>
      <w:spacing w:after="0"/>
      <w:ind w:left="454" w:hanging="454"/>
    </w:pPr>
    <w:rPr>
      <w:sz w:val="16"/>
    </w:rPr>
  </w:style>
  <w:style w:type="paragraph" w:customStyle="1" w:styleId="TAH">
    <w:name w:val="TAH"/>
    <w:basedOn w:val="TAC"/>
    <w:link w:val="TAHCar"/>
    <w:qFormat/>
    <w:rsid w:val="00D53FDB"/>
    <w:rPr>
      <w:b/>
    </w:rPr>
  </w:style>
  <w:style w:type="paragraph" w:customStyle="1" w:styleId="TAC">
    <w:name w:val="TAC"/>
    <w:basedOn w:val="TAL"/>
    <w:rsid w:val="00D53FDB"/>
    <w:pPr>
      <w:jc w:val="center"/>
    </w:pPr>
  </w:style>
  <w:style w:type="paragraph" w:customStyle="1" w:styleId="TF">
    <w:name w:val="TF"/>
    <w:basedOn w:val="TH"/>
    <w:rsid w:val="00D53FDB"/>
    <w:pPr>
      <w:keepNext w:val="0"/>
      <w:spacing w:before="0" w:after="240"/>
    </w:pPr>
  </w:style>
  <w:style w:type="paragraph" w:customStyle="1" w:styleId="NO">
    <w:name w:val="NO"/>
    <w:basedOn w:val="a"/>
    <w:rsid w:val="00D53FDB"/>
    <w:pPr>
      <w:keepLines/>
      <w:ind w:left="1135" w:hanging="851"/>
    </w:pPr>
  </w:style>
  <w:style w:type="paragraph" w:styleId="90">
    <w:name w:val="toc 9"/>
    <w:basedOn w:val="80"/>
    <w:semiHidden/>
    <w:rsid w:val="00D53FDB"/>
    <w:pPr>
      <w:ind w:left="1418" w:hanging="1418"/>
    </w:pPr>
  </w:style>
  <w:style w:type="paragraph" w:customStyle="1" w:styleId="EX">
    <w:name w:val="EX"/>
    <w:basedOn w:val="a"/>
    <w:rsid w:val="00D53FDB"/>
    <w:pPr>
      <w:keepLines/>
      <w:ind w:left="1702" w:hanging="1418"/>
    </w:pPr>
  </w:style>
  <w:style w:type="paragraph" w:customStyle="1" w:styleId="FP">
    <w:name w:val="FP"/>
    <w:basedOn w:val="a"/>
    <w:rsid w:val="00D53FDB"/>
    <w:pPr>
      <w:spacing w:after="0"/>
    </w:pPr>
  </w:style>
  <w:style w:type="paragraph" w:customStyle="1" w:styleId="LD">
    <w:name w:val="LD"/>
    <w:rsid w:val="00D53FD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53FDB"/>
    <w:pPr>
      <w:spacing w:after="0"/>
    </w:pPr>
  </w:style>
  <w:style w:type="paragraph" w:customStyle="1" w:styleId="EW">
    <w:name w:val="EW"/>
    <w:basedOn w:val="EX"/>
    <w:rsid w:val="00D53FDB"/>
    <w:pPr>
      <w:spacing w:after="0"/>
    </w:pPr>
  </w:style>
  <w:style w:type="paragraph" w:styleId="60">
    <w:name w:val="toc 6"/>
    <w:basedOn w:val="50"/>
    <w:next w:val="a"/>
    <w:semiHidden/>
    <w:rsid w:val="00D53FDB"/>
    <w:pPr>
      <w:ind w:left="1985" w:hanging="1985"/>
    </w:pPr>
  </w:style>
  <w:style w:type="paragraph" w:styleId="70">
    <w:name w:val="toc 7"/>
    <w:basedOn w:val="60"/>
    <w:next w:val="a"/>
    <w:semiHidden/>
    <w:rsid w:val="00D53FDB"/>
    <w:pPr>
      <w:ind w:left="2268" w:hanging="2268"/>
    </w:pPr>
  </w:style>
  <w:style w:type="paragraph" w:styleId="23">
    <w:name w:val="List Bullet 2"/>
    <w:basedOn w:val="a8"/>
    <w:semiHidden/>
    <w:rsid w:val="00D53FDB"/>
    <w:pPr>
      <w:ind w:left="851"/>
    </w:pPr>
  </w:style>
  <w:style w:type="paragraph" w:styleId="31">
    <w:name w:val="List Bullet 3"/>
    <w:basedOn w:val="23"/>
    <w:semiHidden/>
    <w:rsid w:val="00D53FDB"/>
    <w:pPr>
      <w:ind w:left="1135"/>
    </w:pPr>
  </w:style>
  <w:style w:type="paragraph" w:styleId="a3">
    <w:name w:val="List Number"/>
    <w:basedOn w:val="a9"/>
    <w:semiHidden/>
    <w:rsid w:val="00D53FDB"/>
  </w:style>
  <w:style w:type="paragraph" w:customStyle="1" w:styleId="EQ">
    <w:name w:val="EQ"/>
    <w:basedOn w:val="a"/>
    <w:next w:val="a"/>
    <w:rsid w:val="00D53FDB"/>
    <w:pPr>
      <w:keepLines/>
      <w:tabs>
        <w:tab w:val="center" w:pos="4536"/>
        <w:tab w:val="right" w:pos="9072"/>
      </w:tabs>
    </w:pPr>
    <w:rPr>
      <w:noProof/>
    </w:rPr>
  </w:style>
  <w:style w:type="paragraph" w:customStyle="1" w:styleId="TH">
    <w:name w:val="TH"/>
    <w:basedOn w:val="a"/>
    <w:link w:val="THChar"/>
    <w:qFormat/>
    <w:rsid w:val="00D53FDB"/>
    <w:pPr>
      <w:keepNext/>
      <w:keepLines/>
      <w:spacing w:before="60"/>
      <w:jc w:val="center"/>
    </w:pPr>
    <w:rPr>
      <w:rFonts w:ascii="Arial" w:hAnsi="Arial"/>
      <w:b/>
    </w:rPr>
  </w:style>
  <w:style w:type="paragraph" w:customStyle="1" w:styleId="NF">
    <w:name w:val="NF"/>
    <w:basedOn w:val="NO"/>
    <w:rsid w:val="00D53FDB"/>
    <w:pPr>
      <w:keepNext/>
      <w:spacing w:after="0"/>
    </w:pPr>
    <w:rPr>
      <w:rFonts w:ascii="Arial" w:hAnsi="Arial"/>
      <w:sz w:val="18"/>
    </w:rPr>
  </w:style>
  <w:style w:type="paragraph" w:customStyle="1" w:styleId="PL">
    <w:name w:val="PL"/>
    <w:link w:val="PLChar"/>
    <w:qFormat/>
    <w:rsid w:val="00D53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53FDB"/>
    <w:pPr>
      <w:jc w:val="right"/>
    </w:pPr>
  </w:style>
  <w:style w:type="paragraph" w:customStyle="1" w:styleId="H6">
    <w:name w:val="H6"/>
    <w:basedOn w:val="5"/>
    <w:next w:val="a"/>
    <w:rsid w:val="00D53FDB"/>
    <w:pPr>
      <w:ind w:left="1985" w:hanging="1985"/>
      <w:outlineLvl w:val="9"/>
    </w:pPr>
    <w:rPr>
      <w:sz w:val="20"/>
    </w:rPr>
  </w:style>
  <w:style w:type="paragraph" w:customStyle="1" w:styleId="TAN">
    <w:name w:val="TAN"/>
    <w:basedOn w:val="TAL"/>
    <w:rsid w:val="00D53FDB"/>
    <w:pPr>
      <w:ind w:left="851" w:hanging="851"/>
    </w:pPr>
  </w:style>
  <w:style w:type="paragraph" w:customStyle="1" w:styleId="TAL">
    <w:name w:val="TAL"/>
    <w:basedOn w:val="a"/>
    <w:link w:val="TALCar"/>
    <w:qFormat/>
    <w:rsid w:val="00D53FDB"/>
    <w:pPr>
      <w:keepNext/>
      <w:keepLines/>
      <w:spacing w:after="0"/>
    </w:pPr>
    <w:rPr>
      <w:rFonts w:ascii="Arial" w:hAnsi="Arial"/>
      <w:sz w:val="18"/>
    </w:rPr>
  </w:style>
  <w:style w:type="paragraph" w:customStyle="1" w:styleId="ZA">
    <w:name w:val="ZA"/>
    <w:rsid w:val="00D53F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3F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3F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53F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3FDB"/>
    <w:pPr>
      <w:framePr w:wrap="notBeside" w:y="16161"/>
    </w:pPr>
  </w:style>
  <w:style w:type="character" w:customStyle="1" w:styleId="ZGSM">
    <w:name w:val="ZGSM"/>
    <w:rsid w:val="00D53FDB"/>
  </w:style>
  <w:style w:type="paragraph" w:styleId="24">
    <w:name w:val="List 2"/>
    <w:basedOn w:val="a9"/>
    <w:semiHidden/>
    <w:rsid w:val="00D53FDB"/>
    <w:pPr>
      <w:ind w:left="851"/>
    </w:pPr>
  </w:style>
  <w:style w:type="paragraph" w:customStyle="1" w:styleId="ZG">
    <w:name w:val="ZG"/>
    <w:rsid w:val="00D53F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D53FDB"/>
    <w:pPr>
      <w:ind w:left="1135"/>
    </w:pPr>
  </w:style>
  <w:style w:type="paragraph" w:styleId="41">
    <w:name w:val="List 4"/>
    <w:basedOn w:val="32"/>
    <w:semiHidden/>
    <w:rsid w:val="00D53FDB"/>
    <w:pPr>
      <w:ind w:left="1418"/>
    </w:pPr>
  </w:style>
  <w:style w:type="paragraph" w:styleId="51">
    <w:name w:val="List 5"/>
    <w:basedOn w:val="41"/>
    <w:semiHidden/>
    <w:rsid w:val="00D53FDB"/>
    <w:pPr>
      <w:ind w:left="1702"/>
    </w:pPr>
  </w:style>
  <w:style w:type="paragraph" w:customStyle="1" w:styleId="EditorsNote">
    <w:name w:val="Editor's Note"/>
    <w:aliases w:val="EN"/>
    <w:basedOn w:val="NO"/>
    <w:link w:val="EditorsNoteChar"/>
    <w:qFormat/>
    <w:rsid w:val="00D53FDB"/>
    <w:rPr>
      <w:color w:val="FF0000"/>
    </w:rPr>
  </w:style>
  <w:style w:type="paragraph" w:styleId="a9">
    <w:name w:val="List"/>
    <w:basedOn w:val="a"/>
    <w:rsid w:val="00D53FDB"/>
    <w:pPr>
      <w:ind w:left="568" w:hanging="284"/>
    </w:pPr>
  </w:style>
  <w:style w:type="paragraph" w:styleId="a8">
    <w:name w:val="List Bullet"/>
    <w:basedOn w:val="a9"/>
    <w:rsid w:val="00D53FDB"/>
  </w:style>
  <w:style w:type="paragraph" w:styleId="42">
    <w:name w:val="List Bullet 4"/>
    <w:basedOn w:val="31"/>
    <w:semiHidden/>
    <w:rsid w:val="00D53FDB"/>
    <w:pPr>
      <w:ind w:left="1418"/>
    </w:pPr>
  </w:style>
  <w:style w:type="paragraph" w:styleId="52">
    <w:name w:val="List Bullet 5"/>
    <w:basedOn w:val="42"/>
    <w:semiHidden/>
    <w:rsid w:val="00D53FDB"/>
    <w:pPr>
      <w:ind w:left="1702"/>
    </w:pPr>
  </w:style>
  <w:style w:type="paragraph" w:customStyle="1" w:styleId="B1">
    <w:name w:val="B1"/>
    <w:basedOn w:val="a9"/>
    <w:link w:val="B1Char1"/>
    <w:qFormat/>
    <w:rsid w:val="00D53FDB"/>
  </w:style>
  <w:style w:type="paragraph" w:customStyle="1" w:styleId="B2">
    <w:name w:val="B2"/>
    <w:basedOn w:val="24"/>
    <w:link w:val="B2Char"/>
    <w:qFormat/>
    <w:rsid w:val="00D53FDB"/>
  </w:style>
  <w:style w:type="paragraph" w:customStyle="1" w:styleId="B3">
    <w:name w:val="B3"/>
    <w:basedOn w:val="32"/>
    <w:link w:val="B3Char2"/>
    <w:qFormat/>
    <w:rsid w:val="00D53FDB"/>
  </w:style>
  <w:style w:type="paragraph" w:customStyle="1" w:styleId="B4">
    <w:name w:val="B4"/>
    <w:basedOn w:val="41"/>
    <w:link w:val="B4Char"/>
    <w:qFormat/>
    <w:rsid w:val="00D53FDB"/>
  </w:style>
  <w:style w:type="paragraph" w:customStyle="1" w:styleId="B5">
    <w:name w:val="B5"/>
    <w:basedOn w:val="51"/>
    <w:link w:val="B5Char"/>
    <w:qFormat/>
    <w:rsid w:val="00D53FDB"/>
  </w:style>
  <w:style w:type="paragraph" w:styleId="aa">
    <w:name w:val="footer"/>
    <w:basedOn w:val="a4"/>
    <w:link w:val="ab"/>
    <w:rsid w:val="00D53FDB"/>
    <w:pPr>
      <w:jc w:val="center"/>
    </w:pPr>
    <w:rPr>
      <w:i/>
    </w:rPr>
  </w:style>
  <w:style w:type="paragraph" w:customStyle="1" w:styleId="ZTD">
    <w:name w:val="ZTD"/>
    <w:basedOn w:val="ZB"/>
    <w:rsid w:val="00D53FDB"/>
    <w:pPr>
      <w:framePr w:hRule="auto" w:wrap="notBeside" w:y="852"/>
    </w:pPr>
    <w:rPr>
      <w:i w:val="0"/>
      <w:sz w:val="40"/>
    </w:rPr>
  </w:style>
  <w:style w:type="paragraph" w:customStyle="1" w:styleId="CRCoverPage">
    <w:name w:val="CR Cover Page"/>
    <w:rsid w:val="006D6B31"/>
    <w:pPr>
      <w:spacing w:after="120"/>
    </w:pPr>
    <w:rPr>
      <w:rFonts w:ascii="Arial" w:eastAsia="ＭＳ 明朝" w:hAnsi="Arial"/>
      <w:lang w:val="en-GB" w:eastAsia="en-US"/>
    </w:rPr>
  </w:style>
  <w:style w:type="character" w:customStyle="1" w:styleId="10">
    <w:name w:val="見出し 1 (文字)"/>
    <w:link w:val="1"/>
    <w:rsid w:val="006D6B31"/>
    <w:rPr>
      <w:rFonts w:ascii="Arial" w:hAnsi="Arial"/>
      <w:sz w:val="36"/>
      <w:lang w:val="en-GB"/>
    </w:rPr>
  </w:style>
  <w:style w:type="paragraph" w:styleId="ac">
    <w:name w:val="List Paragraph"/>
    <w:aliases w:val="- Bullets,목록 단락"/>
    <w:basedOn w:val="a"/>
    <w:link w:val="ad"/>
    <w:uiPriority w:val="63"/>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Web">
    <w:name w:val="Normal (Web)"/>
    <w:basedOn w:val="a"/>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ae">
    <w:name w:val="annotation reference"/>
    <w:basedOn w:val="a0"/>
    <w:uiPriority w:val="99"/>
    <w:semiHidden/>
    <w:unhideWhenUsed/>
    <w:rsid w:val="00F47212"/>
    <w:rPr>
      <w:sz w:val="16"/>
      <w:szCs w:val="16"/>
    </w:rPr>
  </w:style>
  <w:style w:type="paragraph" w:styleId="af">
    <w:name w:val="annotation text"/>
    <w:basedOn w:val="a"/>
    <w:link w:val="af0"/>
    <w:uiPriority w:val="99"/>
    <w:semiHidden/>
    <w:unhideWhenUsed/>
    <w:rsid w:val="00F47212"/>
  </w:style>
  <w:style w:type="character" w:customStyle="1" w:styleId="af0">
    <w:name w:val="コメント文字列 (文字)"/>
    <w:basedOn w:val="a0"/>
    <w:link w:val="af"/>
    <w:uiPriority w:val="99"/>
    <w:semiHidden/>
    <w:rsid w:val="00F47212"/>
    <w:rPr>
      <w:rFonts w:ascii="Times New Roman" w:hAnsi="Times New Roman"/>
      <w:lang w:val="en-GB" w:eastAsia="en-JM"/>
    </w:rPr>
  </w:style>
  <w:style w:type="paragraph" w:styleId="af1">
    <w:name w:val="annotation subject"/>
    <w:basedOn w:val="af"/>
    <w:next w:val="af"/>
    <w:link w:val="af2"/>
    <w:uiPriority w:val="99"/>
    <w:semiHidden/>
    <w:unhideWhenUsed/>
    <w:rsid w:val="00F47212"/>
    <w:rPr>
      <w:b/>
      <w:bCs/>
    </w:rPr>
  </w:style>
  <w:style w:type="character" w:customStyle="1" w:styleId="af2">
    <w:name w:val="コメント内容 (文字)"/>
    <w:basedOn w:val="af0"/>
    <w:link w:val="af1"/>
    <w:uiPriority w:val="99"/>
    <w:semiHidden/>
    <w:rsid w:val="00F47212"/>
    <w:rPr>
      <w:rFonts w:ascii="Times New Roman" w:hAnsi="Times New Roman"/>
      <w:b/>
      <w:bCs/>
      <w:lang w:val="en-GB" w:eastAsia="en-JM"/>
    </w:rPr>
  </w:style>
  <w:style w:type="paragraph" w:styleId="af3">
    <w:name w:val="Balloon Text"/>
    <w:basedOn w:val="a"/>
    <w:link w:val="af4"/>
    <w:semiHidden/>
    <w:unhideWhenUsed/>
    <w:rsid w:val="00F47212"/>
    <w:pPr>
      <w:spacing w:after="0"/>
    </w:pPr>
    <w:rPr>
      <w:rFonts w:ascii="Microsoft YaHei UI" w:eastAsia="Microsoft YaHei UI"/>
      <w:sz w:val="18"/>
      <w:szCs w:val="18"/>
    </w:rPr>
  </w:style>
  <w:style w:type="character" w:customStyle="1" w:styleId="af4">
    <w:name w:val="吹き出し (文字)"/>
    <w:basedOn w:val="a0"/>
    <w:link w:val="af3"/>
    <w:uiPriority w:val="99"/>
    <w:semiHidden/>
    <w:rsid w:val="00F47212"/>
    <w:rPr>
      <w:rFonts w:ascii="Microsoft YaHei UI" w:eastAsia="Microsoft YaHei UI" w:hAnsi="Times New Roman"/>
      <w:sz w:val="18"/>
      <w:szCs w:val="18"/>
      <w:lang w:val="en-GB" w:eastAsia="en-JM"/>
    </w:rPr>
  </w:style>
  <w:style w:type="paragraph" w:styleId="af5">
    <w:name w:val="Document Map"/>
    <w:basedOn w:val="a"/>
    <w:link w:val="af6"/>
    <w:unhideWhenUsed/>
    <w:rsid w:val="0090730C"/>
    <w:rPr>
      <w:rFonts w:ascii="SimSun" w:eastAsia="SimSun"/>
      <w:sz w:val="18"/>
      <w:szCs w:val="18"/>
    </w:rPr>
  </w:style>
  <w:style w:type="character" w:customStyle="1" w:styleId="af6">
    <w:name w:val="見出しマップ (文字)"/>
    <w:basedOn w:val="a0"/>
    <w:link w:val="af5"/>
    <w:rsid w:val="0090730C"/>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rsid w:val="004244B0"/>
    <w:pPr>
      <w:overflowPunct/>
      <w:snapToGrid w:val="0"/>
      <w:spacing w:after="120"/>
      <w:jc w:val="center"/>
      <w:textAlignment w:val="auto"/>
    </w:pPr>
    <w:rPr>
      <w:rFonts w:eastAsia="SimSun"/>
      <w:b/>
      <w:bCs/>
      <w:kern w:val="2"/>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sid w:val="004244B0"/>
    <w:rPr>
      <w:rFonts w:ascii="Times New Roman" w:eastAsia="SimSun" w:hAnsi="Times New Roman"/>
      <w:b/>
      <w:bCs/>
      <w:kern w:val="2"/>
      <w:lang w:val="en-GB"/>
    </w:rPr>
  </w:style>
  <w:style w:type="paragraph" w:customStyle="1" w:styleId="References">
    <w:name w:val="References"/>
    <w:basedOn w:val="a"/>
    <w:rsid w:val="008414F7"/>
    <w:pPr>
      <w:numPr>
        <w:numId w:val="4"/>
      </w:numPr>
      <w:overflowPunct/>
      <w:adjustRightInd/>
      <w:snapToGrid w:val="0"/>
      <w:spacing w:after="60"/>
      <w:jc w:val="both"/>
      <w:textAlignment w:val="auto"/>
    </w:pPr>
    <w:rPr>
      <w:rFonts w:eastAsia="SimSun"/>
      <w:szCs w:val="16"/>
      <w:lang w:val="en-US" w:eastAsia="en-US"/>
    </w:rPr>
  </w:style>
  <w:style w:type="paragraph" w:styleId="af9">
    <w:name w:val="Body Text"/>
    <w:basedOn w:val="a"/>
    <w:link w:val="afa"/>
    <w:rsid w:val="00FF2D4C"/>
    <w:pPr>
      <w:overflowPunct/>
      <w:snapToGrid w:val="0"/>
      <w:spacing w:after="120"/>
      <w:jc w:val="both"/>
      <w:textAlignment w:val="auto"/>
    </w:pPr>
    <w:rPr>
      <w:rFonts w:eastAsia="SimSun"/>
      <w:lang w:val="en-US" w:eastAsia="en-US"/>
    </w:rPr>
  </w:style>
  <w:style w:type="character" w:customStyle="1" w:styleId="afa">
    <w:name w:val="本文 (文字)"/>
    <w:basedOn w:val="a0"/>
    <w:link w:val="af9"/>
    <w:rsid w:val="00FF2D4C"/>
    <w:rPr>
      <w:rFonts w:ascii="Times New Roman" w:eastAsia="SimSun" w:hAnsi="Times New Roman"/>
      <w:lang w:eastAsia="en-US"/>
    </w:rPr>
  </w:style>
  <w:style w:type="character" w:styleId="afb">
    <w:name w:val="Hyperlink"/>
    <w:rsid w:val="00FF2D4C"/>
    <w:rPr>
      <w:color w:val="0000FF"/>
      <w:kern w:val="2"/>
      <w:u w:val="single"/>
      <w:lang w:val="en-GB" w:eastAsia="zh-CN" w:bidi="ar-SA"/>
    </w:rPr>
  </w:style>
  <w:style w:type="paragraph" w:styleId="25">
    <w:name w:val="Body Text 2"/>
    <w:basedOn w:val="a"/>
    <w:link w:val="26"/>
    <w:rsid w:val="00FF2D4C"/>
    <w:pPr>
      <w:overflowPunct/>
      <w:snapToGrid w:val="0"/>
      <w:spacing w:after="0"/>
      <w:textAlignment w:val="auto"/>
    </w:pPr>
    <w:rPr>
      <w:rFonts w:eastAsia="SimSun"/>
      <w:sz w:val="22"/>
      <w:lang w:val="en-US" w:eastAsia="en-US"/>
    </w:rPr>
  </w:style>
  <w:style w:type="character" w:customStyle="1" w:styleId="26">
    <w:name w:val="本文 2 (文字)"/>
    <w:basedOn w:val="a0"/>
    <w:link w:val="25"/>
    <w:rsid w:val="00FF2D4C"/>
    <w:rPr>
      <w:rFonts w:ascii="Times New Roman" w:eastAsia="SimSun" w:hAnsi="Times New Roman"/>
      <w:sz w:val="22"/>
      <w:lang w:eastAsia="en-US"/>
    </w:rPr>
  </w:style>
  <w:style w:type="character" w:styleId="afc">
    <w:name w:val="FollowedHyperlink"/>
    <w:rsid w:val="00FF2D4C"/>
    <w:rPr>
      <w:color w:val="800080"/>
      <w:kern w:val="2"/>
      <w:u w:val="single"/>
      <w:lang w:val="en-GB" w:eastAsia="zh-CN" w:bidi="ar-SA"/>
    </w:rPr>
  </w:style>
  <w:style w:type="table" w:styleId="afd">
    <w:name w:val="Table Grid"/>
    <w:basedOn w:val="a1"/>
    <w:rsid w:val="00FF2D4C"/>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FF2D4C"/>
    <w:pPr>
      <w:keepNext/>
      <w:overflowPunct/>
      <w:snapToGrid w:val="0"/>
      <w:spacing w:after="120"/>
      <w:jc w:val="center"/>
      <w:textAlignment w:val="auto"/>
    </w:pPr>
    <w:rPr>
      <w:rFonts w:eastAsia="SimSun"/>
      <w:sz w:val="22"/>
      <w:szCs w:val="22"/>
      <w:lang w:val="en-US" w:eastAsia="en-US"/>
    </w:rPr>
  </w:style>
  <w:style w:type="paragraph" w:customStyle="1" w:styleId="Eqn">
    <w:name w:val="Eqn"/>
    <w:basedOn w:val="a"/>
    <w:qFormat/>
    <w:rsid w:val="00FF2D4C"/>
    <w:pPr>
      <w:tabs>
        <w:tab w:val="center" w:pos="4608"/>
        <w:tab w:val="right" w:pos="9216"/>
      </w:tabs>
      <w:overflowPunct/>
      <w:snapToGrid w:val="0"/>
      <w:spacing w:after="120"/>
      <w:jc w:val="both"/>
      <w:textAlignment w:val="auto"/>
    </w:pPr>
    <w:rPr>
      <w:rFonts w:eastAsia="SimSun"/>
      <w:sz w:val="22"/>
      <w:szCs w:val="22"/>
      <w:lang w:val="en-US" w:eastAsia="ja-JP"/>
    </w:rPr>
  </w:style>
  <w:style w:type="paragraph" w:customStyle="1" w:styleId="tablecell">
    <w:name w:val="tablecell"/>
    <w:basedOn w:val="a"/>
    <w:qFormat/>
    <w:rsid w:val="00FF2D4C"/>
    <w:pPr>
      <w:overflowPunct/>
      <w:snapToGrid w:val="0"/>
      <w:spacing w:before="20" w:after="20"/>
      <w:textAlignment w:val="auto"/>
    </w:pPr>
    <w:rPr>
      <w:rFonts w:eastAsia="SimSun"/>
      <w:sz w:val="22"/>
      <w:szCs w:val="22"/>
      <w:lang w:val="en-US" w:eastAsia="en-US"/>
    </w:rPr>
  </w:style>
  <w:style w:type="character" w:customStyle="1" w:styleId="a5">
    <w:name w:val="ヘッダー (文字)"/>
    <w:link w:val="a4"/>
    <w:rsid w:val="00FF2D4C"/>
    <w:rPr>
      <w:rFonts w:ascii="Arial" w:hAnsi="Arial"/>
      <w:b/>
      <w:noProof/>
      <w:sz w:val="18"/>
    </w:rPr>
  </w:style>
  <w:style w:type="character" w:customStyle="1" w:styleId="ab">
    <w:name w:val="フッター (文字)"/>
    <w:link w:val="aa"/>
    <w:rsid w:val="00FF2D4C"/>
    <w:rPr>
      <w:rFonts w:ascii="Arial" w:hAnsi="Arial"/>
      <w:b/>
      <w:i/>
      <w:noProof/>
      <w:sz w:val="18"/>
    </w:rPr>
  </w:style>
  <w:style w:type="paragraph" w:customStyle="1" w:styleId="tablecol">
    <w:name w:val="tablecol"/>
    <w:basedOn w:val="tablecell"/>
    <w:qFormat/>
    <w:rsid w:val="00FF2D4C"/>
    <w:pPr>
      <w:jc w:val="center"/>
    </w:pPr>
    <w:rPr>
      <w:b/>
    </w:rPr>
  </w:style>
  <w:style w:type="paragraph" w:customStyle="1" w:styleId="MTDisplayEquation">
    <w:name w:val="MTDisplayEquation"/>
    <w:basedOn w:val="a"/>
    <w:next w:val="a"/>
    <w:link w:val="MTDisplayEquationChar"/>
    <w:rsid w:val="00FF2D4C"/>
    <w:pPr>
      <w:tabs>
        <w:tab w:val="center" w:pos="4660"/>
        <w:tab w:val="right" w:pos="9320"/>
      </w:tabs>
      <w:overflowPunct/>
      <w:snapToGrid w:val="0"/>
      <w:spacing w:after="120"/>
      <w:jc w:val="both"/>
      <w:textAlignment w:val="auto"/>
    </w:pPr>
    <w:rPr>
      <w:rFonts w:eastAsia="SimSun"/>
      <w:kern w:val="2"/>
      <w:sz w:val="24"/>
      <w:lang w:eastAsia="en-US"/>
    </w:rPr>
  </w:style>
  <w:style w:type="character" w:customStyle="1" w:styleId="MTDisplayEquationChar">
    <w:name w:val="MTDisplayEquation Char"/>
    <w:link w:val="MTDisplayEquation"/>
    <w:rsid w:val="00FF2D4C"/>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sid w:val="00FF2D4C"/>
    <w:rPr>
      <w:rFonts w:ascii="Times New Roman" w:eastAsia="Times New Roman" w:hAnsi="Times New Roman"/>
      <w:sz w:val="24"/>
      <w:szCs w:val="24"/>
    </w:rPr>
  </w:style>
  <w:style w:type="paragraph" w:customStyle="1" w:styleId="enumlev1">
    <w:name w:val="enumlev1"/>
    <w:basedOn w:val="a"/>
    <w:link w:val="enumlev1Char"/>
    <w:qFormat/>
    <w:rsid w:val="00FF2D4C"/>
    <w:pPr>
      <w:tabs>
        <w:tab w:val="left" w:pos="1134"/>
        <w:tab w:val="left" w:pos="1871"/>
        <w:tab w:val="left" w:pos="2608"/>
        <w:tab w:val="left" w:pos="3345"/>
      </w:tabs>
      <w:spacing w:before="80" w:after="0"/>
      <w:ind w:left="1134" w:hanging="1134"/>
    </w:pPr>
    <w:rPr>
      <w:rFonts w:eastAsia="SimSun"/>
      <w:sz w:val="24"/>
      <w:lang w:eastAsia="en-US"/>
    </w:rPr>
  </w:style>
  <w:style w:type="character" w:customStyle="1" w:styleId="enumlev1Char">
    <w:name w:val="enumlev1 Char"/>
    <w:link w:val="enumlev1"/>
    <w:qFormat/>
    <w:locked/>
    <w:rsid w:val="00FF2D4C"/>
    <w:rPr>
      <w:rFonts w:ascii="Times New Roman" w:eastAsia="SimSun" w:hAnsi="Times New Roman"/>
      <w:sz w:val="24"/>
      <w:lang w:val="en-GB" w:eastAsia="en-US"/>
    </w:rPr>
  </w:style>
  <w:style w:type="table" w:styleId="afe">
    <w:name w:val="Table Theme"/>
    <w:basedOn w:val="a1"/>
    <w:rsid w:val="00FF2D4C"/>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F2D4C"/>
    <w:rPr>
      <w:color w:val="808080"/>
    </w:rPr>
  </w:style>
  <w:style w:type="character" w:styleId="aff0">
    <w:name w:val="page number"/>
    <w:basedOn w:val="a0"/>
    <w:uiPriority w:val="99"/>
    <w:semiHidden/>
    <w:unhideWhenUsed/>
    <w:rsid w:val="005B627E"/>
  </w:style>
  <w:style w:type="character" w:customStyle="1" w:styleId="B1Char1">
    <w:name w:val="B1 Char1"/>
    <w:link w:val="B1"/>
    <w:qFormat/>
    <w:rsid w:val="00B43792"/>
    <w:rPr>
      <w:rFonts w:ascii="Times New Roman" w:hAnsi="Times New Roman"/>
      <w:lang w:val="en-GB" w:eastAsia="en-JM"/>
    </w:rPr>
  </w:style>
  <w:style w:type="character" w:customStyle="1" w:styleId="EditorsNoteChar">
    <w:name w:val="Editor's Note Char"/>
    <w:aliases w:val="EN Char"/>
    <w:link w:val="EditorsNote"/>
    <w:rsid w:val="00B43792"/>
    <w:rPr>
      <w:rFonts w:ascii="Times New Roman" w:hAnsi="Times New Roman"/>
      <w:color w:val="FF0000"/>
      <w:lang w:val="en-GB" w:eastAsia="en-JM"/>
    </w:rPr>
  </w:style>
  <w:style w:type="character" w:customStyle="1" w:styleId="B2Char">
    <w:name w:val="B2 Char"/>
    <w:link w:val="B2"/>
    <w:qFormat/>
    <w:rsid w:val="00B43792"/>
    <w:rPr>
      <w:rFonts w:ascii="Times New Roman" w:hAnsi="Times New Roman"/>
      <w:lang w:val="en-GB" w:eastAsia="en-JM"/>
    </w:rPr>
  </w:style>
  <w:style w:type="character" w:customStyle="1" w:styleId="B3Char2">
    <w:name w:val="B3 Char2"/>
    <w:link w:val="B3"/>
    <w:qFormat/>
    <w:rsid w:val="00B43792"/>
    <w:rPr>
      <w:rFonts w:ascii="Times New Roman" w:hAnsi="Times New Roman"/>
      <w:lang w:val="en-GB" w:eastAsia="en-JM"/>
    </w:rPr>
  </w:style>
  <w:style w:type="character" w:customStyle="1" w:styleId="B4Char">
    <w:name w:val="B4 Char"/>
    <w:link w:val="B4"/>
    <w:qFormat/>
    <w:rsid w:val="00B43792"/>
    <w:rPr>
      <w:rFonts w:ascii="Times New Roman" w:hAnsi="Times New Roman"/>
      <w:lang w:val="en-GB" w:eastAsia="en-JM"/>
    </w:rPr>
  </w:style>
  <w:style w:type="character" w:customStyle="1" w:styleId="B5Char">
    <w:name w:val="B5 Char"/>
    <w:link w:val="B5"/>
    <w:qFormat/>
    <w:rsid w:val="00B43792"/>
    <w:rPr>
      <w:rFonts w:ascii="Times New Roman" w:hAnsi="Times New Roman"/>
      <w:lang w:val="en-GB" w:eastAsia="en-JM"/>
    </w:rPr>
  </w:style>
  <w:style w:type="paragraph" w:styleId="aff1">
    <w:name w:val="Date"/>
    <w:basedOn w:val="a"/>
    <w:next w:val="a"/>
    <w:link w:val="aff2"/>
    <w:uiPriority w:val="99"/>
    <w:unhideWhenUsed/>
    <w:rsid w:val="006F3155"/>
  </w:style>
  <w:style w:type="character" w:customStyle="1" w:styleId="aff2">
    <w:name w:val="日付 (文字)"/>
    <w:basedOn w:val="a0"/>
    <w:link w:val="aff1"/>
    <w:uiPriority w:val="99"/>
    <w:rsid w:val="006F3155"/>
    <w:rPr>
      <w:rFonts w:ascii="Times New Roman" w:hAnsi="Times New Roman"/>
      <w:lang w:val="en-GB" w:eastAsia="en-JM"/>
    </w:rPr>
  </w:style>
  <w:style w:type="character" w:customStyle="1" w:styleId="PLChar">
    <w:name w:val="PL Char"/>
    <w:link w:val="PL"/>
    <w:qFormat/>
    <w:rsid w:val="00C62C81"/>
    <w:rPr>
      <w:rFonts w:ascii="Courier New" w:hAnsi="Courier New"/>
      <w:noProof/>
      <w:sz w:val="16"/>
    </w:rPr>
  </w:style>
  <w:style w:type="character" w:customStyle="1" w:styleId="TALCar">
    <w:name w:val="TAL Car"/>
    <w:link w:val="TAL"/>
    <w:qFormat/>
    <w:rsid w:val="00C62C81"/>
    <w:rPr>
      <w:rFonts w:ascii="Arial" w:hAnsi="Arial"/>
      <w:sz w:val="18"/>
      <w:lang w:val="en-GB" w:eastAsia="en-JM"/>
    </w:rPr>
  </w:style>
  <w:style w:type="character" w:customStyle="1" w:styleId="TAHCar">
    <w:name w:val="TAH Car"/>
    <w:link w:val="TAH"/>
    <w:qFormat/>
    <w:locked/>
    <w:rsid w:val="00C62C81"/>
    <w:rPr>
      <w:rFonts w:ascii="Arial" w:hAnsi="Arial"/>
      <w:b/>
      <w:sz w:val="18"/>
      <w:lang w:val="en-GB" w:eastAsia="en-JM"/>
    </w:rPr>
  </w:style>
  <w:style w:type="character" w:customStyle="1" w:styleId="THChar">
    <w:name w:val="TH Char"/>
    <w:link w:val="TH"/>
    <w:qFormat/>
    <w:rsid w:val="00C62C81"/>
    <w:rPr>
      <w:rFonts w:ascii="Arial" w:hAnsi="Arial"/>
      <w:b/>
      <w:lang w:val="en-GB" w:eastAsia="en-J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64439510">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205935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39621\Deskto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517E9-6D34-024A-808F-AF3D9B3B8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C:\Users\z00239621\Desktop\3gpp_70.dot</Template>
  <TotalTime>37</TotalTime>
  <Pages>7</Pages>
  <Words>2255</Words>
  <Characters>12857</Characters>
  <Application>Microsoft Office Word</Application>
  <DocSecurity>0</DocSecurity>
  <Lines>107</Lines>
  <Paragraphs>30</Paragraphs>
  <ScaleCrop>false</ScaleCrop>
  <HeadingPairs>
    <vt:vector size="2" baseType="variant">
      <vt:variant>
        <vt:lpstr>タイトル</vt:lpstr>
      </vt:variant>
      <vt:variant>
        <vt:i4>1</vt:i4>
      </vt:variant>
    </vt:vector>
  </HeadingPairs>
  <TitlesOfParts>
    <vt:vector size="1" baseType="lpstr">
      <vt:lpstr>ETSI stylesheet (v.7.0)</vt:lpstr>
    </vt:vector>
  </TitlesOfParts>
  <Manager/>
  <Company>ETSI Sophia Antipolis</Company>
  <LinksUpToDate>false</LinksUpToDate>
  <CharactersWithSpaces>15082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木原　賢一(SBM テクノロジーユニット)</dc:creator>
  <cp:keywords>ESA, style sheet, Winword</cp:keywords>
  <dc:description/>
  <cp:lastModifiedBy>木原　賢一(SBM テクノロジーユニット)</cp:lastModifiedBy>
  <cp:revision>4</cp:revision>
  <cp:lastPrinted>1900-12-31T15:00:00Z</cp:lastPrinted>
  <dcterms:created xsi:type="dcterms:W3CDTF">2019-02-15T00:35:00Z</dcterms:created>
  <dcterms:modified xsi:type="dcterms:W3CDTF">2019-02-15T01:54:00Z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(3)JTWmJW4qwjr+bNpf1SojFjirjV0QOUKgwRr0D+7+7ifkzJCjxjWtvU9QxdUNmqqwIwWvVRpE
bCFx7+tOI0ZXVbJykzitLS7sx58+I6G/CpQ+i87lZOsyEHbtr2AW5H8M9JRO8gILBsjwitQP
7cPgFDTwptvXUEEr1o+SdnZJhpdwcK4cfBVUYpp0wpFAAK1pa4UccWvscUS8mg9GL3dHdsh2
7ivbveLBYPwkMmIqYV</vt:lpwstr>
  </property>
  <property fmtid="{D5CDD505-2E9C-101B-9397-08002B2CF9AE}" pid="3" name="_2015_ms_pID_7253431">
    <vt:lpwstr>Ubt8+n6zm3OnZhxSPbYmFEr3jFM4foKaxkkrLZXQYUU84JrYAbrlCp
l5kACt5ffHweckH4sTSQOR8N90YZaRRn22y6wGpn8kFMowT83487Dga+dnkYZQQUf3gGScW9
R0RFL+xrgUs3YwTC5lXQeZ9FSZLHF3rKmkGfIYlrxRDcZ6+Jo+a8h8Y9vOhzVdMIlwEYD3Tx
kICc+ElJbFiGUx1cvygzRtinSiYA6WDHw4hq</vt:lpwstr>
  </property>
  <property fmtid="{D5CDD505-2E9C-101B-9397-08002B2CF9AE}" pid="4" name="_2015_ms_pID_7253432">
    <vt:lpwstr>lETggmqwprTQ95Udh7X7ptg=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1536583884</vt:lpwstr>
  </property>
</Properties>
</file>