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C97C9" w14:textId="5F9EF863" w:rsidR="003B61A8" w:rsidRPr="0015752E" w:rsidRDefault="003B61A8" w:rsidP="003B61A8">
      <w:pPr>
        <w:pStyle w:val="Header"/>
        <w:tabs>
          <w:tab w:val="right" w:pos="9356"/>
          <w:tab w:val="right" w:pos="10206"/>
        </w:tabs>
        <w:rPr>
          <w:rFonts w:ascii="Times New Roman" w:hAnsi="Times New Roman"/>
          <w:i/>
          <w:sz w:val="24"/>
        </w:rPr>
      </w:pPr>
      <w:bookmarkStart w:id="0" w:name="_Toc491868096"/>
      <w:r w:rsidRPr="0015752E">
        <w:rPr>
          <w:rFonts w:ascii="Times New Roman" w:hAnsi="Times New Roman"/>
          <w:sz w:val="24"/>
        </w:rPr>
        <w:t xml:space="preserve">TSG-RAN Working Group 4 (Radio) meeting </w:t>
      </w:r>
      <w:r w:rsidR="00FE11B9" w:rsidRPr="0015752E">
        <w:rPr>
          <w:rFonts w:ascii="Times New Roman" w:hAnsi="Times New Roman"/>
          <w:sz w:val="24"/>
        </w:rPr>
        <w:t>#8</w:t>
      </w:r>
      <w:r w:rsidR="00F95403" w:rsidRPr="0015752E">
        <w:rPr>
          <w:rFonts w:ascii="Times New Roman" w:hAnsi="Times New Roman"/>
          <w:sz w:val="24"/>
        </w:rPr>
        <w:t>8</w:t>
      </w:r>
      <w:r w:rsidR="00155B44" w:rsidRPr="0015752E">
        <w:rPr>
          <w:rFonts w:ascii="Times New Roman" w:hAnsi="Times New Roman"/>
          <w:sz w:val="24"/>
        </w:rPr>
        <w:t>bis</w:t>
      </w:r>
      <w:r w:rsidRPr="0015752E">
        <w:rPr>
          <w:rFonts w:ascii="Times New Roman" w:hAnsi="Times New Roman"/>
          <w:i/>
          <w:sz w:val="24"/>
        </w:rPr>
        <w:tab/>
      </w:r>
      <w:r w:rsidRPr="0015752E">
        <w:rPr>
          <w:rFonts w:ascii="Times New Roman" w:hAnsi="Times New Roman"/>
          <w:iCs/>
          <w:sz w:val="24"/>
        </w:rPr>
        <w:t>R4-</w:t>
      </w:r>
      <w:r w:rsidR="00836AD9">
        <w:rPr>
          <w:rFonts w:ascii="Times New Roman" w:hAnsi="Times New Roman"/>
          <w:iCs/>
          <w:sz w:val="24"/>
        </w:rPr>
        <w:t>181</w:t>
      </w:r>
      <w:r w:rsidR="001405E0">
        <w:rPr>
          <w:rFonts w:ascii="Times New Roman" w:hAnsi="Times New Roman"/>
          <w:iCs/>
          <w:sz w:val="24"/>
        </w:rPr>
        <w:t>5325</w:t>
      </w:r>
    </w:p>
    <w:p w14:paraId="3177D522" w14:textId="5AB0155F" w:rsidR="003B61A8" w:rsidRPr="0015752E" w:rsidRDefault="00BB0A46" w:rsidP="003B61A8">
      <w:pPr>
        <w:pStyle w:val="Header"/>
        <w:tabs>
          <w:tab w:val="right" w:pos="10206"/>
        </w:tabs>
        <w:spacing w:after="120"/>
        <w:rPr>
          <w:rFonts w:ascii="Times New Roman" w:hAnsi="Times New Roman"/>
          <w:sz w:val="24"/>
        </w:rPr>
      </w:pPr>
      <w:r>
        <w:rPr>
          <w:rFonts w:ascii="Times New Roman" w:hAnsi="Times New Roman"/>
          <w:sz w:val="24"/>
        </w:rPr>
        <w:t>Spokane</w:t>
      </w:r>
      <w:r w:rsidR="0062745C" w:rsidRPr="0015752E">
        <w:rPr>
          <w:rFonts w:ascii="Times New Roman" w:hAnsi="Times New Roman"/>
          <w:sz w:val="24"/>
        </w:rPr>
        <w:t xml:space="preserve">, </w:t>
      </w:r>
      <w:r>
        <w:rPr>
          <w:rFonts w:ascii="Times New Roman" w:hAnsi="Times New Roman"/>
          <w:sz w:val="24"/>
        </w:rPr>
        <w:t>United States</w:t>
      </w:r>
      <w:r w:rsidR="003B61A8" w:rsidRPr="0015752E">
        <w:rPr>
          <w:rFonts w:ascii="Times New Roman" w:hAnsi="Times New Roman"/>
          <w:sz w:val="24"/>
        </w:rPr>
        <w:t xml:space="preserve">, </w:t>
      </w:r>
      <w:r w:rsidR="00C70989">
        <w:rPr>
          <w:rFonts w:ascii="Times New Roman" w:hAnsi="Times New Roman"/>
          <w:sz w:val="24"/>
        </w:rPr>
        <w:t>12</w:t>
      </w:r>
      <w:r w:rsidR="00FE11B9" w:rsidRPr="0015752E">
        <w:rPr>
          <w:rFonts w:ascii="Times New Roman" w:hAnsi="Times New Roman"/>
          <w:sz w:val="24"/>
          <w:vertAlign w:val="superscript"/>
        </w:rPr>
        <w:t>th</w:t>
      </w:r>
      <w:r w:rsidR="003B61A8" w:rsidRPr="0015752E">
        <w:rPr>
          <w:rFonts w:ascii="Times New Roman" w:hAnsi="Times New Roman"/>
          <w:sz w:val="24"/>
        </w:rPr>
        <w:t xml:space="preserve"> </w:t>
      </w:r>
      <w:r w:rsidR="00AC17A1" w:rsidRPr="0015752E">
        <w:rPr>
          <w:rFonts w:ascii="Times New Roman" w:hAnsi="Times New Roman"/>
          <w:sz w:val="24"/>
        </w:rPr>
        <w:t xml:space="preserve">– </w:t>
      </w:r>
      <w:r w:rsidR="00F95403" w:rsidRPr="0015752E">
        <w:rPr>
          <w:rFonts w:ascii="Times New Roman" w:hAnsi="Times New Roman"/>
          <w:sz w:val="24"/>
        </w:rPr>
        <w:t>1</w:t>
      </w:r>
      <w:r w:rsidR="00C70989">
        <w:rPr>
          <w:rFonts w:ascii="Times New Roman" w:hAnsi="Times New Roman"/>
          <w:sz w:val="24"/>
        </w:rPr>
        <w:t>6</w:t>
      </w:r>
      <w:r w:rsidR="00155B44" w:rsidRPr="0015752E">
        <w:rPr>
          <w:rFonts w:ascii="Times New Roman" w:hAnsi="Times New Roman"/>
          <w:sz w:val="24"/>
          <w:vertAlign w:val="superscript"/>
        </w:rPr>
        <w:t>th</w:t>
      </w:r>
      <w:r w:rsidR="00FE11B9" w:rsidRPr="0015752E">
        <w:rPr>
          <w:rFonts w:ascii="Times New Roman" w:hAnsi="Times New Roman"/>
          <w:sz w:val="24"/>
          <w:vertAlign w:val="superscript"/>
        </w:rPr>
        <w:t xml:space="preserve"> </w:t>
      </w:r>
      <w:r w:rsidR="00C70989">
        <w:rPr>
          <w:rFonts w:ascii="Times New Roman" w:hAnsi="Times New Roman"/>
          <w:sz w:val="24"/>
        </w:rPr>
        <w:t>Novem</w:t>
      </w:r>
      <w:r w:rsidR="00F95403" w:rsidRPr="0015752E">
        <w:rPr>
          <w:rFonts w:ascii="Times New Roman" w:hAnsi="Times New Roman"/>
          <w:sz w:val="24"/>
        </w:rPr>
        <w:t xml:space="preserve">ber </w:t>
      </w:r>
      <w:r w:rsidR="003B61A8" w:rsidRPr="0015752E">
        <w:rPr>
          <w:rFonts w:ascii="Times New Roman" w:hAnsi="Times New Roman"/>
          <w:sz w:val="24"/>
        </w:rPr>
        <w:t>201</w:t>
      </w:r>
      <w:r w:rsidR="00FE11B9" w:rsidRPr="0015752E">
        <w:rPr>
          <w:rFonts w:ascii="Times New Roman" w:hAnsi="Times New Roman"/>
          <w:sz w:val="24"/>
        </w:rPr>
        <w:t>8</w:t>
      </w:r>
    </w:p>
    <w:p w14:paraId="5D384E65" w14:textId="77777777" w:rsidR="003B61A8" w:rsidRPr="0015752E" w:rsidRDefault="003B61A8" w:rsidP="003B61A8">
      <w:pPr>
        <w:spacing w:after="120"/>
        <w:ind w:left="1985" w:hanging="1985"/>
        <w:rPr>
          <w:b/>
        </w:rPr>
      </w:pPr>
    </w:p>
    <w:p w14:paraId="542458C0" w14:textId="4F8C0138" w:rsidR="003B61A8" w:rsidRPr="00A400DD" w:rsidRDefault="003B61A8" w:rsidP="0FF9C4D0">
      <w:pPr>
        <w:spacing w:after="120"/>
        <w:ind w:left="1985" w:hanging="1985"/>
        <w:rPr>
          <w:bCs/>
        </w:rPr>
      </w:pPr>
      <w:r w:rsidRPr="00A400DD">
        <w:rPr>
          <w:bCs/>
        </w:rPr>
        <w:t>Source:</w:t>
      </w:r>
      <w:r w:rsidR="2BD387EC" w:rsidRPr="00A400DD">
        <w:rPr>
          <w:bCs/>
        </w:rPr>
        <w:t xml:space="preserve"> </w:t>
      </w:r>
      <w:r w:rsidR="00A400DD" w:rsidRPr="00A400DD">
        <w:rPr>
          <w:color w:val="FF0000"/>
        </w:rPr>
        <w:t xml:space="preserve"> </w:t>
      </w:r>
      <w:r w:rsidRPr="00A400DD">
        <w:tab/>
      </w:r>
      <w:r w:rsidR="00A400DD" w:rsidRPr="00A400DD">
        <w:t>Ericsson</w:t>
      </w:r>
      <w:r w:rsidR="002B1B11">
        <w:t>, RISE</w:t>
      </w:r>
      <w:bookmarkStart w:id="1" w:name="_GoBack"/>
      <w:bookmarkEnd w:id="1"/>
    </w:p>
    <w:p w14:paraId="116D9259" w14:textId="698F7847" w:rsidR="003B61A8" w:rsidRPr="0015752E" w:rsidRDefault="003B61A8" w:rsidP="003B61A8">
      <w:pPr>
        <w:spacing w:after="120"/>
        <w:ind w:left="1985" w:hanging="1985"/>
        <w:rPr>
          <w:bCs/>
          <w:color w:val="FF0000"/>
        </w:rPr>
      </w:pPr>
      <w:r w:rsidRPr="0015752E">
        <w:rPr>
          <w:b/>
        </w:rPr>
        <w:t>Title:</w:t>
      </w:r>
      <w:r w:rsidRPr="0015752E">
        <w:rPr>
          <w:b/>
        </w:rPr>
        <w:tab/>
      </w:r>
      <w:r w:rsidR="00B8655B">
        <w:t>Description of</w:t>
      </w:r>
      <w:r w:rsidR="00530BA7">
        <w:t xml:space="preserve"> </w:t>
      </w:r>
      <w:r w:rsidR="00062A2A">
        <w:t>procedures</w:t>
      </w:r>
      <w:r w:rsidR="00530BA7">
        <w:t xml:space="preserve"> for TRP measurements in a rever</w:t>
      </w:r>
      <w:r w:rsidR="00A00609">
        <w:t>beration chamber</w:t>
      </w:r>
    </w:p>
    <w:p w14:paraId="33941695" w14:textId="1C8A0C46" w:rsidR="003B61A8" w:rsidRPr="009D671F" w:rsidRDefault="003B61A8" w:rsidP="009D671F">
      <w:pPr>
        <w:spacing w:after="120"/>
        <w:ind w:left="1985" w:hanging="1985"/>
        <w:rPr>
          <w:bCs/>
          <w:color w:val="FF0000"/>
          <w:lang w:val="en-US"/>
        </w:rPr>
      </w:pPr>
      <w:r w:rsidRPr="009D671F">
        <w:rPr>
          <w:b/>
          <w:lang w:val="en-US"/>
        </w:rPr>
        <w:t>Agenda item:</w:t>
      </w:r>
      <w:r w:rsidRPr="009D671F">
        <w:rPr>
          <w:b/>
          <w:lang w:val="en-US"/>
        </w:rPr>
        <w:tab/>
      </w:r>
      <w:r w:rsidR="001405E0" w:rsidRPr="001405E0">
        <w:rPr>
          <w:lang w:val="en-US"/>
        </w:rPr>
        <w:t>7.9.4.4.4</w:t>
      </w:r>
    </w:p>
    <w:p w14:paraId="53331916" w14:textId="0AFF949A" w:rsidR="003B61A8" w:rsidRDefault="003B61A8" w:rsidP="003B61A8">
      <w:pPr>
        <w:spacing w:after="120"/>
        <w:ind w:left="1985" w:hanging="1985"/>
      </w:pPr>
      <w:r w:rsidRPr="0015752E">
        <w:rPr>
          <w:b/>
        </w:rPr>
        <w:t>Document for:</w:t>
      </w:r>
      <w:r w:rsidRPr="0015752E">
        <w:rPr>
          <w:b/>
        </w:rPr>
        <w:tab/>
      </w:r>
      <w:r w:rsidR="00B444D5">
        <w:t>Discussion</w:t>
      </w:r>
    </w:p>
    <w:p w14:paraId="59E49218" w14:textId="77777777" w:rsidR="008E323A" w:rsidRPr="0015752E" w:rsidRDefault="008E323A" w:rsidP="002F77B8">
      <w:pPr>
        <w:spacing w:after="120"/>
        <w:rPr>
          <w:bCs/>
          <w:color w:val="FF0000"/>
        </w:rPr>
      </w:pPr>
    </w:p>
    <w:p w14:paraId="6A563B5A" w14:textId="77777777" w:rsidR="003B61A8" w:rsidRPr="0015752E" w:rsidRDefault="003B61A8" w:rsidP="003B61A8">
      <w:pPr>
        <w:pBdr>
          <w:bottom w:val="single" w:sz="4" w:space="1" w:color="auto"/>
        </w:pBdr>
      </w:pPr>
    </w:p>
    <w:p w14:paraId="5D1BFB1A" w14:textId="77777777" w:rsidR="00785D81" w:rsidRDefault="00785D81" w:rsidP="00BE3128">
      <w:pPr>
        <w:pStyle w:val="Heading1"/>
      </w:pPr>
      <w:r w:rsidRPr="00BE3128">
        <w:t>Introduction</w:t>
      </w:r>
    </w:p>
    <w:p w14:paraId="157D0DAF" w14:textId="39F604F8" w:rsidR="00785D81" w:rsidRDefault="00785D81" w:rsidP="00785D81">
      <w:r>
        <w:t>In the RAN4 88bis meeting in Chengdu the RC chamber was presented as a method for TRP measurement for BS antennas</w:t>
      </w:r>
      <w:r w:rsidR="00620705">
        <w:t xml:space="preserve"> [4]</w:t>
      </w:r>
      <w:r>
        <w:t>. This method is well established for electrically small antenna with low directivity, e.g., UEs see [</w:t>
      </w:r>
      <w:r w:rsidR="00E839E5">
        <w:t>3</w:t>
      </w:r>
      <w:r>
        <w:t>]. One challenge for BS station antennas is to verify that the RC can be used for antennas of high directivity.</w:t>
      </w:r>
    </w:p>
    <w:p w14:paraId="773266AB" w14:textId="4E78493E" w:rsidR="00620705" w:rsidRDefault="00620705" w:rsidP="00785D81">
      <w:r>
        <w:t xml:space="preserve">Based on the positive feedback on the paper </w:t>
      </w:r>
      <w:r w:rsidR="00C14FF3">
        <w:t xml:space="preserve">presented in the previous meeting </w:t>
      </w:r>
      <w:r>
        <w:t>[4]</w:t>
      </w:r>
      <w:r w:rsidR="00C14FF3">
        <w:t xml:space="preserve"> the method description has been further elaborated, and an MU framework and </w:t>
      </w:r>
      <w:r w:rsidR="002628CE">
        <w:t xml:space="preserve">MU </w:t>
      </w:r>
      <w:r w:rsidR="00C14FF3">
        <w:t>tables have been generated</w:t>
      </w:r>
      <w:r w:rsidR="002628CE">
        <w:t>.</w:t>
      </w:r>
    </w:p>
    <w:p w14:paraId="0B82D109" w14:textId="61A6973B" w:rsidR="00BE3128" w:rsidRDefault="00BE3128" w:rsidP="007F1D35">
      <w:pPr>
        <w:pStyle w:val="Heading1"/>
      </w:pPr>
      <w:r>
        <w:t>Discussion</w:t>
      </w:r>
    </w:p>
    <w:p w14:paraId="4F04AC57" w14:textId="1C99DA7A" w:rsidR="00B23B1B" w:rsidRPr="00B23B1B" w:rsidRDefault="002628CE" w:rsidP="00B23B1B">
      <w:r>
        <w:t xml:space="preserve">This paper introduces some fundamental concepts needed to understand and characterize the Reverberation chamber (RC) </w:t>
      </w:r>
      <w:proofErr w:type="gramStart"/>
      <w:r>
        <w:t>as a means to</w:t>
      </w:r>
      <w:proofErr w:type="gramEnd"/>
      <w:r>
        <w:t xml:space="preserve"> measure </w:t>
      </w:r>
      <w:r w:rsidR="00115A66">
        <w:t xml:space="preserve">non-directional radiation metrics. Here, the TRP is addressed. </w:t>
      </w:r>
      <w:r w:rsidR="00025816">
        <w:t xml:space="preserve">The reverberation chambers </w:t>
      </w:r>
      <w:proofErr w:type="gramStart"/>
      <w:r w:rsidR="00025816">
        <w:t>is</w:t>
      </w:r>
      <w:proofErr w:type="gramEnd"/>
      <w:r w:rsidR="00025816">
        <w:t xml:space="preserve"> used to generate a statistically spatially white channel</w:t>
      </w:r>
      <w:r w:rsidR="006577EA">
        <w:t xml:space="preserve"> that effectively aver</w:t>
      </w:r>
      <w:r w:rsidR="00BA222B">
        <w:t xml:space="preserve">ages the power density and therefore can be used to measure TRP. Since the method has a statistical nature, and </w:t>
      </w:r>
      <w:proofErr w:type="gramStart"/>
      <w:r w:rsidR="00BA222B">
        <w:t>the end result</w:t>
      </w:r>
      <w:proofErr w:type="gramEnd"/>
      <w:r w:rsidR="00BA222B">
        <w:t xml:space="preserve"> is based </w:t>
      </w:r>
      <w:r w:rsidR="00D366C3">
        <w:t>applying statistical methods to the measured data some statistical concepts are introduced. Thereafter</w:t>
      </w:r>
      <w:r w:rsidR="00380037">
        <w:t xml:space="preserve">, the important step of characterizing the chamber for use with directive radiation </w:t>
      </w:r>
      <w:r w:rsidR="00B767D9">
        <w:t>fields is addressed. The measurement procedure involving the reference</w:t>
      </w:r>
      <w:r w:rsidR="00E233BB">
        <w:t xml:space="preserve"> measurement, the ambient power, and TRP measurements are described. Based on this procedure MU tables are presented together with the needed framework, identifying the sources of uncertainty.</w:t>
      </w:r>
    </w:p>
    <w:p w14:paraId="221D77B3" w14:textId="7A5E3777" w:rsidR="00687EE1" w:rsidRDefault="00687EE1" w:rsidP="007F1D35">
      <w:pPr>
        <w:pStyle w:val="Heading2"/>
      </w:pPr>
      <w:r>
        <w:t xml:space="preserve">Notation and </w:t>
      </w:r>
      <w:r w:rsidRPr="00BE3128">
        <w:t>general</w:t>
      </w:r>
      <w:r>
        <w:t xml:space="preserve"> concepts</w:t>
      </w:r>
    </w:p>
    <w:p w14:paraId="29435518" w14:textId="77777777" w:rsidR="00E61E91" w:rsidRDefault="00540CC1" w:rsidP="00E61E91">
      <w:r w:rsidRPr="00E61E91">
        <w:rPr>
          <w:b/>
        </w:rPr>
        <w:t>RC sample</w:t>
      </w:r>
      <w:r>
        <w:t xml:space="preserve">: </w:t>
      </w:r>
      <w:r w:rsidR="00E61E91">
        <w:t xml:space="preserve">A sample in time denoted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00E61E91">
        <w:t xml:space="preserve"> and corresponding to a given stirrer position, turntable position in a reverberation chamber. The stirrers and the turntable can be run in a stepwise manner or in continuous mode.</w:t>
      </w:r>
    </w:p>
    <w:p w14:paraId="617D18D8" w14:textId="126BDD7A" w:rsidR="00120D40" w:rsidRPr="00911D3F" w:rsidRDefault="00120D40" w:rsidP="00120D40">
      <w:r w:rsidRPr="00911D3F">
        <w:rPr>
          <w:b/>
        </w:rPr>
        <w:t>RC sample average</w:t>
      </w:r>
      <w:r>
        <w:rPr>
          <w:b/>
        </w:rPr>
        <w:t xml:space="preserve">: </w:t>
      </w:r>
      <w:r>
        <w:t xml:space="preserve">An average over RC samples is denoted </w:t>
      </w:r>
      <m:oMath>
        <m:d>
          <m:dPr>
            <m:begChr m:val="⟨"/>
            <m:endChr m:val="⟩"/>
            <m:ctrlPr>
              <w:rPr>
                <w:rFonts w:ascii="Cambria Math" w:hAnsi="Cambria Math"/>
              </w:rPr>
            </m:ctrlPr>
          </m:dPr>
          <m:e>
            <m:r>
              <w:rPr>
                <w:rFonts w:ascii="Cambria Math" w:hAnsi="Cambria Math"/>
              </w:rPr>
              <m:t>x</m:t>
            </m:r>
          </m:e>
        </m:d>
        <m:r>
          <w:rPr>
            <w:rFonts w:ascii="Cambria Math" w:hAnsi="Cambria Math"/>
          </w:rPr>
          <m:t>=</m:t>
        </m:r>
        <m:f>
          <m:fPr>
            <m:ctrlPr>
              <w:rPr>
                <w:rFonts w:ascii="Cambria Math" w:hAnsi="Cambria Math"/>
              </w:rPr>
            </m:ctrlPr>
          </m:fPr>
          <m:num>
            <m:r>
              <w:rPr>
                <w:rFonts w:ascii="Cambria Math" w:hAnsi="Cambria Math"/>
              </w:rPr>
              <m:t>1</m:t>
            </m:r>
          </m:num>
          <m:den>
            <m:r>
              <m:rPr>
                <m:sty m:val="p"/>
              </m:rPr>
              <w:rPr>
                <w:rFonts w:ascii="Cambria Math" w:hAnsi="Cambria Math"/>
              </w:rPr>
              <m:t>N</m:t>
            </m:r>
          </m:den>
        </m:f>
        <m:nary>
          <m:naryPr>
            <m:chr m:val="∑"/>
            <m:ctrlPr>
              <w:rPr>
                <w:rFonts w:ascii="Cambria Math" w:hAnsi="Cambria Math"/>
              </w:rPr>
            </m:ctrlPr>
          </m:naryPr>
          <m:sub>
            <m:r>
              <w:rPr>
                <w:rFonts w:ascii="Cambria Math" w:hAnsi="Cambria Math"/>
              </w:rPr>
              <m:t>i=0</m:t>
            </m:r>
            <m:ctrlPr>
              <w:rPr>
                <w:rFonts w:ascii="Cambria Math" w:hAnsi="Cambria Math"/>
                <w:i/>
              </w:rPr>
            </m:ctrlPr>
          </m:sub>
          <m:sup>
            <m:r>
              <w:rPr>
                <w:rFonts w:ascii="Cambria Math" w:hAnsi="Cambria Math"/>
              </w:rPr>
              <m:t>N-1</m:t>
            </m:r>
            <m:ctrlPr>
              <w:rPr>
                <w:rFonts w:ascii="Cambria Math" w:hAnsi="Cambria Math"/>
                <w:i/>
              </w:rPr>
            </m:ctrlPr>
          </m:sup>
          <m:e>
            <m:sSub>
              <m:sSubPr>
                <m:ctrlPr>
                  <w:rPr>
                    <w:rFonts w:ascii="Cambria Math" w:hAnsi="Cambria Math"/>
                    <w:i/>
                  </w:rPr>
                </m:ctrlPr>
              </m:sSubPr>
              <m:e>
                <m:r>
                  <w:rPr>
                    <w:rFonts w:ascii="Cambria Math" w:hAnsi="Cambria Math"/>
                  </w:rPr>
                  <m:t>x</m:t>
                </m:r>
              </m:e>
              <m:sub>
                <m:r>
                  <w:rPr>
                    <w:rFonts w:ascii="Cambria Math" w:hAnsi="Cambria Math"/>
                  </w:rPr>
                  <m:t>i</m:t>
                </m:r>
              </m:sub>
            </m:sSub>
            <m:ctrlPr>
              <w:rPr>
                <w:rFonts w:ascii="Cambria Math" w:hAnsi="Cambria Math"/>
                <w:i/>
              </w:rPr>
            </m:ctrlPr>
          </m:e>
        </m:nary>
      </m:oMath>
    </w:p>
    <w:p w14:paraId="172F0404" w14:textId="43533AFD" w:rsidR="00120D40" w:rsidRPr="00640EC2" w:rsidRDefault="00120D40" w:rsidP="00120D40">
      <w:r w:rsidRPr="00F44D35">
        <w:rPr>
          <w:b/>
        </w:rPr>
        <w:t xml:space="preserve">RC </w:t>
      </w:r>
      <w:r>
        <w:rPr>
          <w:b/>
        </w:rPr>
        <w:t xml:space="preserve">sample </w:t>
      </w:r>
      <w:r w:rsidRPr="00F44D35">
        <w:rPr>
          <w:b/>
        </w:rPr>
        <w:t xml:space="preserve">standard deviation: </w:t>
      </w:r>
      <w:r w:rsidRPr="00C24FCB">
        <w:t>The standard deviation over</w:t>
      </w:r>
      <w:r>
        <w:t xml:space="preserve"> RC samples is denoted</w:t>
      </w:r>
    </w:p>
    <w:p w14:paraId="01B9D65D" w14:textId="77777777" w:rsidR="00120D40" w:rsidRPr="00C24FCB" w:rsidRDefault="00120D40" w:rsidP="00120D40">
      <w:pPr>
        <w:jc w:val="center"/>
      </w:pPr>
      <m:oMathPara>
        <m:oMath>
          <m:r>
            <m:rPr>
              <m:nor/>
            </m:rPr>
            <w:rPr>
              <w:rFonts w:ascii="Cambria Math" w:hAnsi="Cambria Math"/>
            </w:rPr>
            <m:t>std</m:t>
          </m:r>
          <m:d>
            <m:dPr>
              <m:ctrlPr>
                <w:rPr>
                  <w:rFonts w:ascii="Cambria Math" w:hAnsi="Cambria Math"/>
                </w:rPr>
              </m:ctrlPr>
            </m:dPr>
            <m:e>
              <m:r>
                <m:rPr>
                  <m:sty m:val="p"/>
                </m:rPr>
                <w:rPr>
                  <w:rFonts w:ascii="Cambria Math" w:hAnsi="Cambria Math"/>
                </w:rPr>
                <m:t>x</m:t>
              </m:r>
            </m:e>
          </m:d>
          <m:r>
            <m:rPr>
              <m:sty m:val="p"/>
            </m:rPr>
            <w:rPr>
              <w:rFonts w:ascii="Cambria Math" w:hAnsi="Cambria Math"/>
            </w:rPr>
            <m:t>=</m:t>
          </m:r>
          <m:rad>
            <m:radPr>
              <m:degHide m:val="1"/>
              <m:ctrlPr>
                <w:rPr>
                  <w:rFonts w:ascii="Cambria Math" w:hAnsi="Cambria Math"/>
                </w:rPr>
              </m:ctrlPr>
            </m:radPr>
            <m:deg>
              <m:ctrlPr>
                <w:rPr>
                  <w:rFonts w:ascii="Cambria Math" w:hAnsi="Cambria Math"/>
                  <w:i/>
                </w:rPr>
              </m:ctrl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N-1</m:t>
                  </m:r>
                </m:den>
              </m:f>
              <m:nary>
                <m:naryPr>
                  <m:chr m:val="∑"/>
                  <m:ctrlPr>
                    <w:rPr>
                      <w:rFonts w:ascii="Cambria Math" w:hAnsi="Cambria Math"/>
                    </w:rPr>
                  </m:ctrlPr>
                </m:naryPr>
                <m:sub>
                  <m:r>
                    <m:rPr>
                      <m:sty m:val="p"/>
                    </m:rPr>
                    <w:rPr>
                      <w:rFonts w:ascii="Cambria Math" w:hAnsi="Cambria Math"/>
                    </w:rPr>
                    <m:t>i=0</m:t>
                  </m:r>
                </m:sub>
                <m:sup>
                  <m:r>
                    <m:rPr>
                      <m:sty m:val="p"/>
                    </m:rPr>
                    <w:rPr>
                      <w:rFonts w:ascii="Cambria Math" w:hAnsi="Cambria Math"/>
                    </w:rPr>
                    <m:t>N-1</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x</m:t>
                              </m:r>
                            </m:e>
                          </m:d>
                        </m:e>
                      </m:d>
                    </m:e>
                    <m:sup>
                      <m:r>
                        <m:rPr>
                          <m:sty m:val="p"/>
                        </m:rPr>
                        <w:rPr>
                          <w:rFonts w:ascii="Cambria Math" w:hAnsi="Cambria Math"/>
                        </w:rPr>
                        <m:t>2</m:t>
                      </m:r>
                    </m:sup>
                  </m:sSup>
                </m:e>
              </m:nary>
            </m:e>
          </m:rad>
        </m:oMath>
      </m:oMathPara>
    </w:p>
    <w:p w14:paraId="51615725" w14:textId="77777777" w:rsidR="00120D40" w:rsidRDefault="00120D40" w:rsidP="00120D40">
      <w:r w:rsidRPr="007A659C">
        <w:t xml:space="preserve">Note: </w:t>
      </w:r>
      <w:r>
        <w:t>When the standard deviation is expressed in dB scale the conversion from linear entities is</w:t>
      </w:r>
    </w:p>
    <w:p w14:paraId="1E590A7A" w14:textId="77777777" w:rsidR="00120D40" w:rsidRPr="00F33D2C" w:rsidRDefault="00120D40" w:rsidP="00120D40">
      <w:pPr>
        <w:jc w:val="center"/>
      </w:pPr>
      <w:proofErr w:type="spellStart"/>
      <m:oMathPara>
        <m:oMath>
          <m:r>
            <m:rPr>
              <m:nor/>
            </m:rPr>
            <w:rPr>
              <w:rFonts w:ascii="Cambria Math" w:hAnsi="Cambria Math"/>
            </w:rPr>
            <m:t>st</m:t>
          </m:r>
          <w:proofErr w:type="spellEnd"/>
          <m:sSub>
            <m:sSubPr>
              <m:ctrlPr>
                <w:rPr>
                  <w:rFonts w:ascii="Cambria Math" w:hAnsi="Cambria Math"/>
                </w:rPr>
              </m:ctrlPr>
            </m:sSubPr>
            <m:e>
              <m:r>
                <m:rPr>
                  <m:nor/>
                </m:rPr>
                <w:rPr>
                  <w:rFonts w:ascii="Cambria Math" w:hAnsi="Cambria Math"/>
                </w:rPr>
                <m:t>d</m:t>
              </m:r>
            </m:e>
            <m:sub>
              <m:r>
                <m:rPr>
                  <m:nor/>
                </m:rPr>
                <w:rPr>
                  <w:rFonts w:ascii="Cambria Math" w:hAnsi="Cambria Math"/>
                </w:rPr>
                <m:t>dB</m:t>
              </m:r>
            </m:sub>
          </m:sSub>
          <m:d>
            <m:dPr>
              <m:ctrlPr>
                <w:rPr>
                  <w:rFonts w:ascii="Cambria Math" w:hAnsi="Cambria Math"/>
                </w:rPr>
              </m:ctrlPr>
            </m:dPr>
            <m:e>
              <m:r>
                <m:rPr>
                  <m:sty m:val="p"/>
                </m:rPr>
                <w:rPr>
                  <w:rFonts w:ascii="Cambria Math" w:hAnsi="Cambria Math"/>
                </w:rPr>
                <m:t>x</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ctrlPr>
                <w:rPr>
                  <w:rFonts w:ascii="Cambria Math" w:hAnsi="Cambria Math"/>
                  <w:i/>
                </w:rPr>
              </m:ctrlPr>
            </m:fName>
            <m:e>
              <m:d>
                <m:dPr>
                  <m:ctrlPr>
                    <w:rPr>
                      <w:rFonts w:ascii="Cambria Math" w:hAnsi="Cambria Math"/>
                    </w:rPr>
                  </m:ctrlPr>
                </m:dPr>
                <m:e>
                  <m:r>
                    <m:rPr>
                      <m:nor/>
                    </m:rPr>
                    <w:rPr>
                      <w:rFonts w:ascii="Cambria Math" w:hAnsi="Cambria Math"/>
                    </w:rPr>
                    <m:t>1+std</m:t>
                  </m:r>
                  <m:d>
                    <m:dPr>
                      <m:ctrlPr>
                        <w:rPr>
                          <w:rFonts w:ascii="Cambria Math" w:hAnsi="Cambria Math"/>
                        </w:rPr>
                      </m:ctrlPr>
                    </m:dPr>
                    <m:e>
                      <m:r>
                        <m:rPr>
                          <m:sty m:val="p"/>
                        </m:rPr>
                        <w:rPr>
                          <w:rFonts w:ascii="Cambria Math" w:hAnsi="Cambria Math"/>
                        </w:rPr>
                        <m:t>x</m:t>
                      </m:r>
                    </m:e>
                  </m:d>
                  <m:r>
                    <m:rPr>
                      <m:lit/>
                      <m:sty m:val="p"/>
                    </m:rPr>
                    <w:rPr>
                      <w:rFonts w:ascii="Cambria Math" w:hAnsi="Cambria Math"/>
                    </w:rPr>
                    <m:t>/</m:t>
                  </m:r>
                  <m:d>
                    <m:dPr>
                      <m:begChr m:val="⟨"/>
                      <m:endChr m:val="⟩"/>
                      <m:ctrlPr>
                        <w:rPr>
                          <w:rFonts w:ascii="Cambria Math" w:hAnsi="Cambria Math"/>
                        </w:rPr>
                      </m:ctrlPr>
                    </m:dPr>
                    <m:e>
                      <m:r>
                        <m:rPr>
                          <m:sty m:val="p"/>
                        </m:rPr>
                        <w:rPr>
                          <w:rFonts w:ascii="Cambria Math" w:hAnsi="Cambria Math"/>
                        </w:rPr>
                        <m:t>x</m:t>
                      </m:r>
                    </m:e>
                  </m:d>
                </m:e>
              </m:d>
              <m:ctrlPr>
                <w:rPr>
                  <w:rFonts w:ascii="Cambria Math" w:hAnsi="Cambria Math"/>
                  <w:i/>
                </w:rPr>
              </m:ctrlPr>
            </m:e>
          </m:func>
        </m:oMath>
      </m:oMathPara>
    </w:p>
    <w:p w14:paraId="58F3A13E" w14:textId="7AD75EDE" w:rsidR="00120D40" w:rsidRDefault="00120D40" w:rsidP="00120D40">
      <w:r>
        <w:t xml:space="preserve">when </w:t>
      </w:r>
      <m:oMath>
        <m:r>
          <w:rPr>
            <w:rFonts w:ascii="Cambria Math" w:hAnsi="Cambria Math"/>
          </w:rPr>
          <m:t>x</m:t>
        </m:r>
      </m:oMath>
      <w:r>
        <w:t xml:space="preserve"> is in power scale.</w:t>
      </w:r>
    </w:p>
    <w:p w14:paraId="6E28A3CD" w14:textId="77777777" w:rsidR="0027544D" w:rsidRDefault="0027544D" w:rsidP="0027544D">
      <w:pPr>
        <w:rPr>
          <w:rFonts w:eastAsia="SimSun"/>
        </w:rPr>
      </w:pPr>
      <w:r>
        <w:rPr>
          <w:rFonts w:eastAsia="SimSun"/>
        </w:rPr>
        <w:t>The auto-correlation function is used to calculate the offset between statistically un-correlated samples and is calculated as</w:t>
      </w:r>
    </w:p>
    <w:p w14:paraId="2820D5D4" w14:textId="77777777" w:rsidR="0027544D" w:rsidRPr="002811FA" w:rsidRDefault="0027544D" w:rsidP="0027544D">
      <w:pPr>
        <w:pStyle w:val="ListParagraph"/>
        <w:ind w:firstLine="400"/>
        <w:rPr>
          <w:lang w:val="sv-SE"/>
        </w:rPr>
      </w:pPr>
      <m:oMathPara>
        <m:oMath>
          <m:r>
            <m:rPr>
              <m:sty m:val="p"/>
            </m:rPr>
            <w:rPr>
              <w:rFonts w:ascii="Cambria Math" w:hAnsi="Cambria Math"/>
              <w:lang w:val="sv-SE"/>
            </w:rPr>
            <w:lastRenderedPageBreak/>
            <m:t>r</m:t>
          </m:r>
          <m:d>
            <m:dPr>
              <m:ctrlPr>
                <w:rPr>
                  <w:rFonts w:ascii="Cambria Math" w:hAnsi="Cambria Math"/>
                  <w:lang w:val="en-US"/>
                </w:rPr>
              </m:ctrlPr>
            </m:dPr>
            <m:e>
              <m:r>
                <m:rPr>
                  <m:sty m:val="p"/>
                </m:rPr>
                <w:rPr>
                  <w:rFonts w:ascii="Cambria Math" w:hAnsi="Cambria Math"/>
                  <w:lang w:val="sv-SE"/>
                </w:rPr>
                <m:t>k</m:t>
              </m:r>
              <m:ctrlPr>
                <w:rPr>
                  <w:rFonts w:ascii="Cambria Math" w:hAnsi="Cambria Math"/>
                  <w:i/>
                  <w:lang w:val="en-US"/>
                </w:rPr>
              </m:ctrlPr>
            </m:e>
          </m:d>
          <m:r>
            <w:rPr>
              <w:rFonts w:ascii="Cambria Math" w:hAnsi="Cambria Math"/>
              <w:lang w:val="sv-SE"/>
            </w:rPr>
            <m:t>=</m:t>
          </m:r>
          <m:f>
            <m:fPr>
              <m:ctrlPr>
                <w:rPr>
                  <w:rFonts w:ascii="Cambria Math" w:hAnsi="Cambria Math"/>
                  <w:lang w:val="en-US"/>
                </w:rPr>
              </m:ctrlPr>
            </m:fPr>
            <m:num>
              <m:r>
                <w:rPr>
                  <w:rFonts w:ascii="Cambria Math" w:hAnsi="Cambria Math"/>
                  <w:lang w:val="sv-SE"/>
                </w:rPr>
                <m:t>1</m:t>
              </m:r>
            </m:num>
            <m:den>
              <m:sSup>
                <m:sSupPr>
                  <m:ctrlPr>
                    <w:rPr>
                      <w:rFonts w:ascii="Cambria Math" w:hAnsi="Cambria Math"/>
                      <w:i/>
                      <w:lang w:val="en-US"/>
                    </w:rPr>
                  </m:ctrlPr>
                </m:sSupPr>
                <m:e>
                  <m:r>
                    <m:rPr>
                      <m:sty m:val="p"/>
                    </m:rPr>
                    <w:rPr>
                      <w:rFonts w:ascii="Cambria Math" w:hAnsi="Cambria Math"/>
                      <w:lang w:val="en-US"/>
                    </w:rPr>
                    <m:t>σ</m:t>
                  </m:r>
                  <m:ctrlPr>
                    <w:rPr>
                      <w:rFonts w:ascii="Cambria Math" w:hAnsi="Cambria Math"/>
                      <w:lang w:val="en-US"/>
                    </w:rPr>
                  </m:ctrlPr>
                </m:e>
                <m:sup>
                  <m:r>
                    <w:rPr>
                      <w:rFonts w:ascii="Cambria Math" w:hAnsi="Cambria Math"/>
                      <w:lang w:val="sv-SE"/>
                    </w:rPr>
                    <m:t>2</m:t>
                  </m:r>
                </m:sup>
              </m:sSup>
              <m:d>
                <m:dPr>
                  <m:ctrlPr>
                    <w:rPr>
                      <w:rFonts w:ascii="Cambria Math" w:hAnsi="Cambria Math"/>
                      <w:lang w:val="en-US"/>
                    </w:rPr>
                  </m:ctrlPr>
                </m:dPr>
                <m:e>
                  <m:r>
                    <m:rPr>
                      <m:sty m:val="p"/>
                    </m:rPr>
                    <w:rPr>
                      <w:rFonts w:ascii="Cambria Math" w:hAnsi="Cambria Math"/>
                      <w:lang w:val="sv-SE"/>
                    </w:rPr>
                    <m:t>N</m:t>
                  </m:r>
                  <m:r>
                    <w:rPr>
                      <w:rFonts w:ascii="Cambria Math" w:hAnsi="Cambria Math"/>
                      <w:lang w:val="sv-SE"/>
                    </w:rPr>
                    <m:t>-1</m:t>
                  </m:r>
                  <m:ctrlPr>
                    <w:rPr>
                      <w:rFonts w:ascii="Cambria Math" w:hAnsi="Cambria Math"/>
                      <w:i/>
                      <w:lang w:val="en-US"/>
                    </w:rPr>
                  </m:ctrlPr>
                </m:e>
              </m:d>
            </m:den>
          </m:f>
          <m:nary>
            <m:naryPr>
              <m:chr m:val="∑"/>
              <m:ctrlPr>
                <w:rPr>
                  <w:rFonts w:ascii="Cambria Math" w:hAnsi="Cambria Math"/>
                  <w:lang w:val="en-US"/>
                </w:rPr>
              </m:ctrlPr>
            </m:naryPr>
            <m:sub>
              <m:r>
                <m:rPr>
                  <m:sty m:val="p"/>
                </m:rPr>
                <w:rPr>
                  <w:rFonts w:ascii="Cambria Math" w:hAnsi="Cambria Math"/>
                  <w:lang w:val="sv-SE"/>
                </w:rPr>
                <m:t>n</m:t>
              </m:r>
              <m:r>
                <w:rPr>
                  <w:rFonts w:ascii="Cambria Math" w:hAnsi="Cambria Math"/>
                  <w:lang w:val="sv-SE"/>
                </w:rPr>
                <m:t>=0</m:t>
              </m:r>
              <m:ctrlPr>
                <w:rPr>
                  <w:rFonts w:ascii="Cambria Math" w:hAnsi="Cambria Math"/>
                  <w:i/>
                  <w:lang w:val="en-US"/>
                </w:rPr>
              </m:ctrlPr>
            </m:sub>
            <m:sup>
              <m:r>
                <w:rPr>
                  <w:rFonts w:ascii="Cambria Math" w:hAnsi="Cambria Math"/>
                  <w:lang w:val="en-US"/>
                </w:rPr>
                <m:t>N</m:t>
              </m:r>
              <m:r>
                <w:rPr>
                  <w:rFonts w:ascii="Cambria Math" w:hAnsi="Cambria Math"/>
                  <w:lang w:val="sv-SE"/>
                </w:rPr>
                <m:t>-1</m:t>
              </m:r>
              <m:ctrlPr>
                <w:rPr>
                  <w:rFonts w:ascii="Cambria Math" w:hAnsi="Cambria Math"/>
                  <w:i/>
                  <w:lang w:val="en-US"/>
                </w:rPr>
              </m:ctrlPr>
            </m:sup>
            <m:e>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x</m:t>
                      </m:r>
                      <m:ctrlPr>
                        <w:rPr>
                          <w:rFonts w:ascii="Cambria Math" w:hAnsi="Cambria Math"/>
                          <w:lang w:val="en-US"/>
                        </w:rPr>
                      </m:ctrlPr>
                    </m:e>
                    <m:sub>
                      <m:r>
                        <w:rPr>
                          <w:rFonts w:ascii="Cambria Math" w:hAnsi="Cambria Math"/>
                          <w:lang w:val="en-US"/>
                        </w:rPr>
                        <m:t>n</m:t>
                      </m:r>
                    </m:sub>
                  </m:sSub>
                  <m:r>
                    <w:rPr>
                      <w:rFonts w:ascii="Cambria Math" w:hAnsi="Cambria Math"/>
                      <w:lang w:val="sv-SE"/>
                    </w:rPr>
                    <m:t>-</m:t>
                  </m:r>
                  <m:d>
                    <m:dPr>
                      <m:begChr m:val="⟨"/>
                      <m:endChr m:val="⟩"/>
                      <m:ctrlPr>
                        <w:rPr>
                          <w:rFonts w:ascii="Cambria Math" w:hAnsi="Cambria Math"/>
                          <w:lang w:val="en-US"/>
                        </w:rPr>
                      </m:ctrlPr>
                    </m:dPr>
                    <m:e>
                      <m:r>
                        <m:rPr>
                          <m:sty m:val="p"/>
                        </m:rPr>
                        <w:rPr>
                          <w:rFonts w:ascii="Cambria Math" w:hAnsi="Cambria Math"/>
                          <w:lang w:val="sv-SE"/>
                        </w:rPr>
                        <m:t> x </m:t>
                      </m:r>
                    </m:e>
                  </m:d>
                  <m:ctrlPr>
                    <w:rPr>
                      <w:rFonts w:ascii="Cambria Math" w:hAnsi="Cambria Math"/>
                      <w:i/>
                      <w:lang w:val="en-US"/>
                    </w:rPr>
                  </m:ctrlPr>
                </m:e>
              </m:d>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x</m:t>
                      </m:r>
                      <m:ctrlPr>
                        <w:rPr>
                          <w:rFonts w:ascii="Cambria Math" w:hAnsi="Cambria Math"/>
                          <w:lang w:val="en-US"/>
                        </w:rPr>
                      </m:ctrlPr>
                    </m:e>
                    <m:sub>
                      <m:r>
                        <m:rPr>
                          <m:nor/>
                        </m:rPr>
                        <w:rPr>
                          <w:rFonts w:ascii="Cambria Math" w:hAnsi="Cambria Math"/>
                          <w:lang w:val="sv-SE"/>
                        </w:rPr>
                        <m:t>mod</m:t>
                      </m:r>
                      <m:d>
                        <m:dPr>
                          <m:ctrlPr>
                            <w:rPr>
                              <w:rFonts w:ascii="Cambria Math" w:hAnsi="Cambria Math"/>
                              <w:lang w:val="en-US"/>
                            </w:rPr>
                          </m:ctrlPr>
                        </m:dPr>
                        <m:e>
                          <m:r>
                            <w:rPr>
                              <w:rFonts w:ascii="Cambria Math" w:hAnsi="Cambria Math"/>
                              <w:lang w:val="en-US"/>
                            </w:rPr>
                            <m:t>n</m:t>
                          </m:r>
                          <m:r>
                            <w:rPr>
                              <w:rFonts w:ascii="Cambria Math" w:hAnsi="Cambria Math"/>
                              <w:lang w:val="sv-SE"/>
                            </w:rPr>
                            <m:t>+</m:t>
                          </m:r>
                          <m:r>
                            <w:rPr>
                              <w:rFonts w:ascii="Cambria Math" w:hAnsi="Cambria Math"/>
                              <w:lang w:val="en-US"/>
                            </w:rPr>
                            <m:t>k</m:t>
                          </m:r>
                          <m:r>
                            <w:rPr>
                              <w:rFonts w:ascii="Cambria Math" w:hAnsi="Cambria Math"/>
                              <w:lang w:val="sv-SE"/>
                            </w:rPr>
                            <m:t>,</m:t>
                          </m:r>
                          <m:r>
                            <w:rPr>
                              <w:rFonts w:ascii="Cambria Math" w:hAnsi="Cambria Math"/>
                              <w:lang w:val="en-US"/>
                            </w:rPr>
                            <m:t>N</m:t>
                          </m:r>
                          <m:ctrlPr>
                            <w:rPr>
                              <w:rFonts w:ascii="Cambria Math" w:hAnsi="Cambria Math"/>
                              <w:i/>
                              <w:lang w:val="en-US"/>
                            </w:rPr>
                          </m:ctrlPr>
                        </m:e>
                      </m:d>
                    </m:sub>
                  </m:sSub>
                  <m:r>
                    <w:rPr>
                      <w:rFonts w:ascii="Cambria Math" w:hAnsi="Cambria Math"/>
                      <w:lang w:val="sv-SE"/>
                    </w:rPr>
                    <m:t>-</m:t>
                  </m:r>
                  <m:d>
                    <m:dPr>
                      <m:begChr m:val="⟨"/>
                      <m:endChr m:val="⟩"/>
                      <m:ctrlPr>
                        <w:rPr>
                          <w:rFonts w:ascii="Cambria Math" w:hAnsi="Cambria Math"/>
                          <w:lang w:val="en-US"/>
                        </w:rPr>
                      </m:ctrlPr>
                    </m:dPr>
                    <m:e>
                      <m:r>
                        <m:rPr>
                          <m:sty m:val="p"/>
                        </m:rPr>
                        <w:rPr>
                          <w:rFonts w:ascii="Cambria Math" w:hAnsi="Cambria Math"/>
                          <w:lang w:val="sv-SE"/>
                        </w:rPr>
                        <m:t> x </m:t>
                      </m:r>
                    </m:e>
                  </m:d>
                  <m:ctrlPr>
                    <w:rPr>
                      <w:rFonts w:ascii="Cambria Math" w:hAnsi="Cambria Math"/>
                      <w:i/>
                      <w:lang w:val="en-US"/>
                    </w:rPr>
                  </m:ctrlPr>
                </m:e>
              </m:d>
            </m:e>
          </m:nary>
        </m:oMath>
      </m:oMathPara>
    </w:p>
    <w:p w14:paraId="0EB7DE4A" w14:textId="77777777" w:rsidR="0027544D" w:rsidRPr="00F41016" w:rsidRDefault="0027544D" w:rsidP="0027544D">
      <w:pPr>
        <w:rPr>
          <w:rFonts w:eastAsia="SimSun"/>
          <w:lang w:val="en-US" w:eastAsia="zh-CN"/>
        </w:rPr>
      </w:pPr>
      <w:r>
        <w:rPr>
          <w:lang w:val="en-US"/>
        </w:rPr>
        <w:t>where the modulus operator mod(</w:t>
      </w:r>
      <w:proofErr w:type="spellStart"/>
      <w:proofErr w:type="gramStart"/>
      <w:r>
        <w:rPr>
          <w:lang w:val="en-US"/>
        </w:rPr>
        <w:t>x,y</w:t>
      </w:r>
      <w:proofErr w:type="spellEnd"/>
      <w:proofErr w:type="gramEnd"/>
      <w:r>
        <w:rPr>
          <w:lang w:val="en-US"/>
        </w:rPr>
        <w:t xml:space="preserve">) is the remainder of x/y, here performing  a circular shift of the measurement samples. The threshold value for uncorrelated samples is </w:t>
      </w:r>
    </w:p>
    <w:p w14:paraId="3ED7802B" w14:textId="77777777" w:rsidR="0027544D" w:rsidRPr="006E64C3" w:rsidRDefault="002B1B11" w:rsidP="0027544D">
      <w:pPr>
        <w:rPr>
          <w:rFonts w:ascii="Cambria Math" w:eastAsia="SimSun" w:hAnsi="Cambria Math"/>
          <w:oMath/>
        </w:rPr>
      </w:pPr>
      <m:oMathPara>
        <m:oMath>
          <m:sSub>
            <m:sSubPr>
              <m:ctrlPr>
                <w:rPr>
                  <w:rFonts w:ascii="Cambria Math" w:hAnsi="Cambria Math"/>
                </w:rPr>
              </m:ctrlPr>
            </m:sSubPr>
            <m:e>
              <m:r>
                <m:rPr>
                  <m:sty m:val="p"/>
                </m:rPr>
                <w:rPr>
                  <w:rFonts w:ascii="Cambria Math" w:hAnsi="Cambria Math"/>
                </w:rPr>
                <m:t>r</m:t>
              </m:r>
            </m:e>
            <m:sub>
              <m:r>
                <m:rPr>
                  <m:nor/>
                </m:rPr>
                <w:rPr>
                  <w:rFonts w:ascii="Cambria Math" w:hAnsi="Cambria Math"/>
                </w:rPr>
                <m:t>lim</m:t>
              </m:r>
            </m:sub>
          </m:sSub>
          <m:r>
            <m:rPr>
              <m:sty m:val="p"/>
            </m:rPr>
            <w:rPr>
              <w:rFonts w:ascii="Cambria Math" w:hAnsi="Cambria Math"/>
            </w:rPr>
            <m:t>≤</m:t>
          </m:r>
          <m:r>
            <w:rPr>
              <w:rFonts w:ascii="Cambria Math" w:hAnsi="Cambria Math"/>
            </w:rPr>
            <m:t>0.37</m:t>
          </m:r>
          <m:d>
            <m:dPr>
              <m:ctrlPr>
                <w:rPr>
                  <w:rFonts w:ascii="Cambria Math" w:hAnsi="Cambria Math"/>
                </w:rPr>
              </m:ctrlPr>
            </m:dPr>
            <m:e>
              <m:r>
                <w:rPr>
                  <w:rFonts w:ascii="Cambria Math" w:hAnsi="Cambria Math"/>
                </w:rPr>
                <m:t>1-7.22</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0.64</m:t>
                  </m:r>
                </m:sup>
              </m:sSup>
              <m:ctrlPr>
                <w:rPr>
                  <w:rFonts w:ascii="Cambria Math" w:hAnsi="Cambria Math"/>
                  <w:i/>
                </w:rPr>
              </m:ctrlPr>
            </m:e>
          </m:d>
        </m:oMath>
      </m:oMathPara>
    </w:p>
    <w:p w14:paraId="6C5CCFCE" w14:textId="77777777" w:rsidR="0027544D" w:rsidRDefault="0027544D" w:rsidP="0027544D">
      <w:pPr>
        <w:rPr>
          <w:rFonts w:eastAsia="SimSun"/>
          <w:lang w:val="en-US" w:eastAsia="zh-CN"/>
        </w:rPr>
      </w:pPr>
      <w:r>
        <w:rPr>
          <w:rFonts w:eastAsia="SimSun"/>
          <w:lang w:val="en-US" w:eastAsia="zh-CN"/>
        </w:rPr>
        <w:t xml:space="preserve">The distance </w:t>
      </w:r>
      <m:oMath>
        <m:sSub>
          <m:sSubPr>
            <m:ctrlPr>
              <w:rPr>
                <w:rFonts w:ascii="Cambria Math" w:eastAsia="SimSun" w:hAnsi="Cambria Math"/>
                <w:i/>
                <w:lang w:val="en-US" w:eastAsia="zh-CN"/>
              </w:rPr>
            </m:ctrlPr>
          </m:sSubPr>
          <m:e>
            <m:r>
              <w:rPr>
                <w:rFonts w:ascii="Cambria Math" w:eastAsia="SimSun" w:hAnsi="Cambria Math"/>
                <w:lang w:val="en-US" w:eastAsia="zh-CN"/>
              </w:rPr>
              <m:t>k</m:t>
            </m:r>
          </m:e>
          <m:sub>
            <m:r>
              <m:rPr>
                <m:nor/>
              </m:rPr>
              <w:rPr>
                <w:rFonts w:ascii="Cambria Math" w:eastAsia="SimSun" w:hAnsi="Cambria Math"/>
                <w:lang w:val="en-US" w:eastAsia="zh-CN"/>
              </w:rPr>
              <m:t>lim</m:t>
            </m:r>
          </m:sub>
        </m:sSub>
      </m:oMath>
      <w:r>
        <w:rPr>
          <w:rFonts w:eastAsia="SimSun"/>
          <w:lang w:val="en-US" w:eastAsia="zh-CN"/>
        </w:rPr>
        <w:t xml:space="preserve">between un-correlated samples is calculated as the minimum k-value satisfying </w:t>
      </w:r>
      <m:oMath>
        <m:r>
          <w:rPr>
            <w:rFonts w:ascii="Cambria Math" w:eastAsia="SimSun" w:hAnsi="Cambria Math"/>
            <w:lang w:val="en-US" w:eastAsia="zh-CN"/>
          </w:rPr>
          <m:t>r</m:t>
        </m:r>
        <m:d>
          <m:dPr>
            <m:ctrlPr>
              <w:rPr>
                <w:rFonts w:ascii="Cambria Math" w:eastAsia="SimSun" w:hAnsi="Cambria Math"/>
                <w:i/>
                <w:lang w:val="en-US" w:eastAsia="zh-CN"/>
              </w:rPr>
            </m:ctrlPr>
          </m:dPr>
          <m:e>
            <m:r>
              <w:rPr>
                <w:rFonts w:ascii="Cambria Math" w:eastAsia="SimSun" w:hAnsi="Cambria Math"/>
                <w:lang w:val="en-US" w:eastAsia="zh-CN"/>
              </w:rPr>
              <m:t>k</m:t>
            </m:r>
          </m:e>
        </m:d>
        <m:r>
          <m:rPr>
            <m:sty m:val="p"/>
          </m:rPr>
          <w:rPr>
            <w:rFonts w:ascii="Cambria Math" w:eastAsia="SimSun" w:hAnsi="Cambria Math" w:hint="eastAsia"/>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r</m:t>
            </m:r>
            <m:ctrlPr>
              <w:rPr>
                <w:rFonts w:ascii="Cambria Math" w:eastAsia="SimSun" w:hAnsi="Cambria Math"/>
                <w:lang w:val="en-US" w:eastAsia="zh-CN"/>
              </w:rPr>
            </m:ctrlPr>
          </m:e>
          <m:sub>
            <m:r>
              <m:rPr>
                <m:nor/>
              </m:rPr>
              <w:rPr>
                <w:rFonts w:ascii="Cambria Math" w:eastAsia="SimSun" w:hAnsi="Cambria Math"/>
                <w:lang w:val="en-US" w:eastAsia="zh-CN"/>
              </w:rPr>
              <m:t>lim</m:t>
            </m:r>
          </m:sub>
        </m:sSub>
      </m:oMath>
      <w:r>
        <w:rPr>
          <w:rFonts w:eastAsia="SimSun"/>
          <w:lang w:val="en-US" w:eastAsia="zh-CN"/>
        </w:rPr>
        <w:t>. The number of independent samples is calculated as</w:t>
      </w:r>
    </w:p>
    <w:p w14:paraId="3F9CF80A" w14:textId="77777777" w:rsidR="0027544D" w:rsidRPr="00342899" w:rsidRDefault="002B1B11" w:rsidP="0027544D">
      <w:pPr>
        <w:jc w:val="center"/>
        <w:rPr>
          <w:rFonts w:eastAsia="SimSun"/>
          <w:lang w:val="en-US" w:eastAsia="zh-CN"/>
        </w:rPr>
      </w:pPr>
      <m:oMathPara>
        <m:oMath>
          <m:sSub>
            <m:sSubPr>
              <m:ctrlPr>
                <w:rPr>
                  <w:rFonts w:ascii="Cambria Math" w:eastAsia="SimSun" w:hAnsi="Cambria Math"/>
                  <w:i/>
                  <w:lang w:val="en-US" w:eastAsia="zh-CN"/>
                </w:rPr>
              </m:ctrlPr>
            </m:sSubPr>
            <m:e>
              <m:r>
                <w:rPr>
                  <w:rFonts w:ascii="Cambria Math" w:eastAsia="SimSun" w:hAnsi="Cambria Math"/>
                  <w:lang w:val="en-US" w:eastAsia="zh-CN"/>
                </w:rPr>
                <m:t>N</m:t>
              </m:r>
            </m:e>
            <m:sub>
              <m:r>
                <m:rPr>
                  <m:nor/>
                </m:rPr>
                <w:rPr>
                  <w:rFonts w:ascii="Cambria Math" w:eastAsia="SimSun" w:hAnsi="Cambria Math"/>
                  <w:lang w:val="en-US" w:eastAsia="zh-CN"/>
                </w:rPr>
                <m:t>ind</m:t>
              </m:r>
            </m:sub>
          </m:sSub>
          <m:r>
            <w:rPr>
              <w:rFonts w:ascii="Cambria Math" w:eastAsia="SimSun" w:hAnsi="Cambria Math"/>
              <w:lang w:val="en-US" w:eastAsia="zh-CN"/>
            </w:rPr>
            <m:t>=</m:t>
          </m:r>
          <m:f>
            <m:fPr>
              <m:ctrlPr>
                <w:rPr>
                  <w:rFonts w:ascii="Cambria Math" w:eastAsia="SimSun" w:hAnsi="Cambria Math"/>
                  <w:lang w:val="en-US" w:eastAsia="zh-CN"/>
                </w:rPr>
              </m:ctrlPr>
            </m:fPr>
            <m:num>
              <m:r>
                <w:rPr>
                  <w:rFonts w:ascii="Cambria Math" w:eastAsia="SimSun" w:hAnsi="Cambria Math"/>
                  <w:lang w:val="en-US" w:eastAsia="zh-CN"/>
                </w:rPr>
                <m:t>N</m:t>
              </m:r>
              <m:ctrlPr>
                <w:rPr>
                  <w:rFonts w:ascii="Cambria Math" w:eastAsia="SimSun" w:hAnsi="Cambria Math"/>
                  <w:i/>
                  <w:lang w:val="en-US" w:eastAsia="zh-CN"/>
                </w:rPr>
              </m:ctrlPr>
            </m:num>
            <m:den>
              <m:sSub>
                <m:sSubPr>
                  <m:ctrlPr>
                    <w:rPr>
                      <w:rFonts w:ascii="Cambria Math" w:eastAsia="SimSun" w:hAnsi="Cambria Math"/>
                      <w:i/>
                      <w:lang w:val="en-US" w:eastAsia="zh-CN"/>
                    </w:rPr>
                  </m:ctrlPr>
                </m:sSubPr>
                <m:e>
                  <m:r>
                    <w:rPr>
                      <w:rFonts w:ascii="Cambria Math" w:eastAsia="SimSun" w:hAnsi="Cambria Math"/>
                      <w:lang w:val="en-US" w:eastAsia="zh-CN"/>
                    </w:rPr>
                    <m:t>k</m:t>
                  </m:r>
                </m:e>
                <m:sub>
                  <m:r>
                    <m:rPr>
                      <m:nor/>
                    </m:rPr>
                    <w:rPr>
                      <w:rFonts w:ascii="Cambria Math" w:eastAsia="SimSun" w:hAnsi="Cambria Math"/>
                      <w:lang w:val="en-US" w:eastAsia="zh-CN"/>
                    </w:rPr>
                    <m:t>lim</m:t>
                  </m:r>
                </m:sub>
              </m:sSub>
              <m:ctrlPr>
                <w:rPr>
                  <w:rFonts w:ascii="Cambria Math" w:eastAsia="SimSun" w:hAnsi="Cambria Math"/>
                  <w:i/>
                  <w:lang w:val="en-US" w:eastAsia="zh-CN"/>
                </w:rPr>
              </m:ctrlPr>
            </m:den>
          </m:f>
        </m:oMath>
      </m:oMathPara>
    </w:p>
    <w:p w14:paraId="335F6814" w14:textId="77777777" w:rsidR="0027544D" w:rsidRPr="0027544D" w:rsidRDefault="0027544D" w:rsidP="00120D40">
      <w:pPr>
        <w:rPr>
          <w:lang w:val="en-US"/>
        </w:rPr>
      </w:pPr>
    </w:p>
    <w:p w14:paraId="0A47AF1C" w14:textId="0017D33F" w:rsidR="00687EE1" w:rsidRPr="00687EE1" w:rsidRDefault="00687EE1" w:rsidP="00687EE1"/>
    <w:p w14:paraId="06BCA723" w14:textId="580710D4" w:rsidR="00147BC4" w:rsidRDefault="00785D81" w:rsidP="007F1D35">
      <w:pPr>
        <w:pStyle w:val="Heading2"/>
      </w:pPr>
      <w:r>
        <w:t xml:space="preserve">Characterization of Reverberation Chamber </w:t>
      </w:r>
    </w:p>
    <w:p w14:paraId="7EFFAC62" w14:textId="43DBA629" w:rsidR="00785D81" w:rsidRDefault="00B269AC" w:rsidP="00851843">
      <w:r>
        <w:t xml:space="preserve">The purpose of the chamber characterization is to ensure that the effect of a non-uniform propagation conditions in the chamber has a small effect on the measurement result when the DUT is placed in an imaginary volume denoted the working volume. </w:t>
      </w:r>
      <w:r w:rsidR="00785D81">
        <w:t xml:space="preserve">In the characterization of the Reverberation Chamber (RC) the actual mode of operation, including stirrer movement, </w:t>
      </w:r>
      <w:r w:rsidR="00CB612F">
        <w:t>DUT</w:t>
      </w:r>
      <w:r w:rsidR="00785D81">
        <w:t xml:space="preserve"> movement, diversity antenna usage, etc., shall be used. A reference Tx antenna (REF TX) is mounted </w:t>
      </w:r>
      <w:r w:rsidR="003B3A1C">
        <w:t>in the</w:t>
      </w:r>
      <w:r w:rsidR="00C75F34">
        <w:t xml:space="preserve"> tested </w:t>
      </w:r>
      <w:r w:rsidR="003B3A1C">
        <w:t>working volume</w:t>
      </w:r>
      <w:r w:rsidR="00C75F34">
        <w:t>, see below</w:t>
      </w:r>
      <w:r w:rsidR="00785D81">
        <w:t xml:space="preserve">. </w:t>
      </w:r>
      <w:r w:rsidR="00785D81" w:rsidRPr="00AC661A">
        <w:t xml:space="preserve">The directivity of the reference antenna shall be at least as high as the directivity of the </w:t>
      </w:r>
      <w:r w:rsidR="00CB612F">
        <w:t>DUT</w:t>
      </w:r>
      <w:r w:rsidR="00785D81" w:rsidRPr="00AC661A">
        <w:t xml:space="preserve">s to be measured. </w:t>
      </w:r>
    </w:p>
    <w:p w14:paraId="31851E18" w14:textId="77777777" w:rsidR="00785D81" w:rsidRPr="000F2A45" w:rsidRDefault="00785D81" w:rsidP="00785D81">
      <w:r w:rsidRPr="00AC661A">
        <w:t xml:space="preserve">For measurement of spurious emissions, a directivity of [10 </w:t>
      </w:r>
      <w:proofErr w:type="spellStart"/>
      <w:r w:rsidRPr="00AC661A">
        <w:t>dBi</w:t>
      </w:r>
      <w:proofErr w:type="spellEnd"/>
      <w:r w:rsidRPr="00AC661A">
        <w:t>] can be assumed. The REF TX and the measurem</w:t>
      </w:r>
      <w:r w:rsidRPr="006003E8">
        <w:t xml:space="preserve">ent receive antenna (RX) are connected to a Network Analyzer (NA). </w:t>
      </w:r>
    </w:p>
    <w:p w14:paraId="5AE0472C" w14:textId="77777777" w:rsidR="00785D81" w:rsidRDefault="00785D81" w:rsidP="00785D81">
      <w:pPr>
        <w:pStyle w:val="Heading1"/>
        <w:keepLines w:val="0"/>
        <w:pBdr>
          <w:top w:val="none" w:sz="0" w:space="0" w:color="auto"/>
        </w:pBdr>
        <w:spacing w:before="0" w:after="240"/>
        <w:ind w:left="0" w:right="284" w:firstLine="0"/>
        <w:jc w:val="center"/>
      </w:pPr>
      <w:r w:rsidRPr="00FE70F4">
        <w:t xml:space="preserve"> </w:t>
      </w:r>
      <w:r w:rsidRPr="00FE70F4">
        <w:rPr>
          <w:noProof/>
        </w:rPr>
        <w:drawing>
          <wp:inline distT="0" distB="0" distL="0" distR="0" wp14:anchorId="52EEB0C5" wp14:editId="2A00692F">
            <wp:extent cx="3073281" cy="2780239"/>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480" cy="2787657"/>
                    </a:xfrm>
                    <a:prstGeom prst="rect">
                      <a:avLst/>
                    </a:prstGeom>
                    <a:noFill/>
                    <a:ln>
                      <a:noFill/>
                    </a:ln>
                  </pic:spPr>
                </pic:pic>
              </a:graphicData>
            </a:graphic>
          </wp:inline>
        </w:drawing>
      </w:r>
    </w:p>
    <w:p w14:paraId="6917559F" w14:textId="23F310BA" w:rsidR="00785D81" w:rsidRDefault="00785D81" w:rsidP="00785D8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Setup for characterization of a reverberation chamber</w:t>
      </w:r>
    </w:p>
    <w:p w14:paraId="3F3CB185" w14:textId="0D2138F6" w:rsidR="00785D81" w:rsidRDefault="00785D81" w:rsidP="00785D81">
      <w:r>
        <w:t xml:space="preserve">The measurements in the characterization procedure are performed with the REF TX </w:t>
      </w:r>
      <w:r w:rsidRPr="001C718E">
        <w:rPr>
          <w:lang w:val="en-US"/>
        </w:rPr>
        <w:t>pl</w:t>
      </w:r>
      <w:r>
        <w:rPr>
          <w:lang w:val="en-US"/>
        </w:rPr>
        <w:t>aced</w:t>
      </w:r>
      <w:r>
        <w:t xml:space="preserve"> in different positions and rotations throughout the working volume. </w:t>
      </w:r>
      <w:r w:rsidR="003A0A96">
        <w:t>The working volume shall be at least half a wavelength from the chamber walls and other electromagnetic reflective objects according to [</w:t>
      </w:r>
      <w:r w:rsidR="0083673D">
        <w:t>3</w:t>
      </w:r>
      <w:r w:rsidR="003A0A96">
        <w:t>], and according to [</w:t>
      </w:r>
      <w:r w:rsidR="007F20B8">
        <w:t>1</w:t>
      </w:r>
      <w:r w:rsidR="003A0A96">
        <w:t xml:space="preserve">] this distance may be restricted to 0.75m below 100 </w:t>
      </w:r>
      <w:proofErr w:type="spellStart"/>
      <w:r w:rsidR="003A0A96">
        <w:t>MHz.</w:t>
      </w:r>
      <w:proofErr w:type="spellEnd"/>
      <w:r w:rsidR="003A0A96">
        <w:t xml:space="preserve"> </w:t>
      </w:r>
      <w:r>
        <w:t xml:space="preserve">The number of positions and orientations to use depends on the chamber size and the directivity of the REF TX. The volume spanned by the positions and orientations used, constitutes the characterized working volume and is associated with a certain </w:t>
      </w:r>
      <w:r w:rsidR="007630BC">
        <w:t xml:space="preserve">contribution to the </w:t>
      </w:r>
      <w:r>
        <w:t xml:space="preserve">measurement uncertainty. </w:t>
      </w:r>
    </w:p>
    <w:p w14:paraId="1672FF5B" w14:textId="503B8076" w:rsidR="00785D81" w:rsidRDefault="00785D81" w:rsidP="00785D81">
      <w:r>
        <w:t xml:space="preserve">In cases where the </w:t>
      </w:r>
      <w:r w:rsidR="00CB612F">
        <w:t>DUT</w:t>
      </w:r>
      <w:r>
        <w:t xml:space="preserve"> is placed on a moving turntable during the measurement, different orientations in orthogonal orientations to the turntable movement shall be tested. For example: if an azimuth rotation turntable is used, different vertical rotations shall be tested, whereas additional fixed azimuthal orientations are not needed.</w:t>
      </w:r>
    </w:p>
    <w:p w14:paraId="54BAF6D6" w14:textId="4DFB59EC" w:rsidR="00785D81" w:rsidRPr="00E820EE" w:rsidRDefault="00785D81" w:rsidP="00785D81">
      <w:r>
        <w:lastRenderedPageBreak/>
        <w:t xml:space="preserve">For each position/orientation </w:t>
      </w:r>
      <w:r w:rsidRPr="009F623C">
        <w:rPr>
          <w:i/>
        </w:rPr>
        <w:t>n</w:t>
      </w:r>
      <w:r>
        <w:t xml:space="preserve"> of the REF TX</w:t>
      </w:r>
      <w:r w:rsidR="00DC2607">
        <w:t xml:space="preserve">, RC sample, and desired </w:t>
      </w:r>
      <w:r>
        <w:t xml:space="preserve">frequency </w:t>
      </w:r>
      <m:oMath>
        <m:r>
          <w:rPr>
            <w:rFonts w:ascii="Cambria Math" w:hAnsi="Cambria Math"/>
          </w:rPr>
          <m:t>f</m:t>
        </m:r>
      </m:oMath>
      <w:r w:rsidR="00DC2607">
        <w:t>,</w:t>
      </w:r>
      <w:r>
        <w:t xml:space="preserve"> the transfer function </w:t>
      </w:r>
    </w:p>
    <w:p w14:paraId="239C5319" w14:textId="4F595435" w:rsidR="00785D81" w:rsidRPr="003B31D2" w:rsidRDefault="002B1B11" w:rsidP="00785D81">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21</m:t>
                      </m:r>
                    </m:sub>
                  </m:sSub>
                  <m:ctrlPr>
                    <w:rPr>
                      <w:rFonts w:ascii="Cambria Math" w:hAnsi="Cambria Math"/>
                      <w:i/>
                    </w:rPr>
                  </m:ctrlPr>
                </m:e>
              </m:d>
            </m:e>
            <m:sup>
              <m:r>
                <w:rPr>
                  <w:rFonts w:ascii="Cambria Math" w:hAnsi="Cambria Math"/>
                </w:rPr>
                <m:t>2</m:t>
              </m:r>
            </m:sup>
          </m:sSup>
        </m:oMath>
      </m:oMathPara>
    </w:p>
    <w:p w14:paraId="3F2CBA60" w14:textId="7D1914B5" w:rsidR="00785D81" w:rsidRDefault="00133CB6" w:rsidP="00785D81">
      <w:r>
        <w:t xml:space="preserve">is measured. </w:t>
      </w:r>
      <w:r w:rsidR="00785D81">
        <w:t>The explicit dependence on</w:t>
      </w:r>
      <w:r w:rsidR="00DC2607">
        <w:t xml:space="preserve"> </w:t>
      </w:r>
      <w:r w:rsidR="00E60E3C">
        <w:t xml:space="preserve">RC </w:t>
      </w:r>
      <w:r w:rsidR="00DC2607">
        <w:t>sample</w:t>
      </w:r>
      <w:r w:rsidR="00785D81">
        <w:t xml:space="preserve"> and frequency is not written out. At least </w:t>
      </w:r>
      <w:r w:rsidR="0013465C">
        <w:t>25</w:t>
      </w:r>
      <w:r w:rsidR="00785D81">
        <w:t xml:space="preserve">0 </w:t>
      </w:r>
      <w:r w:rsidR="0013408C">
        <w:t>independent</w:t>
      </w:r>
      <w:r w:rsidR="00E60E3C">
        <w:t xml:space="preserve"> </w:t>
      </w:r>
      <w:r w:rsidR="00785D81">
        <w:t xml:space="preserve">samples shall be used per position/orientation. </w:t>
      </w:r>
      <w:r w:rsidR="007666E5">
        <w:t>Using a lower number is not compatible with the underlying analysis on measurement uncertainty</w:t>
      </w:r>
      <w:r w:rsidR="00AD2D86">
        <w:t xml:space="preserve">, see [1, 2]. </w:t>
      </w:r>
    </w:p>
    <w:p w14:paraId="31F6DBFA" w14:textId="27D630BB" w:rsidR="00785D81" w:rsidRDefault="00785D81" w:rsidP="00785D81">
      <w:r>
        <w:t>The following tests are pe</w:t>
      </w:r>
      <w:r w:rsidR="005A230B">
        <w:t>r</w:t>
      </w:r>
      <w:r>
        <w:t xml:space="preserve">formed </w:t>
      </w:r>
      <w:r w:rsidRPr="00172630">
        <w:t xml:space="preserve">and </w:t>
      </w:r>
      <w:r w:rsidRPr="001106AF">
        <w:t>shall be verified for each frequency</w:t>
      </w:r>
      <w:r>
        <w:t>:</w:t>
      </w:r>
    </w:p>
    <w:p w14:paraId="6661DD42" w14:textId="28E2EF45" w:rsidR="00785D81" w:rsidRPr="00763C51" w:rsidRDefault="00785D81" w:rsidP="00785D81">
      <w:pPr>
        <w:pStyle w:val="ListParagraph"/>
        <w:numPr>
          <w:ilvl w:val="0"/>
          <w:numId w:val="14"/>
        </w:numPr>
      </w:pPr>
      <w:r>
        <w:rPr>
          <w:b/>
        </w:rPr>
        <w:t>TRP u</w:t>
      </w:r>
      <w:r w:rsidRPr="00641385">
        <w:rPr>
          <w:b/>
        </w:rPr>
        <w:t>niformity:</w:t>
      </w:r>
      <w:r>
        <w:t xml:space="preserve"> For each position/orientation evaluate </w:t>
      </w:r>
      <m:oMath>
        <m:d>
          <m:dPr>
            <m:begChr m:val="⟨"/>
            <m:endChr m:val="⟩"/>
            <m:ctrlPr>
              <w:rPr>
                <w:rFonts w:ascii="Cambria Math" w:hAnsi="Cambria Math"/>
              </w:rPr>
            </m:ctrlPr>
          </m:dPr>
          <m:e>
            <m:sSub>
              <m:sSubPr>
                <m:ctrlPr>
                  <w:rPr>
                    <w:rFonts w:ascii="Cambria Math" w:hAnsi="Cambria Math"/>
                    <w:i/>
                  </w:rPr>
                </m:ctrlPr>
              </m:sSubPr>
              <m:e>
                <m:r>
                  <m:rPr>
                    <m:sty m:val="p"/>
                  </m:rPr>
                  <w:rPr>
                    <w:rFonts w:ascii="Cambria Math" w:hAnsi="Cambria Math"/>
                  </w:rPr>
                  <m:t>T</m:t>
                </m:r>
                <m:ctrlPr>
                  <w:rPr>
                    <w:rFonts w:ascii="Cambria Math" w:hAnsi="Cambria Math"/>
                  </w:rPr>
                </m:ctrlPr>
              </m:e>
              <m:sub>
                <m:r>
                  <w:rPr>
                    <w:rFonts w:ascii="Cambria Math" w:hAnsi="Cambria Math"/>
                  </w:rPr>
                  <m:t>n</m:t>
                </m:r>
              </m:sub>
            </m:sSub>
          </m:e>
        </m:d>
      </m:oMath>
      <w:r>
        <w:t xml:space="preserve">. The standard deviation </w:t>
      </w:r>
      <w:r w:rsidR="007F5178">
        <w:t>of the</w:t>
      </w:r>
      <w:r w:rsidR="005159B2">
        <w:t>se average values</w:t>
      </w:r>
      <w:r w:rsidR="007F5178">
        <w:t xml:space="preserve"> </w:t>
      </w:r>
      <w:r>
        <w:t xml:space="preserve">shall be below </w:t>
      </w:r>
      <w:r w:rsidRPr="00763C51">
        <w:t>[</w:t>
      </w:r>
      <w:r w:rsidR="00450E8A">
        <w:t>3.0</w:t>
      </w:r>
      <w:r w:rsidRPr="00763C51">
        <w:t xml:space="preserve"> dB</w:t>
      </w:r>
      <w:r w:rsidR="00763C51">
        <w:t xml:space="preserve"> FFS</w:t>
      </w:r>
      <w:r w:rsidRPr="00763C51">
        <w:t>].</w:t>
      </w:r>
    </w:p>
    <w:p w14:paraId="53722C34" w14:textId="2F760010" w:rsidR="00785D81" w:rsidRPr="00475FDF" w:rsidRDefault="00785D81" w:rsidP="00785D81">
      <w:pPr>
        <w:pStyle w:val="ListParagraph"/>
        <w:numPr>
          <w:ilvl w:val="0"/>
          <w:numId w:val="14"/>
        </w:numPr>
      </w:pPr>
      <w:r>
        <w:rPr>
          <w:b/>
          <w:lang w:val="en-US"/>
        </w:rPr>
        <w:t>Dynamic range</w:t>
      </w:r>
      <w:r w:rsidRPr="00BD7010">
        <w:rPr>
          <w:b/>
          <w:lang w:val="en-US"/>
        </w:rPr>
        <w:t xml:space="preserve">: </w:t>
      </w:r>
      <w:r w:rsidR="005159B2">
        <w:t>The</w:t>
      </w:r>
      <w:r>
        <w:t xml:space="preserve"> </w:t>
      </w:r>
      <w:r w:rsidR="00D3707E">
        <w:t xml:space="preserve">dynamic range </w:t>
      </w:r>
      <w:r w:rsidR="00FC5125">
        <w:t xml:space="preserve">of </w:t>
      </w:r>
      <w:r w:rsidR="005159B2">
        <w:t xml:space="preserve">each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t xml:space="preserve"> shall be at least 20 dB.</w:t>
      </w:r>
    </w:p>
    <w:p w14:paraId="5E16B110" w14:textId="77777777" w:rsidR="00785D81" w:rsidRDefault="00785D81" w:rsidP="00785D81">
      <w:pPr>
        <w:pStyle w:val="ListParagraph"/>
        <w:numPr>
          <w:ilvl w:val="0"/>
          <w:numId w:val="14"/>
        </w:numPr>
      </w:pPr>
      <w:r w:rsidRPr="00D61207">
        <w:rPr>
          <w:b/>
        </w:rPr>
        <w:t xml:space="preserve">Line-of-sight component: </w:t>
      </w:r>
      <w:r>
        <w:t xml:space="preserve">The line-of-sight component of the incoming field on the RX antenna shall be weak enough. This is quantified by the K-factor calculated as </w:t>
      </w:r>
    </w:p>
    <w:p w14:paraId="27939B6A" w14:textId="77777777" w:rsidR="00785D81" w:rsidRPr="003F327C" w:rsidRDefault="00785D81" w:rsidP="00785D81">
      <w:pPr>
        <w:ind w:left="720"/>
        <w:jc w:val="center"/>
      </w:pPr>
      <m:oMathPara>
        <m:oMath>
          <m:r>
            <w:rPr>
              <w:rFonts w:ascii="Cambria Math" w:hAnsi="Cambria Math"/>
            </w:rPr>
            <m:t>K=</m:t>
          </m:r>
          <m:f>
            <m:fPr>
              <m:ctrlPr>
                <w:rPr>
                  <w:rFonts w:ascii="Cambria Math" w:hAnsi="Cambria Math"/>
                </w:rPr>
              </m:ctrlPr>
            </m:fPr>
            <m:num>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S</m:t>
                              </m:r>
                            </m:e>
                            <m:sub>
                              <m:r>
                                <w:rPr>
                                  <w:rFonts w:ascii="Cambria Math" w:hAnsi="Cambria Math"/>
                                </w:rPr>
                                <m:t>21</m:t>
                              </m:r>
                            </m:sub>
                          </m:sSub>
                        </m:e>
                      </m:d>
                    </m:e>
                  </m:d>
                </m:e>
                <m:sup>
                  <m:r>
                    <w:rPr>
                      <w:rFonts w:ascii="Cambria Math" w:hAnsi="Cambria Math"/>
                    </w:rPr>
                    <m:t>2</m:t>
                  </m:r>
                </m:sup>
              </m:sSup>
              <m:ctrlPr>
                <w:rPr>
                  <w:rFonts w:ascii="Cambria Math" w:hAnsi="Cambria Math"/>
                  <w:i/>
                </w:rPr>
              </m:ctrlPr>
            </m:num>
            <m:den>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S</m:t>
                                  </m:r>
                                  <m:ctrlPr>
                                    <w:rPr>
                                      <w:rFonts w:ascii="Cambria Math" w:hAnsi="Cambria Math"/>
                                    </w:rPr>
                                  </m:ctrlPr>
                                </m:e>
                                <m:sub>
                                  <m:r>
                                    <w:rPr>
                                      <w:rFonts w:ascii="Cambria Math" w:hAnsi="Cambria Math"/>
                                    </w:rPr>
                                    <m:t>21</m:t>
                                  </m:r>
                                </m:sub>
                              </m:sSub>
                            </m:e>
                          </m:d>
                        </m:e>
                      </m:d>
                      <m:ctrlPr>
                        <w:rPr>
                          <w:rFonts w:ascii="Cambria Math" w:hAnsi="Cambria Math"/>
                        </w:rPr>
                      </m:ctrlPr>
                    </m:e>
                    <m:sup>
                      <m:r>
                        <w:rPr>
                          <w:rFonts w:ascii="Cambria Math" w:hAnsi="Cambria Math"/>
                        </w:rPr>
                        <m:t>2</m:t>
                      </m:r>
                    </m:sup>
                  </m:sSup>
                </m:e>
              </m:d>
              <m:ctrlPr>
                <w:rPr>
                  <w:rFonts w:ascii="Cambria Math" w:hAnsi="Cambria Math"/>
                  <w:i/>
                </w:rPr>
              </m:ctrlPr>
            </m:den>
          </m:f>
          <m:r>
            <w:rPr>
              <w:rFonts w:ascii="Cambria Math" w:hAnsi="Cambria Math"/>
            </w:rPr>
            <m:t xml:space="preserve"> </m:t>
          </m:r>
        </m:oMath>
      </m:oMathPara>
    </w:p>
    <w:p w14:paraId="64BDFADC" w14:textId="63168337" w:rsidR="00785D81" w:rsidRDefault="00785D81" w:rsidP="00785D81">
      <w:pPr>
        <w:ind w:left="720"/>
      </w:pPr>
      <w:r>
        <w:t xml:space="preserve">The K-factor shall be </w:t>
      </w:r>
      <w:r w:rsidRPr="00763C51">
        <w:t>below [-15 dB</w:t>
      </w:r>
      <w:r w:rsidR="0054055D">
        <w:t xml:space="preserve"> FFS</w:t>
      </w:r>
      <w:r w:rsidRPr="00763C51">
        <w:t>].</w:t>
      </w:r>
    </w:p>
    <w:p w14:paraId="3BF9B5C8" w14:textId="4E60E5A3" w:rsidR="00785D81" w:rsidRPr="00E11863" w:rsidRDefault="00785D81" w:rsidP="0027544D">
      <w:pPr>
        <w:pStyle w:val="ListParagraph"/>
        <w:numPr>
          <w:ilvl w:val="0"/>
          <w:numId w:val="14"/>
        </w:numPr>
        <w:rPr>
          <w:lang w:val="en-US"/>
        </w:rPr>
      </w:pPr>
      <w:r w:rsidRPr="00BC3F26">
        <w:rPr>
          <w:b/>
        </w:rPr>
        <w:t xml:space="preserve">Independent samples: </w:t>
      </w:r>
      <w:r w:rsidR="0027544D">
        <w:rPr>
          <w:bCs/>
        </w:rPr>
        <w:t>The number of independent samples shall be at least 250</w:t>
      </w:r>
      <w:r w:rsidR="003153AA">
        <w:rPr>
          <w:bCs/>
        </w:rPr>
        <w:t xml:space="preserve"> based on samples of </w:t>
      </w:r>
      <m:oMath>
        <m:sSub>
          <m:sSubPr>
            <m:ctrlPr>
              <w:rPr>
                <w:rFonts w:ascii="Cambria Math" w:hAnsi="Cambria Math"/>
                <w:bCs/>
                <w:i/>
              </w:rPr>
            </m:ctrlPr>
          </m:sSubPr>
          <m:e>
            <m:r>
              <w:rPr>
                <w:rFonts w:ascii="Cambria Math" w:hAnsi="Cambria Math"/>
              </w:rPr>
              <m:t>T</m:t>
            </m:r>
          </m:e>
          <m:sub>
            <m:r>
              <w:rPr>
                <w:rFonts w:ascii="Cambria Math" w:hAnsi="Cambria Math"/>
              </w:rPr>
              <m:t>n</m:t>
            </m:r>
          </m:sub>
        </m:sSub>
      </m:oMath>
      <w:r w:rsidR="0027544D">
        <w:rPr>
          <w:bCs/>
        </w:rPr>
        <w:t>.</w:t>
      </w:r>
    </w:p>
    <w:p w14:paraId="75BF9CC9" w14:textId="77777777" w:rsidR="00785D81" w:rsidRPr="00694463" w:rsidRDefault="00785D81" w:rsidP="00785D81">
      <w:pPr>
        <w:pStyle w:val="ListParagraph"/>
        <w:rPr>
          <w:lang w:val="en-US"/>
        </w:rPr>
      </w:pPr>
    </w:p>
    <w:p w14:paraId="682E507B" w14:textId="46248C20" w:rsidR="007A1789" w:rsidRDefault="0066667E" w:rsidP="00082321">
      <w:pPr>
        <w:pStyle w:val="Heading2"/>
      </w:pPr>
      <w:r>
        <w:t xml:space="preserve">TRP </w:t>
      </w:r>
      <w:r w:rsidR="007A1789">
        <w:t>Measur</w:t>
      </w:r>
      <w:r>
        <w:t xml:space="preserve">ement </w:t>
      </w:r>
    </w:p>
    <w:p w14:paraId="4B657BE5" w14:textId="684CDFB0" w:rsidR="00082321" w:rsidRPr="00ED0A46" w:rsidRDefault="00082321" w:rsidP="00671BFE">
      <w:pPr>
        <w:pStyle w:val="Heading3"/>
      </w:pPr>
      <w:r w:rsidRPr="00671BFE">
        <w:t>Preparations</w:t>
      </w:r>
    </w:p>
    <w:p w14:paraId="6878962D" w14:textId="743775F5" w:rsidR="00082321" w:rsidRDefault="00082321" w:rsidP="00082321">
      <w:r w:rsidRPr="000215AE">
        <w:t xml:space="preserve">Prior to the measurement the </w:t>
      </w:r>
      <w:r>
        <w:t>Network Analyser (</w:t>
      </w:r>
      <w:r w:rsidRPr="000215AE">
        <w:t>NA</w:t>
      </w:r>
      <w:r w:rsidR="00D033AF">
        <w:t>)</w:t>
      </w:r>
      <w:r w:rsidRPr="000215AE">
        <w:t xml:space="preserve"> is calibrated (full two port) at interfaces</w:t>
      </w:r>
      <w:r w:rsidR="00B405DB">
        <w:t xml:space="preserve"> A and B</w:t>
      </w:r>
      <w:r w:rsidR="00F16F7E">
        <w:t xml:space="preserve"> as depicted in </w:t>
      </w:r>
      <w:r w:rsidR="00F16F7E">
        <w:fldChar w:fldCharType="begin"/>
      </w:r>
      <w:r w:rsidR="00F16F7E">
        <w:instrText xml:space="preserve"> REF _Ref528057449 \h </w:instrText>
      </w:r>
      <w:r w:rsidR="00F16F7E">
        <w:fldChar w:fldCharType="separate"/>
      </w:r>
      <w:r w:rsidR="00F16F7E">
        <w:t xml:space="preserve">Figure </w:t>
      </w:r>
      <w:r w:rsidR="00F16F7E">
        <w:rPr>
          <w:noProof/>
        </w:rPr>
        <w:t>2</w:t>
      </w:r>
      <w:r w:rsidR="00F16F7E">
        <w:fldChar w:fldCharType="end"/>
      </w:r>
      <w:r w:rsidRPr="000215AE">
        <w:t xml:space="preserve">. </w:t>
      </w:r>
      <w:r w:rsidR="006219A6">
        <w:t xml:space="preserve">Stirrers and turntables are set to operate as when the </w:t>
      </w:r>
      <w:r w:rsidR="007C5C3C">
        <w:t>chamber was characterized. The maximum possible directivity, according to the ch</w:t>
      </w:r>
      <w:r w:rsidR="00EA41C4">
        <w:t>aracterization procedure must not be exceeded.</w:t>
      </w:r>
    </w:p>
    <w:p w14:paraId="47F487A2" w14:textId="3C5BA04B" w:rsidR="00A746FA" w:rsidRDefault="00A746FA" w:rsidP="00671BFE">
      <w:pPr>
        <w:pStyle w:val="Heading3"/>
      </w:pPr>
      <w:r>
        <w:t>Transfer function measurements</w:t>
      </w:r>
    </w:p>
    <w:p w14:paraId="222143FA" w14:textId="68762722" w:rsidR="00A746FA" w:rsidRDefault="004F5C22" w:rsidP="00A746FA">
      <w:r>
        <w:t xml:space="preserve">Use a reference antenna TX REF with known radiation efficiency </w:t>
      </w:r>
      <m:oMath>
        <m:r>
          <m:rPr>
            <m:sty m:val="p"/>
          </m:rPr>
          <w:rPr>
            <w:rFonts w:ascii="Cambria Math" w:hAnsi="Cambria Math"/>
          </w:rPr>
          <m:t>η</m:t>
        </m:r>
      </m:oMath>
      <w:r w:rsidR="00D177D9">
        <w:t xml:space="preserve">. </w:t>
      </w:r>
      <w:r w:rsidR="000A1AC3">
        <w:t xml:space="preserve">The transfer function is </w:t>
      </w:r>
      <w:r w:rsidR="00B866B5">
        <w:t>measured with the TX REF in the pre</w:t>
      </w:r>
      <w:r w:rsidR="007018C0">
        <w:t xml:space="preserve">sence of the </w:t>
      </w:r>
      <w:r w:rsidR="00CB612F">
        <w:t>DUT</w:t>
      </w:r>
      <w:r w:rsidR="007018C0">
        <w:t xml:space="preserve"> turned off, see </w:t>
      </w:r>
      <w:r w:rsidR="00F912A1">
        <w:fldChar w:fldCharType="begin"/>
      </w:r>
      <w:r w:rsidR="00F912A1">
        <w:instrText xml:space="preserve"> REF _Ref528057449 \h </w:instrText>
      </w:r>
      <w:r w:rsidR="00F912A1">
        <w:fldChar w:fldCharType="separate"/>
      </w:r>
      <w:r w:rsidR="00F912A1">
        <w:t xml:space="preserve">Figure </w:t>
      </w:r>
      <w:r w:rsidR="00F912A1">
        <w:rPr>
          <w:noProof/>
        </w:rPr>
        <w:t>2</w:t>
      </w:r>
      <w:r w:rsidR="00F912A1">
        <w:fldChar w:fldCharType="end"/>
      </w:r>
    </w:p>
    <w:p w14:paraId="2E177582" w14:textId="6A6DE094" w:rsidR="007018C0" w:rsidRDefault="0037719D" w:rsidP="0037719D">
      <w:pPr>
        <w:jc w:val="center"/>
      </w:pPr>
      <w:r w:rsidRPr="0037719D">
        <w:rPr>
          <w:noProof/>
        </w:rPr>
        <w:drawing>
          <wp:inline distT="0" distB="0" distL="0" distR="0" wp14:anchorId="74DE2F0B" wp14:editId="73D42383">
            <wp:extent cx="2550046" cy="23314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550046" cy="2331470"/>
                    </a:xfrm>
                    <a:prstGeom prst="rect">
                      <a:avLst/>
                    </a:prstGeom>
                    <a:noFill/>
                    <a:ln>
                      <a:noFill/>
                    </a:ln>
                  </pic:spPr>
                </pic:pic>
              </a:graphicData>
            </a:graphic>
          </wp:inline>
        </w:drawing>
      </w:r>
    </w:p>
    <w:p w14:paraId="144D78B1" w14:textId="79DB6530" w:rsidR="0037719D" w:rsidRDefault="0037719D" w:rsidP="0037719D">
      <w:pPr>
        <w:pStyle w:val="Caption"/>
        <w:jc w:val="center"/>
        <w:rPr>
          <w:b w:val="0"/>
        </w:rPr>
      </w:pPr>
      <w:bookmarkStart w:id="2" w:name="_Ref528057449"/>
      <w:r>
        <w:t xml:space="preserve">Figure </w:t>
      </w:r>
      <w:r>
        <w:fldChar w:fldCharType="begin"/>
      </w:r>
      <w:r>
        <w:instrText xml:space="preserve"> SEQ Figure \* ARABIC </w:instrText>
      </w:r>
      <w:r>
        <w:fldChar w:fldCharType="separate"/>
      </w:r>
      <w:r>
        <w:rPr>
          <w:noProof/>
        </w:rPr>
        <w:t>2</w:t>
      </w:r>
      <w:r>
        <w:fldChar w:fldCharType="end"/>
      </w:r>
      <w:bookmarkEnd w:id="2"/>
      <w:r>
        <w:rPr>
          <w:b w:val="0"/>
        </w:rPr>
        <w:t xml:space="preserve"> Setup for </w:t>
      </w:r>
      <w:r w:rsidR="00C15D8C">
        <w:rPr>
          <w:b w:val="0"/>
        </w:rPr>
        <w:t>reference transfer function measurement.</w:t>
      </w:r>
    </w:p>
    <w:p w14:paraId="14D7C9B5" w14:textId="3E5BDE45" w:rsidR="00294EC7" w:rsidRDefault="00C15D8C" w:rsidP="00C15D8C">
      <w:r>
        <w:t xml:space="preserve">The </w:t>
      </w:r>
      <w:r w:rsidR="00F01AB6">
        <w:t xml:space="preserve">scattering parameters </w:t>
      </w:r>
      <m:oMath>
        <m:sSubSup>
          <m:sSubSupPr>
            <m:ctrlPr>
              <w:rPr>
                <w:rFonts w:ascii="Cambria Math" w:hAnsi="Cambria Math"/>
                <w:i/>
              </w:rPr>
            </m:ctrlPr>
          </m:sSubSupPr>
          <m:e>
            <m:r>
              <w:rPr>
                <w:rFonts w:ascii="Cambria Math" w:hAnsi="Cambria Math"/>
              </w:rPr>
              <m:t>S</m:t>
            </m:r>
          </m:e>
          <m:sub>
            <m:r>
              <w:rPr>
                <w:rFonts w:ascii="Cambria Math" w:hAnsi="Cambria Math"/>
              </w:rPr>
              <m:t>mn</m:t>
            </m:r>
          </m:sub>
          <m:sup>
            <m:r>
              <w:rPr>
                <w:rFonts w:ascii="Cambria Math" w:hAnsi="Cambria Math"/>
              </w:rPr>
              <m:t>(r)</m:t>
            </m:r>
          </m:sup>
        </m:sSubSup>
      </m:oMath>
      <w:r w:rsidR="00DE64A2">
        <w:t xml:space="preserve"> </w:t>
      </w:r>
      <w:r w:rsidR="00F01AB6">
        <w:t>are measured</w:t>
      </w:r>
      <w:r w:rsidR="00196163">
        <w:t xml:space="preserve"> between points A and B</w:t>
      </w:r>
      <w:r w:rsidR="00294EC7">
        <w:t>. The mis-match efficiency is calculated as</w:t>
      </w:r>
    </w:p>
    <w:p w14:paraId="09A213B7" w14:textId="42FC543A" w:rsidR="00294EC7" w:rsidRDefault="00294EC7" w:rsidP="00294EC7">
      <w:pPr>
        <w:jc w:val="center"/>
      </w:pPr>
      <w:r>
        <w:tab/>
      </w:r>
      <m:oMath>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i/>
                  </w:rPr>
                </m:ctrlPr>
              </m:dPr>
              <m:e>
                <m:r>
                  <w:rPr>
                    <w:rFonts w:ascii="Cambria Math" w:hAnsi="Cambria Math"/>
                  </w:rPr>
                  <m:t>r</m:t>
                </m:r>
              </m:e>
            </m:d>
          </m:sup>
        </m:sSubSup>
        <m:r>
          <w:rPr>
            <w:rFonts w:ascii="Cambria Math" w:hAnsi="Cambria Math"/>
          </w:rPr>
          <m:t>=1-</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11</m:t>
                        </m:r>
                      </m:sub>
                      <m:sup>
                        <m:d>
                          <m:dPr>
                            <m:ctrlPr>
                              <w:rPr>
                                <w:rFonts w:ascii="Cambria Math" w:hAnsi="Cambria Math"/>
                                <w:i/>
                              </w:rPr>
                            </m:ctrlPr>
                          </m:dPr>
                          <m:e>
                            <m:r>
                              <w:rPr>
                                <w:rFonts w:ascii="Cambria Math" w:hAnsi="Cambria Math"/>
                              </w:rPr>
                              <m:t>r</m:t>
                            </m:r>
                          </m:e>
                        </m:d>
                      </m:sup>
                    </m:sSubSup>
                  </m:e>
                </m:d>
              </m:e>
              <m:sup>
                <m:r>
                  <w:rPr>
                    <w:rFonts w:ascii="Cambria Math" w:hAnsi="Cambria Math"/>
                  </w:rPr>
                  <m:t>2</m:t>
                </m:r>
              </m:sup>
            </m:sSup>
          </m:e>
        </m:d>
      </m:oMath>
    </w:p>
    <w:p w14:paraId="4EA7F77F" w14:textId="3561F288" w:rsidR="00D20CCF" w:rsidRDefault="00F01AB6" w:rsidP="00C15D8C">
      <w:r>
        <w:t xml:space="preserve"> and the</w:t>
      </w:r>
      <w:r w:rsidR="00DE64A2">
        <w:t xml:space="preserve"> </w:t>
      </w:r>
      <w:r w:rsidR="00D20CCF">
        <w:t>reference transfer function is calculated as</w:t>
      </w:r>
    </w:p>
    <w:p w14:paraId="5DF2F906" w14:textId="6E0D5C13" w:rsidR="00EF5EFC" w:rsidRPr="00336ED6" w:rsidRDefault="002B1B11" w:rsidP="00472CFE">
      <w:pPr>
        <w:jc w:val="center"/>
      </w:pPr>
      <m:oMathPara>
        <m:oMath>
          <m:sSup>
            <m:sSupPr>
              <m:ctrlPr>
                <w:rPr>
                  <w:rFonts w:ascii="Cambria Math" w:hAnsi="Cambria Math"/>
                  <w:i/>
                </w:rPr>
              </m:ctrlPr>
            </m:sSupPr>
            <m:e>
              <m:r>
                <w:rPr>
                  <w:rFonts w:ascii="Cambria Math" w:hAnsi="Cambria Math"/>
                </w:rPr>
                <m:t>T</m:t>
              </m:r>
            </m:e>
            <m:sup>
              <m:d>
                <m:dPr>
                  <m:ctrlPr>
                    <w:rPr>
                      <w:rFonts w:ascii="Cambria Math" w:hAnsi="Cambria Math"/>
                    </w:rPr>
                  </m:ctrlPr>
                </m:dPr>
                <m:e>
                  <m:r>
                    <w:rPr>
                      <w:rFonts w:ascii="Cambria Math" w:hAnsi="Cambria Math"/>
                    </w:rPr>
                    <m:t>r</m:t>
                  </m:r>
                  <m:ctrlPr>
                    <w:rPr>
                      <w:rFonts w:ascii="Cambria Math" w:hAnsi="Cambria Math"/>
                      <w:i/>
                    </w:rPr>
                  </m:ctrlPr>
                </m:e>
              </m:d>
            </m:sup>
          </m:sSup>
          <m:r>
            <w:rPr>
              <w:rFonts w:ascii="Cambria Math" w:hAnsi="Cambria Math"/>
            </w:rPr>
            <m:t>=</m:t>
          </m:r>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S</m:t>
                          </m:r>
                          <m:ctrlPr>
                            <w:rPr>
                              <w:rFonts w:ascii="Cambria Math" w:hAnsi="Cambria Math"/>
                            </w:rPr>
                          </m:ctrlPr>
                        </m:e>
                        <m:sub>
                          <m:r>
                            <w:rPr>
                              <w:rFonts w:ascii="Cambria Math" w:hAnsi="Cambria Math"/>
                            </w:rPr>
                            <m:t>21</m:t>
                          </m:r>
                        </m:sub>
                        <m:sup>
                          <m:d>
                            <m:dPr>
                              <m:ctrlPr>
                                <w:rPr>
                                  <w:rFonts w:ascii="Cambria Math" w:hAnsi="Cambria Math"/>
                                </w:rPr>
                              </m:ctrlPr>
                            </m:dPr>
                            <m:e>
                              <m:r>
                                <w:rPr>
                                  <w:rFonts w:ascii="Cambria Math" w:hAnsi="Cambria Math"/>
                                </w:rPr>
                                <m:t>r</m:t>
                              </m:r>
                              <m:ctrlPr>
                                <w:rPr>
                                  <w:rFonts w:ascii="Cambria Math" w:hAnsi="Cambria Math"/>
                                  <w:i/>
                                </w:rPr>
                              </m:ctrlPr>
                            </m:e>
                          </m:d>
                        </m:sup>
                      </m:sSubSup>
                      <m:ctrlPr>
                        <w:rPr>
                          <w:rFonts w:ascii="Cambria Math" w:hAnsi="Cambria Math"/>
                          <w:i/>
                        </w:rPr>
                      </m:ctrlPr>
                    </m:e>
                  </m:d>
                  <m:ctrlPr>
                    <w:rPr>
                      <w:rFonts w:ascii="Cambria Math" w:hAnsi="Cambria Math"/>
                    </w:rPr>
                  </m:ctrlPr>
                </m:e>
                <m:sup>
                  <m:r>
                    <w:rPr>
                      <w:rFonts w:ascii="Cambria Math" w:hAnsi="Cambria Math"/>
                    </w:rPr>
                    <m:t>2</m:t>
                  </m:r>
                </m:sup>
              </m:sSup>
            </m:e>
          </m:d>
        </m:oMath>
      </m:oMathPara>
    </w:p>
    <w:p w14:paraId="45A8EEB1" w14:textId="38B91ED6" w:rsidR="00336ED6" w:rsidRDefault="00336ED6" w:rsidP="00336ED6">
      <w:r>
        <w:t xml:space="preserve">For the </w:t>
      </w:r>
      <w:r w:rsidR="00F1434F">
        <w:t xml:space="preserve">scattering matrix </w:t>
      </w:r>
      <w:r w:rsidR="00DC1E03">
        <w:t>data,</w:t>
      </w:r>
      <w:r w:rsidR="00F1434F">
        <w:t xml:space="preserve"> the following tests shall be performed</w:t>
      </w:r>
      <w:r w:rsidR="00C16707">
        <w:t xml:space="preserve"> the dynamic range, line-of-</w:t>
      </w:r>
      <w:r w:rsidR="001B3379">
        <w:t>sight component K-factor, and the number of independent samples are calculated as described in the RC characterization.</w:t>
      </w:r>
    </w:p>
    <w:p w14:paraId="7EC25485" w14:textId="753C99A4" w:rsidR="00ED0A46" w:rsidRDefault="00CB612F" w:rsidP="00671BFE">
      <w:pPr>
        <w:pStyle w:val="Heading3"/>
      </w:pPr>
      <w:r>
        <w:t>DUT</w:t>
      </w:r>
      <w:r w:rsidR="00ED0A46">
        <w:t xml:space="preserve"> </w:t>
      </w:r>
      <w:r w:rsidR="00ED0A46" w:rsidRPr="00671BFE">
        <w:t>measurements</w:t>
      </w:r>
    </w:p>
    <w:p w14:paraId="7DD377C7" w14:textId="78833C8F" w:rsidR="00576A7D" w:rsidRPr="00AA3CBA" w:rsidRDefault="00ED0A46" w:rsidP="00ED0A46">
      <w:r>
        <w:t xml:space="preserve">For the </w:t>
      </w:r>
      <w:r w:rsidR="00CB612F">
        <w:t>DUT</w:t>
      </w:r>
      <w:r>
        <w:t xml:space="preserve"> measurement the instrumentation is changed to a spectrum analyser and the reference antenna is terminated. </w:t>
      </w:r>
      <w:r w:rsidR="00D84623">
        <w:t xml:space="preserve">The cable losses </w:t>
      </w:r>
      <w:r w:rsidR="00F405CA">
        <w:t>including mis-match losses should be measured and compensated for when calculating the power</w:t>
      </w:r>
      <w:r w:rsidR="00624267">
        <w:t xml:space="preserve"> levels of the data received by the signal generator</w:t>
      </w:r>
      <w:r w:rsidR="002A68DA">
        <w:t>.</w:t>
      </w:r>
      <w:r w:rsidR="003E500E">
        <w:t xml:space="preserve"> The total cable loss is denoted </w:t>
      </w:r>
      <m:oMath>
        <m:sSub>
          <m:sSubPr>
            <m:ctrlPr>
              <w:rPr>
                <w:rFonts w:ascii="Cambria Math" w:hAnsi="Cambria Math"/>
                <w:i/>
              </w:rPr>
            </m:ctrlPr>
          </m:sSubPr>
          <m:e>
            <m:r>
              <w:rPr>
                <w:rFonts w:ascii="Cambria Math" w:hAnsi="Cambria Math"/>
              </w:rPr>
              <m:t>L</m:t>
            </m:r>
          </m:e>
          <m:sub>
            <m:r>
              <w:rPr>
                <w:rFonts w:ascii="Cambria Math" w:hAnsi="Cambria Math"/>
              </w:rPr>
              <m:t>cable</m:t>
            </m:r>
          </m:sub>
        </m:sSub>
      </m:oMath>
    </w:p>
    <w:p w14:paraId="05C395E4" w14:textId="0BB87FDC" w:rsidR="00ED0A46" w:rsidRDefault="00ED0A46" w:rsidP="00671BFE">
      <w:pPr>
        <w:pStyle w:val="Heading3"/>
      </w:pPr>
      <w:r>
        <w:t>Ambient</w:t>
      </w:r>
      <w:r w:rsidR="00B3751B">
        <w:t xml:space="preserve"> n</w:t>
      </w:r>
      <w:r>
        <w:t xml:space="preserve">oise TRP </w:t>
      </w:r>
      <w:r w:rsidRPr="00671BFE">
        <w:t>measurements</w:t>
      </w:r>
    </w:p>
    <w:p w14:paraId="3B5A0F1E" w14:textId="523F3A08" w:rsidR="00ED0A46" w:rsidRDefault="00ED0A46" w:rsidP="00ED0A46">
      <w:pPr>
        <w:rPr>
          <w:highlight w:val="yellow"/>
        </w:rPr>
      </w:pPr>
      <w:r>
        <w:t xml:space="preserve">In this step the ambient signal levels are measured. This will indicate influence from the </w:t>
      </w:r>
      <w:r w:rsidR="00CB612F">
        <w:t>DUT</w:t>
      </w:r>
      <w:r>
        <w:t xml:space="preserve"> Control equipment and external RF-leakage. The </w:t>
      </w:r>
      <w:r w:rsidR="00CB612F">
        <w:t>DUT</w:t>
      </w:r>
      <w:r>
        <w:t xml:space="preserve"> will be in </w:t>
      </w:r>
      <w:r w:rsidR="00B4424C">
        <w:t>o</w:t>
      </w:r>
      <w:r>
        <w:t xml:space="preserve">ff state and the control equipment will be turned on. Ambient signal shall be below the used </w:t>
      </w:r>
      <w:r w:rsidRPr="00D829F0">
        <w:t xml:space="preserve">TRP </w:t>
      </w:r>
      <w:r w:rsidRPr="00703BD8">
        <w:t>limit</w:t>
      </w:r>
      <w:r w:rsidRPr="00D829F0">
        <w:t xml:space="preserve"> by at least </w:t>
      </w:r>
      <w:r w:rsidR="00B4424C">
        <w:t>[</w:t>
      </w:r>
      <w:r w:rsidR="00233D35">
        <w:t>1</w:t>
      </w:r>
      <w:r w:rsidRPr="00703BD8">
        <w:t>0 dB</w:t>
      </w:r>
      <w:r w:rsidR="00B4424C">
        <w:t>]</w:t>
      </w:r>
      <w:r w:rsidRPr="00703BD8">
        <w:t xml:space="preserve">. </w:t>
      </w:r>
    </w:p>
    <w:p w14:paraId="485D3B46" w14:textId="36D6564C" w:rsidR="00ED0A46" w:rsidRPr="00AB70B9" w:rsidRDefault="00ED0A46" w:rsidP="00ED0A46">
      <w:r>
        <w:t xml:space="preserve">The </w:t>
      </w:r>
      <w:r w:rsidR="00E6084F">
        <w:t>voltage</w:t>
      </w:r>
      <w:r>
        <w:t xml:space="preserve"> data </w:t>
      </w:r>
      <m:oMath>
        <m:sSub>
          <m:sSubPr>
            <m:ctrlPr>
              <w:rPr>
                <w:rFonts w:ascii="Cambria Math" w:hAnsi="Cambria Math"/>
                <w:i/>
              </w:rPr>
            </m:ctrlPr>
          </m:sSubPr>
          <m:e>
            <m:r>
              <w:rPr>
                <w:rFonts w:ascii="Cambria Math" w:hAnsi="Cambria Math"/>
              </w:rPr>
              <m:t>U</m:t>
            </m:r>
          </m:e>
          <m:sub>
            <m:r>
              <w:rPr>
                <w:rFonts w:ascii="Cambria Math" w:hAnsi="Cambria Math"/>
              </w:rPr>
              <m:t>amb</m:t>
            </m:r>
          </m:sub>
        </m:sSub>
      </m:oMath>
      <w:r w:rsidR="00E6084F">
        <w:t xml:space="preserve"> </w:t>
      </w:r>
      <w:r>
        <w:t>is measured</w:t>
      </w:r>
      <w:r w:rsidR="002015A1">
        <w:t xml:space="preserve"> </w:t>
      </w:r>
      <w:r w:rsidR="00BF07C5">
        <w:t xml:space="preserve">at interface B, see Figure below, </w:t>
      </w:r>
      <w:r w:rsidR="00C54116">
        <w:t xml:space="preserve">and the ambient </w:t>
      </w:r>
      <w:r w:rsidR="001063DB">
        <w:t>power level is calculated as</w:t>
      </w:r>
    </w:p>
    <w:p w14:paraId="3BB7BC01" w14:textId="3ABB80D6" w:rsidR="00ED0A46" w:rsidRDefault="002B1B11" w:rsidP="00ED0A46">
      <m:oMathPara>
        <m:oMath>
          <m:sSub>
            <m:sSubPr>
              <m:ctrlPr>
                <w:rPr>
                  <w:rFonts w:ascii="Cambria Math" w:hAnsi="Cambria Math"/>
                  <w:i/>
                </w:rPr>
              </m:ctrlPr>
            </m:sSubPr>
            <m:e>
              <m:r>
                <w:rPr>
                  <w:rFonts w:ascii="Cambria Math" w:hAnsi="Cambria Math"/>
                </w:rPr>
                <m:t>P</m:t>
              </m:r>
            </m:e>
            <m:sub>
              <m:r>
                <w:rPr>
                  <w:rFonts w:ascii="Cambria Math" w:hAnsi="Cambria Math"/>
                </w:rPr>
                <m:t>amb</m:t>
              </m:r>
            </m:sub>
          </m:sSub>
          <m:r>
            <w:rPr>
              <w:rFonts w:ascii="Cambria Math" w:hAnsi="Cambria Math"/>
            </w:rPr>
            <m:t>=</m:t>
          </m:r>
          <m:f>
            <m:fPr>
              <m:ctrlPr>
                <w:rPr>
                  <w:rFonts w:ascii="Cambria Math" w:hAnsi="Cambria Math"/>
                </w:rPr>
              </m:ctrlPr>
            </m:fPr>
            <m:num>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w:rPr>
                                  <w:rFonts w:ascii="Cambria Math" w:hAnsi="Cambria Math"/>
                                </w:rPr>
                                <m:t>amb</m:t>
                              </m:r>
                            </m:sub>
                          </m:sSub>
                          <m:ctrlPr>
                            <w:rPr>
                              <w:rFonts w:ascii="Cambria Math" w:hAnsi="Cambria Math"/>
                              <w:i/>
                            </w:rPr>
                          </m:ctrlPr>
                        </m:e>
                      </m:d>
                      <m:ctrlPr>
                        <w:rPr>
                          <w:rFonts w:ascii="Cambria Math" w:hAnsi="Cambria Math"/>
                        </w:rPr>
                      </m:ctrlPr>
                    </m:e>
                    <m:sup>
                      <m:r>
                        <w:rPr>
                          <w:rFonts w:ascii="Cambria Math" w:hAnsi="Cambria Math"/>
                        </w:rPr>
                        <m:t>2</m:t>
                      </m:r>
                    </m:sup>
                  </m:sSup>
                </m:e>
              </m:d>
            </m:num>
            <m:den>
              <m:r>
                <m:rPr>
                  <m:sty m:val="p"/>
                </m:rPr>
                <w:rPr>
                  <w:rFonts w:ascii="Cambria Math" w:hAnsi="Cambria Math"/>
                </w:rPr>
                <m:t>50</m:t>
              </m:r>
            </m:den>
          </m:f>
        </m:oMath>
      </m:oMathPara>
    </w:p>
    <w:p w14:paraId="12B44875" w14:textId="49A97673" w:rsidR="00ED0A46" w:rsidRDefault="00E6084F" w:rsidP="00ED0A46">
      <w:r>
        <w:t>T</w:t>
      </w:r>
      <w:r w:rsidR="00ED0A46">
        <w:t>he ambient TRP level is calculated as</w:t>
      </w:r>
    </w:p>
    <w:p w14:paraId="294C7F08" w14:textId="0F7273F1" w:rsidR="00ED0A46" w:rsidRDefault="00513D8C" w:rsidP="00ED0A46">
      <m:oMathPara>
        <m:oMath>
          <m:r>
            <m:rPr>
              <m:sty m:val="p"/>
            </m:rPr>
            <w:rPr>
              <w:rFonts w:ascii="Cambria Math" w:hAnsi="Cambria Math"/>
            </w:rPr>
            <m:t>TR</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amb</m:t>
              </m:r>
            </m:sub>
          </m:sSub>
          <m:r>
            <w:rPr>
              <w:rFonts w:ascii="Cambria Math" w:hAnsi="Cambria Math"/>
            </w:rPr>
            <m:t>=</m:t>
          </m:r>
          <m:f>
            <m:fPr>
              <m:ctrlPr>
                <w:rPr>
                  <w:rFonts w:ascii="Cambria Math" w:hAnsi="Cambria Math"/>
                </w:rPr>
              </m:ctrlPr>
            </m:fPr>
            <m:num>
              <m:r>
                <m:rPr>
                  <m:sty m:val="p"/>
                </m:rPr>
                <w:rPr>
                  <w:rFonts w:ascii="Cambria Math" w:hAnsi="Cambria Math"/>
                </w:rPr>
                <m:t>η</m:t>
              </m:r>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rPr>
                      </m:ctrlPr>
                    </m:dPr>
                    <m:e>
                      <m:r>
                        <w:rPr>
                          <w:rFonts w:ascii="Cambria Math" w:hAnsi="Cambria Math"/>
                        </w:rPr>
                        <m:t>r</m:t>
                      </m:r>
                      <m:ctrlPr>
                        <w:rPr>
                          <w:rFonts w:ascii="Cambria Math" w:hAnsi="Cambria Math"/>
                          <w:i/>
                        </w:rPr>
                      </m:ctrlPr>
                    </m:e>
                  </m:d>
                </m:sup>
              </m:sSubSup>
              <m:ctrlPr>
                <w:rPr>
                  <w:rFonts w:ascii="Cambria Math" w:hAnsi="Cambria Math"/>
                  <w:i/>
                </w:rPr>
              </m:ctrlPr>
            </m:num>
            <m:den>
              <m:sSup>
                <m:sSupPr>
                  <m:ctrlPr>
                    <w:rPr>
                      <w:rFonts w:ascii="Cambria Math" w:hAnsi="Cambria Math"/>
                      <w:i/>
                    </w:rPr>
                  </m:ctrlPr>
                </m:sSupPr>
                <m:e>
                  <m:r>
                    <w:rPr>
                      <w:rFonts w:ascii="Cambria Math" w:hAnsi="Cambria Math"/>
                    </w:rPr>
                    <m:t>T</m:t>
                  </m:r>
                </m:e>
                <m:sup>
                  <m:d>
                    <m:dPr>
                      <m:ctrlPr>
                        <w:rPr>
                          <w:rFonts w:ascii="Cambria Math" w:hAnsi="Cambria Math"/>
                        </w:rPr>
                      </m:ctrlPr>
                    </m:dPr>
                    <m:e>
                      <m:r>
                        <w:rPr>
                          <w:rFonts w:ascii="Cambria Math" w:hAnsi="Cambria Math"/>
                        </w:rPr>
                        <m:t>r</m:t>
                      </m:r>
                      <m:ctrlPr>
                        <w:rPr>
                          <w:rFonts w:ascii="Cambria Math" w:hAnsi="Cambria Math"/>
                          <w:i/>
                        </w:rPr>
                      </m:ctrlPr>
                    </m:e>
                  </m:d>
                </m:sup>
              </m:sSup>
              <m:ctrlPr>
                <w:rPr>
                  <w:rFonts w:ascii="Cambria Math" w:hAnsi="Cambria Math"/>
                  <w:i/>
                </w:rPr>
              </m:ctrlPr>
            </m:den>
          </m:f>
          <m:sSub>
            <m:sSubPr>
              <m:ctrlPr>
                <w:rPr>
                  <w:rFonts w:ascii="Cambria Math" w:hAnsi="Cambria Math"/>
                  <w:i/>
                </w:rPr>
              </m:ctrlPr>
            </m:sSubPr>
            <m:e>
              <m:r>
                <w:rPr>
                  <w:rFonts w:ascii="Cambria Math" w:hAnsi="Cambria Math"/>
                </w:rPr>
                <m:t>P</m:t>
              </m:r>
            </m:e>
            <m:sub>
              <m:r>
                <w:rPr>
                  <w:rFonts w:ascii="Cambria Math" w:hAnsi="Cambria Math"/>
                </w:rPr>
                <m:t>amb</m:t>
              </m:r>
            </m:sub>
          </m:sSub>
        </m:oMath>
      </m:oMathPara>
    </w:p>
    <w:p w14:paraId="76B2172A" w14:textId="77777777" w:rsidR="00ED0A46" w:rsidRDefault="00ED0A46" w:rsidP="00ED0A46">
      <w:pPr>
        <w:keepNext/>
        <w:jc w:val="center"/>
      </w:pPr>
      <w:r>
        <w:rPr>
          <w:noProof/>
        </w:rPr>
        <w:drawing>
          <wp:inline distT="0" distB="0" distL="0" distR="0" wp14:anchorId="5117C667" wp14:editId="0F61C30E">
            <wp:extent cx="2371131" cy="2175729"/>
            <wp:effectExtent l="19050" t="19050" r="10160" b="15240"/>
            <wp:docPr id="11"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371131" cy="2175729"/>
                    </a:xfrm>
                    <a:prstGeom prst="rect">
                      <a:avLst/>
                    </a:prstGeom>
                    <a:noFill/>
                    <a:ln w="9525" cap="flat" cmpd="sng" algn="ctr">
                      <a:solidFill>
                        <a:srgbClr val="4472C4"/>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292FAE7B" w14:textId="4804E763" w:rsidR="00ED0A46" w:rsidRDefault="00ED0A46" w:rsidP="00ED0A46">
      <w:pPr>
        <w:pStyle w:val="Caption"/>
        <w:jc w:val="center"/>
      </w:pPr>
      <w:r>
        <w:t xml:space="preserve">Figure </w:t>
      </w:r>
      <w:r>
        <w:fldChar w:fldCharType="begin"/>
      </w:r>
      <w:r>
        <w:instrText xml:space="preserve"> SEQ Figure \* ARABIC </w:instrText>
      </w:r>
      <w:r>
        <w:fldChar w:fldCharType="separate"/>
      </w:r>
      <w:r w:rsidR="0037719D">
        <w:rPr>
          <w:noProof/>
        </w:rPr>
        <w:t>3</w:t>
      </w:r>
      <w:r>
        <w:fldChar w:fldCharType="end"/>
      </w:r>
      <w:r>
        <w:t xml:space="preserve">: </w:t>
      </w:r>
      <w:r w:rsidRPr="00FF7831">
        <w:rPr>
          <w:b w:val="0"/>
        </w:rPr>
        <w:t xml:space="preserve">Ambient </w:t>
      </w:r>
      <w:r w:rsidR="00233D35">
        <w:rPr>
          <w:b w:val="0"/>
        </w:rPr>
        <w:t xml:space="preserve">power level </w:t>
      </w:r>
      <w:r w:rsidRPr="00FF7831">
        <w:rPr>
          <w:b w:val="0"/>
        </w:rPr>
        <w:t>measurements</w:t>
      </w:r>
    </w:p>
    <w:p w14:paraId="71A15F90" w14:textId="295C4043" w:rsidR="00ED0A46" w:rsidRDefault="00ED0A46" w:rsidP="00233D35">
      <w:pPr>
        <w:spacing w:after="0"/>
      </w:pPr>
    </w:p>
    <w:p w14:paraId="56DC0562" w14:textId="0AF2C90A" w:rsidR="00ED0A46" w:rsidRDefault="00CB612F" w:rsidP="00671BFE">
      <w:pPr>
        <w:pStyle w:val="Heading3"/>
      </w:pPr>
      <w:r>
        <w:t>DUT</w:t>
      </w:r>
      <w:r w:rsidR="00ED0A46">
        <w:t xml:space="preserve"> </w:t>
      </w:r>
      <w:r w:rsidR="00ED0A46" w:rsidRPr="00671BFE">
        <w:t>measurements</w:t>
      </w:r>
      <w:r w:rsidR="00ED0A46">
        <w:t xml:space="preserve"> </w:t>
      </w:r>
    </w:p>
    <w:p w14:paraId="51C753FF" w14:textId="585A8125" w:rsidR="00E6084F" w:rsidRDefault="00ED0A46" w:rsidP="00E6084F">
      <w:r>
        <w:t xml:space="preserve">The </w:t>
      </w:r>
      <w:r w:rsidR="00CB612F">
        <w:t>DUT</w:t>
      </w:r>
      <w:r w:rsidR="002A405D">
        <w:t xml:space="preserve"> is turned on and to transmit </w:t>
      </w:r>
      <w:r w:rsidR="00E6084F">
        <w:t>in the adequate configuration.</w:t>
      </w:r>
    </w:p>
    <w:p w14:paraId="5CC769FF" w14:textId="3CBCF89D" w:rsidR="00ED0A46" w:rsidRDefault="00ED0A46" w:rsidP="00ED0A46">
      <w:r>
        <w:t xml:space="preserve">The </w:t>
      </w:r>
      <w:r w:rsidR="00E6084F">
        <w:t xml:space="preserve">received </w:t>
      </w:r>
      <w:r w:rsidR="00C43A74">
        <w:t xml:space="preserve">voltage </w:t>
      </w:r>
      <m:oMath>
        <m:sSub>
          <m:sSubPr>
            <m:ctrlPr>
              <w:rPr>
                <w:rFonts w:ascii="Cambria Math" w:hAnsi="Cambria Math"/>
                <w:i/>
              </w:rPr>
            </m:ctrlPr>
          </m:sSubPr>
          <m:e>
            <m:r>
              <w:rPr>
                <w:rFonts w:ascii="Cambria Math" w:hAnsi="Cambria Math"/>
              </w:rPr>
              <m:t>U</m:t>
            </m:r>
          </m:e>
          <m:sub>
            <m:r>
              <m:rPr>
                <m:nor/>
              </m:rPr>
              <w:rPr>
                <w:rFonts w:ascii="Cambria Math" w:hAnsi="Cambria Math"/>
              </w:rPr>
              <m:t>DUT</m:t>
            </m:r>
          </m:sub>
        </m:sSub>
      </m:oMath>
      <w:r w:rsidR="00FE14AF">
        <w:t>is measured</w:t>
      </w:r>
      <w:r w:rsidR="002015A1">
        <w:t xml:space="preserve"> </w:t>
      </w:r>
      <w:proofErr w:type="spellStart"/>
      <w:proofErr w:type="gramStart"/>
      <w:r w:rsidR="00BF07C5">
        <w:t>a</w:t>
      </w:r>
      <w:proofErr w:type="spellEnd"/>
      <w:proofErr w:type="gramEnd"/>
      <w:r w:rsidR="00BF07C5">
        <w:t xml:space="preserve"> interface B, see figure below, </w:t>
      </w:r>
      <w:r w:rsidR="002015A1">
        <w:t>and the</w:t>
      </w:r>
      <w:r w:rsidR="00FE14AF">
        <w:t xml:space="preserve"> </w:t>
      </w:r>
      <w:r w:rsidR="00CB612F">
        <w:t>DUT</w:t>
      </w:r>
      <w:r w:rsidR="00707D55">
        <w:t xml:space="preserve"> </w:t>
      </w:r>
      <w:r w:rsidR="00E6084F">
        <w:t>power is calculated as</w:t>
      </w:r>
    </w:p>
    <w:p w14:paraId="693A565E" w14:textId="12863D4A" w:rsidR="00ED0A46" w:rsidRDefault="002B1B11" w:rsidP="00ED0A46">
      <m:oMathPara>
        <m:oMath>
          <m:sSub>
            <m:sSubPr>
              <m:ctrlPr>
                <w:rPr>
                  <w:rFonts w:ascii="Cambria Math" w:hAnsi="Cambria Math"/>
                  <w:i/>
                </w:rPr>
              </m:ctrlPr>
            </m:sSubPr>
            <m:e>
              <m:r>
                <w:rPr>
                  <w:rFonts w:ascii="Cambria Math" w:hAnsi="Cambria Math"/>
                </w:rPr>
                <m:t>P</m:t>
              </m:r>
            </m:e>
            <m:sub>
              <m:r>
                <m:rPr>
                  <m:nor/>
                </m:rPr>
                <w:rPr>
                  <w:rFonts w:ascii="Cambria Math" w:hAnsi="Cambria Math"/>
                </w:rPr>
                <m:t>DUT</m:t>
              </m:r>
            </m:sub>
          </m:sSub>
          <m:r>
            <w:rPr>
              <w:rFonts w:ascii="Cambria Math" w:hAnsi="Cambria Math"/>
            </w:rPr>
            <m:t>=</m:t>
          </m:r>
          <m:f>
            <m:fPr>
              <m:ctrlPr>
                <w:rPr>
                  <w:rFonts w:ascii="Cambria Math" w:hAnsi="Cambria Math"/>
                </w:rPr>
              </m:ctrlPr>
            </m:fPr>
            <m:num>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m:rPr>
                                  <m:nor/>
                                </m:rPr>
                                <w:rPr>
                                  <w:rFonts w:ascii="Cambria Math" w:hAnsi="Cambria Math"/>
                                </w:rPr>
                                <m:t>DUT</m:t>
                              </m:r>
                            </m:sub>
                          </m:sSub>
                          <m:ctrlPr>
                            <w:rPr>
                              <w:rFonts w:ascii="Cambria Math" w:hAnsi="Cambria Math"/>
                              <w:i/>
                            </w:rPr>
                          </m:ctrlPr>
                        </m:e>
                      </m:d>
                      <m:ctrlPr>
                        <w:rPr>
                          <w:rFonts w:ascii="Cambria Math" w:hAnsi="Cambria Math"/>
                        </w:rPr>
                      </m:ctrlPr>
                    </m:e>
                    <m:sup>
                      <m:r>
                        <w:rPr>
                          <w:rFonts w:ascii="Cambria Math" w:hAnsi="Cambria Math"/>
                        </w:rPr>
                        <m:t>2</m:t>
                      </m:r>
                    </m:sup>
                  </m:sSup>
                </m:e>
              </m:d>
            </m:num>
            <m:den>
              <m:r>
                <m:rPr>
                  <m:sty m:val="p"/>
                </m:rPr>
                <w:rPr>
                  <w:rFonts w:ascii="Cambria Math" w:hAnsi="Cambria Math"/>
                </w:rPr>
                <m:t>50</m:t>
              </m:r>
            </m:den>
          </m:f>
        </m:oMath>
      </m:oMathPara>
    </w:p>
    <w:p w14:paraId="7E104237" w14:textId="59B6BFC3" w:rsidR="00ED0A46" w:rsidRDefault="00707D55" w:rsidP="00ED0A46">
      <w:r>
        <w:t>T</w:t>
      </w:r>
      <w:r w:rsidR="00ED0A46">
        <w:t xml:space="preserve">he TRP from the </w:t>
      </w:r>
      <w:r w:rsidR="00CB612F">
        <w:t>DUT</w:t>
      </w:r>
      <w:r w:rsidR="00ED0A46">
        <w:t xml:space="preserve"> is calculated as</w:t>
      </w:r>
    </w:p>
    <w:p w14:paraId="50C931AA" w14:textId="7C66B7FB" w:rsidR="00ED0A46" w:rsidRPr="005671EC" w:rsidRDefault="00C41328" w:rsidP="00ED0A46">
      <w:pPr>
        <w:rPr>
          <w:lang w:val="sv-SE"/>
        </w:rPr>
      </w:pPr>
      <m:oMathPara>
        <m:oMath>
          <m:r>
            <m:rPr>
              <m:nor/>
            </m:rPr>
            <w:rPr>
              <w:rFonts w:ascii="Cambria Math" w:hAnsi="Cambria Math"/>
              <w:lang w:val="sv-SE"/>
            </w:rPr>
            <m:t>TR</m:t>
          </m:r>
          <m:sSub>
            <m:sSubPr>
              <m:ctrlPr>
                <w:rPr>
                  <w:rFonts w:ascii="Cambria Math" w:hAnsi="Cambria Math"/>
                </w:rPr>
              </m:ctrlPr>
            </m:sSubPr>
            <m:e>
              <m:r>
                <m:rPr>
                  <m:nor/>
                </m:rPr>
                <w:rPr>
                  <w:rFonts w:ascii="Cambria Math" w:hAnsi="Cambria Math"/>
                  <w:lang w:val="sv-SE"/>
                </w:rPr>
                <m:t>P</m:t>
              </m:r>
              <m:ctrlPr>
                <w:rPr>
                  <w:rFonts w:ascii="Cambria Math" w:hAnsi="Cambria Math"/>
                  <w:lang w:val="sv-SE"/>
                </w:rPr>
              </m:ctrlPr>
            </m:e>
            <m:sub>
              <m:r>
                <m:rPr>
                  <m:nor/>
                </m:rPr>
                <w:rPr>
                  <w:rFonts w:ascii="Cambria Math" w:hAnsi="Cambria Math"/>
                  <w:lang w:val="sv-SE"/>
                </w:rPr>
                <m:t>DUT</m:t>
              </m:r>
            </m:sub>
          </m:sSub>
          <m:r>
            <w:rPr>
              <w:rFonts w:ascii="Cambria Math" w:hAnsi="Cambria Math"/>
              <w:lang w:val="sv-SE"/>
            </w:rPr>
            <m:t>=</m:t>
          </m:r>
          <m:f>
            <m:fPr>
              <m:ctrlPr>
                <w:rPr>
                  <w:rFonts w:ascii="Cambria Math" w:hAnsi="Cambria Math"/>
                </w:rPr>
              </m:ctrlPr>
            </m:fPr>
            <m:num>
              <m:r>
                <m:rPr>
                  <m:sty m:val="p"/>
                </m:rPr>
                <w:rPr>
                  <w:rFonts w:ascii="Cambria Math" w:hAnsi="Cambria Math"/>
                </w:rPr>
                <m:t>η</m:t>
              </m:r>
              <m:sSubSup>
                <m:sSubSupPr>
                  <m:ctrlPr>
                    <w:rPr>
                      <w:rFonts w:ascii="Cambria Math" w:hAnsi="Cambria Math"/>
                      <w:i/>
                    </w:rPr>
                  </m:ctrlPr>
                </m:sSubSupPr>
                <m:e>
                  <m:r>
                    <m:rPr>
                      <m:sty m:val="p"/>
                    </m:rPr>
                    <w:rPr>
                      <w:rFonts w:ascii="Cambria Math" w:hAnsi="Cambria Math"/>
                      <w:lang w:val="sv-SE"/>
                    </w:rPr>
                    <m:t>M</m:t>
                  </m:r>
                  <m:ctrlPr>
                    <w:rPr>
                      <w:rFonts w:ascii="Cambria Math" w:hAnsi="Cambria Math"/>
                      <w:lang w:val="sv-SE"/>
                    </w:rPr>
                  </m:ctrlPr>
                </m:e>
                <m:sub>
                  <m:r>
                    <w:rPr>
                      <w:rFonts w:ascii="Cambria Math" w:hAnsi="Cambria Math"/>
                      <w:lang w:val="sv-SE"/>
                    </w:rPr>
                    <m:t>1</m:t>
                  </m:r>
                </m:sub>
                <m:sup>
                  <m:d>
                    <m:dPr>
                      <m:ctrlPr>
                        <w:rPr>
                          <w:rFonts w:ascii="Cambria Math" w:hAnsi="Cambria Math"/>
                        </w:rPr>
                      </m:ctrlPr>
                    </m:dPr>
                    <m:e>
                      <m:r>
                        <m:rPr>
                          <m:sty m:val="p"/>
                        </m:rPr>
                        <w:rPr>
                          <w:rFonts w:ascii="Cambria Math" w:hAnsi="Cambria Math"/>
                          <w:lang w:val="sv-SE"/>
                        </w:rPr>
                        <m:t>r</m:t>
                      </m:r>
                      <m:ctrlPr>
                        <w:rPr>
                          <w:rFonts w:ascii="Cambria Math" w:hAnsi="Cambria Math"/>
                          <w:i/>
                        </w:rPr>
                      </m:ctrlPr>
                    </m:e>
                  </m:d>
                </m:sup>
              </m:sSubSup>
            </m:num>
            <m:den>
              <m:sSup>
                <m:sSupPr>
                  <m:ctrlPr>
                    <w:rPr>
                      <w:rFonts w:ascii="Cambria Math" w:hAnsi="Cambria Math"/>
                      <w:i/>
                    </w:rPr>
                  </m:ctrlPr>
                </m:sSupPr>
                <m:e>
                  <m:r>
                    <m:rPr>
                      <m:sty m:val="p"/>
                    </m:rPr>
                    <w:rPr>
                      <w:rFonts w:ascii="Cambria Math" w:hAnsi="Cambria Math"/>
                      <w:lang w:val="sv-SE"/>
                    </w:rPr>
                    <m:t>T</m:t>
                  </m:r>
                  <m:ctrlPr>
                    <w:rPr>
                      <w:rFonts w:ascii="Cambria Math" w:hAnsi="Cambria Math"/>
                    </w:rPr>
                  </m:ctrlPr>
                </m:e>
                <m:sup>
                  <m:d>
                    <m:dPr>
                      <m:ctrlPr>
                        <w:rPr>
                          <w:rFonts w:ascii="Cambria Math" w:hAnsi="Cambria Math"/>
                        </w:rPr>
                      </m:ctrlPr>
                    </m:dPr>
                    <m:e>
                      <m:r>
                        <m:rPr>
                          <m:sty m:val="p"/>
                        </m:rPr>
                        <w:rPr>
                          <w:rFonts w:ascii="Cambria Math" w:hAnsi="Cambria Math"/>
                          <w:lang w:val="sv-SE"/>
                        </w:rPr>
                        <m:t>r</m:t>
                      </m:r>
                      <m:ctrlPr>
                        <w:rPr>
                          <w:rFonts w:ascii="Cambria Math" w:hAnsi="Cambria Math"/>
                          <w:i/>
                        </w:rPr>
                      </m:ctrlPr>
                    </m:e>
                  </m:d>
                </m:sup>
              </m:sSup>
            </m:den>
          </m:f>
          <m:sSub>
            <m:sSubPr>
              <m:ctrlPr>
                <w:rPr>
                  <w:rFonts w:ascii="Cambria Math" w:hAnsi="Cambria Math"/>
                  <w:i/>
                </w:rPr>
              </m:ctrlPr>
            </m:sSubPr>
            <m:e>
              <m:r>
                <m:rPr>
                  <m:sty m:val="p"/>
                </m:rPr>
                <w:rPr>
                  <w:rFonts w:ascii="Cambria Math" w:hAnsi="Cambria Math"/>
                  <w:lang w:val="sv-SE"/>
                </w:rPr>
                <m:t>P</m:t>
              </m:r>
              <m:ctrlPr>
                <w:rPr>
                  <w:rFonts w:ascii="Cambria Math" w:hAnsi="Cambria Math"/>
                  <w:lang w:val="sv-SE"/>
                </w:rPr>
              </m:ctrlPr>
            </m:e>
            <m:sub>
              <m:r>
                <m:rPr>
                  <m:nor/>
                </m:rPr>
                <w:rPr>
                  <w:rFonts w:ascii="Cambria Math" w:hAnsi="Cambria Math"/>
                  <w:lang w:val="sv-SE"/>
                </w:rPr>
                <m:t>DUT</m:t>
              </m:r>
            </m:sub>
          </m:sSub>
        </m:oMath>
      </m:oMathPara>
    </w:p>
    <w:p w14:paraId="51831FFF" w14:textId="77777777" w:rsidR="00ED0A46" w:rsidRPr="005671EC" w:rsidRDefault="00ED0A46" w:rsidP="00ED0A46">
      <w:pPr>
        <w:rPr>
          <w:lang w:val="sv-SE"/>
        </w:rPr>
      </w:pPr>
    </w:p>
    <w:p w14:paraId="2E6F604A" w14:textId="77777777" w:rsidR="00ED0A46" w:rsidRDefault="00ED0A46" w:rsidP="00ED0A46">
      <w:pPr>
        <w:pStyle w:val="BodyText"/>
        <w:keepNext/>
        <w:jc w:val="center"/>
      </w:pPr>
      <w:r>
        <w:rPr>
          <w:noProof/>
        </w:rPr>
        <w:lastRenderedPageBreak/>
        <w:drawing>
          <wp:inline distT="0" distB="0" distL="0" distR="0" wp14:anchorId="1CDD3031" wp14:editId="59747D11">
            <wp:extent cx="2938912" cy="2692842"/>
            <wp:effectExtent l="19050" t="19050" r="13970" b="12700"/>
            <wp:docPr id="52"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938912" cy="2692842"/>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17E21492" w14:textId="2511EB10" w:rsidR="007656E6" w:rsidRDefault="00ED0A46" w:rsidP="007656E6">
      <w:pPr>
        <w:pStyle w:val="Caption"/>
        <w:jc w:val="center"/>
        <w:rPr>
          <w:b w:val="0"/>
        </w:rPr>
      </w:pPr>
      <w:r>
        <w:t xml:space="preserve">Figure </w:t>
      </w:r>
      <w:r>
        <w:fldChar w:fldCharType="begin"/>
      </w:r>
      <w:r>
        <w:instrText xml:space="preserve"> SEQ Figure \* ARABIC </w:instrText>
      </w:r>
      <w:r>
        <w:fldChar w:fldCharType="separate"/>
      </w:r>
      <w:r w:rsidR="0037719D">
        <w:rPr>
          <w:noProof/>
        </w:rPr>
        <w:t>4</w:t>
      </w:r>
      <w:r>
        <w:fldChar w:fldCharType="end"/>
      </w:r>
      <w:r>
        <w:t xml:space="preserve">: </w:t>
      </w:r>
      <w:r w:rsidRPr="00FF7831">
        <w:rPr>
          <w:b w:val="0"/>
        </w:rPr>
        <w:t xml:space="preserve">TRP measurement of the </w:t>
      </w:r>
      <w:r w:rsidR="00CB612F">
        <w:rPr>
          <w:b w:val="0"/>
        </w:rPr>
        <w:t>DUT</w:t>
      </w:r>
      <w:r w:rsidRPr="00FF7831">
        <w:rPr>
          <w:b w:val="0"/>
        </w:rPr>
        <w:t>.</w:t>
      </w:r>
    </w:p>
    <w:p w14:paraId="21FB9440" w14:textId="77C0D2A8" w:rsidR="007656E6" w:rsidRDefault="007656E6" w:rsidP="00671BFE">
      <w:pPr>
        <w:pStyle w:val="Heading3"/>
      </w:pPr>
      <w:r>
        <w:t xml:space="preserve">Framework for </w:t>
      </w:r>
      <w:r w:rsidRPr="00671BFE">
        <w:t>measurement</w:t>
      </w:r>
      <w:r>
        <w:t xml:space="preserve"> uncertainty</w:t>
      </w:r>
    </w:p>
    <w:p w14:paraId="3B5E7044" w14:textId="6E2C99A7" w:rsidR="007656E6" w:rsidRDefault="00C0242D" w:rsidP="007656E6">
      <w:r>
        <w:t xml:space="preserve">The </w:t>
      </w:r>
      <w:r w:rsidR="00806EA8">
        <w:t xml:space="preserve">RC-specific </w:t>
      </w:r>
      <w:r>
        <w:t>contributions to the measurement uncertainty are:</w:t>
      </w:r>
    </w:p>
    <w:p w14:paraId="37FA2F6E" w14:textId="5E4FC0DF" w:rsidR="003B3D02" w:rsidRDefault="003B3D02" w:rsidP="003B3D02">
      <w:r>
        <w:rPr>
          <w:b/>
        </w:rPr>
        <w:t>R</w:t>
      </w:r>
      <w:r w:rsidRPr="00926A04">
        <w:rPr>
          <w:b/>
        </w:rPr>
        <w:t xml:space="preserve">eference antenna </w:t>
      </w:r>
      <w:r>
        <w:rPr>
          <w:b/>
        </w:rPr>
        <w:t xml:space="preserve">radiation </w:t>
      </w:r>
      <w:r w:rsidRPr="00926A04">
        <w:rPr>
          <w:b/>
        </w:rPr>
        <w:t>efficiency</w:t>
      </w:r>
      <w:r>
        <w:rPr>
          <w:b/>
        </w:rPr>
        <w:t xml:space="preserve">: </w:t>
      </w:r>
      <w:r w:rsidRPr="003B3D02">
        <w:t>Residue of</w:t>
      </w:r>
      <w:r>
        <w:rPr>
          <w:b/>
        </w:rPr>
        <w:t xml:space="preserve"> </w:t>
      </w:r>
      <w:r>
        <w:t>uncertainty of primary antenna radiation efficiency after calibration.</w:t>
      </w:r>
    </w:p>
    <w:p w14:paraId="0FD0ECC4" w14:textId="40768043" w:rsidR="00805EC8" w:rsidRPr="00E974FC" w:rsidRDefault="00805EC8" w:rsidP="00805EC8">
      <w:pPr>
        <w:rPr>
          <w:b/>
        </w:rPr>
      </w:pPr>
      <w:r>
        <w:rPr>
          <w:b/>
        </w:rPr>
        <w:t>Uniformity</w:t>
      </w:r>
      <w:r w:rsidR="00CB612F">
        <w:rPr>
          <w:b/>
        </w:rPr>
        <w:t xml:space="preserve"> of transfer function</w:t>
      </w:r>
      <w:r>
        <w:t xml:space="preserve">: </w:t>
      </w:r>
      <w:r w:rsidR="00CB612F">
        <w:t>S</w:t>
      </w:r>
      <w:r>
        <w:t xml:space="preserve">tandard deviation over </w:t>
      </w:r>
      <w:r w:rsidR="00CB612F">
        <w:t>DUT</w:t>
      </w:r>
      <w:r>
        <w:t xml:space="preserve"> positions and rotations of the transfer function </w:t>
      </w:r>
      <m:oMath>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S</m:t>
                        </m:r>
                        <m:ctrlPr>
                          <w:rPr>
                            <w:rFonts w:ascii="Cambria Math" w:hAnsi="Cambria Math"/>
                          </w:rPr>
                        </m:ctrlPr>
                      </m:e>
                      <m:sub>
                        <m:r>
                          <w:rPr>
                            <w:rFonts w:ascii="Cambria Math" w:hAnsi="Cambria Math"/>
                          </w:rPr>
                          <m:t>21</m:t>
                        </m:r>
                      </m:sub>
                    </m:sSub>
                    <m:ctrlPr>
                      <w:rPr>
                        <w:rFonts w:ascii="Cambria Math" w:hAnsi="Cambria Math"/>
                        <w:i/>
                      </w:rPr>
                    </m:ctrlPr>
                  </m:e>
                </m:d>
                <m:ctrlPr>
                  <w:rPr>
                    <w:rFonts w:ascii="Cambria Math" w:hAnsi="Cambria Math"/>
                  </w:rPr>
                </m:ctrlPr>
              </m:e>
              <m:sup>
                <m:r>
                  <w:rPr>
                    <w:rFonts w:ascii="Cambria Math" w:hAnsi="Cambria Math"/>
                  </w:rPr>
                  <m:t>2</m:t>
                </m:r>
              </m:sup>
            </m:sSup>
          </m:e>
        </m:d>
      </m:oMath>
      <w:r>
        <w:t xml:space="preserve">. This uncertainty expresses the variations of measured TRP values with respect to translations and rotations of the </w:t>
      </w:r>
      <w:r w:rsidR="00CB612F">
        <w:t>DUT</w:t>
      </w:r>
      <w:r>
        <w:t xml:space="preserve">. Ideally, the TRP does neither depend on translations nor rotations of the </w:t>
      </w:r>
      <w:r w:rsidR="00CB612F">
        <w:t>DUT</w:t>
      </w:r>
      <w:r>
        <w:t>.</w:t>
      </w:r>
    </w:p>
    <w:p w14:paraId="1260027B" w14:textId="6FEF9F97" w:rsidR="000A725A" w:rsidRDefault="000A725A" w:rsidP="000A725A">
      <w:r>
        <w:rPr>
          <w:b/>
        </w:rPr>
        <w:t>I</w:t>
      </w:r>
      <w:r w:rsidRPr="00DA768F">
        <w:rPr>
          <w:b/>
        </w:rPr>
        <w:t>ndependent sample</w:t>
      </w:r>
      <w:r>
        <w:rPr>
          <w:b/>
        </w:rPr>
        <w:t xml:space="preserve">s: </w:t>
      </w:r>
      <w:r>
        <w:t xml:space="preserve">The uncertainty corresponding to using a finite number </w:t>
      </w:r>
      <m:oMath>
        <m:sSub>
          <m:sSubPr>
            <m:ctrlPr>
              <w:rPr>
                <w:rFonts w:ascii="Cambria Math" w:hAnsi="Cambria Math"/>
                <w:i/>
              </w:rPr>
            </m:ctrlPr>
          </m:sSubPr>
          <m:e>
            <m:r>
              <w:rPr>
                <w:rFonts w:ascii="Cambria Math" w:hAnsi="Cambria Math"/>
              </w:rPr>
              <m:t>N</m:t>
            </m:r>
          </m:e>
          <m:sub>
            <m:r>
              <m:rPr>
                <m:nor/>
              </m:rPr>
              <w:rPr>
                <w:rFonts w:ascii="Cambria Math" w:hAnsi="Cambria Math"/>
              </w:rPr>
              <m:t>ind</m:t>
            </m:r>
          </m:sub>
        </m:sSub>
      </m:oMath>
      <w:r>
        <w:t xml:space="preserve"> of independent RC samples. This uncertainty is calculated as </w:t>
      </w:r>
      <m:oMath>
        <m:r>
          <w:rPr>
            <w:rFonts w:ascii="Cambria Math" w:hAnsi="Cambria Math"/>
          </w:rPr>
          <m:t>1</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sSub>
              <m:sSubPr>
                <m:ctrlPr>
                  <w:rPr>
                    <w:rFonts w:ascii="Cambria Math" w:hAnsi="Cambria Math"/>
                    <w:i/>
                  </w:rPr>
                </m:ctrlPr>
              </m:sSubPr>
              <m:e>
                <m:r>
                  <w:rPr>
                    <w:rFonts w:ascii="Cambria Math" w:hAnsi="Cambria Math"/>
                  </w:rPr>
                  <m:t>N</m:t>
                </m:r>
              </m:e>
              <m:sub>
                <m:r>
                  <m:rPr>
                    <m:nor/>
                  </m:rPr>
                  <w:rPr>
                    <w:rFonts w:ascii="Cambria Math" w:hAnsi="Cambria Math"/>
                  </w:rPr>
                  <m:t>ind</m:t>
                </m:r>
              </m:sub>
            </m:sSub>
          </m:e>
        </m:rad>
      </m:oMath>
      <w:r>
        <w:t xml:space="preserve"> .</w:t>
      </w:r>
    </w:p>
    <w:p w14:paraId="6991198D" w14:textId="3ADF75A3" w:rsidR="003B3D02" w:rsidRDefault="00477F59" w:rsidP="003B3D02">
      <w:r>
        <w:t>Other contributions are</w:t>
      </w:r>
    </w:p>
    <w:p w14:paraId="29B0C1D6" w14:textId="75380B10" w:rsidR="00477F59" w:rsidRDefault="005B684A" w:rsidP="003B3D02">
      <w:r>
        <w:rPr>
          <w:b/>
        </w:rPr>
        <w:t>Mean value estimate</w:t>
      </w:r>
      <w:r w:rsidR="00477F59" w:rsidRPr="00477F59">
        <w:rPr>
          <w:b/>
        </w:rPr>
        <w:t xml:space="preserve"> (</w:t>
      </w:r>
      <w:r>
        <w:rPr>
          <w:b/>
        </w:rPr>
        <w:t>MVE</w:t>
      </w:r>
      <w:r w:rsidR="00477F59" w:rsidRPr="00477F59">
        <w:rPr>
          <w:b/>
        </w:rPr>
        <w:t xml:space="preserve">): </w:t>
      </w:r>
      <w:r w:rsidR="00477F59">
        <w:t xml:space="preserve">Error of the estimated mean, related to the use of a finite number of samples </w:t>
      </w:r>
      <w:r w:rsidR="00685E6F">
        <w:t xml:space="preserve">in the measurement. The </w:t>
      </w:r>
      <w:r w:rsidR="00ED64B8">
        <w:t>MVE uncertainty</w:t>
      </w:r>
      <w:r w:rsidR="009204F5">
        <w:t xml:space="preserve"> is calculated as </w:t>
      </w:r>
      <m:oMath>
        <m:r>
          <m:rPr>
            <m:sty m:val="p"/>
          </m:rPr>
          <w:rPr>
            <w:rFonts w:ascii="Cambria Math" w:hAnsi="Cambria Math"/>
          </w:rPr>
          <m:t>σ</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r>
              <w:rPr>
                <w:rFonts w:ascii="Cambria Math" w:hAnsi="Cambria Math"/>
              </w:rPr>
              <m:t>N</m:t>
            </m:r>
          </m:e>
        </m:rad>
      </m:oMath>
      <w:r w:rsidR="009204F5">
        <w:t xml:space="preserve"> where </w:t>
      </w:r>
      <m:oMath>
        <m:r>
          <m:rPr>
            <m:sty m:val="p"/>
          </m:rPr>
          <w:rPr>
            <w:rFonts w:ascii="Cambria Math" w:hAnsi="Cambria Math"/>
          </w:rPr>
          <m:t>σ</m:t>
        </m:r>
      </m:oMath>
      <w:r w:rsidR="005510F7">
        <w:t xml:space="preserve"> is the standard deviation of </w:t>
      </w:r>
      <w:r w:rsidR="00600FAD">
        <w:t>the series of measured values.</w:t>
      </w:r>
    </w:p>
    <w:p w14:paraId="3FBB6767" w14:textId="59F72582" w:rsidR="00600FAD" w:rsidRDefault="008D3434" w:rsidP="003B3D02">
      <w:r>
        <w:t xml:space="preserve">The effect of a finite dynamic range and a non-zero line-of-sight component (K-factor) is a raise </w:t>
      </w:r>
      <w:r w:rsidR="004C5A83">
        <w:t>in the final TRP value and does not contribute to the measurement uncertainty.</w:t>
      </w:r>
      <w:r w:rsidR="00AD3981">
        <w:t xml:space="preserve"> </w:t>
      </w:r>
    </w:p>
    <w:p w14:paraId="7966E2E9" w14:textId="18AAD34F" w:rsidR="00AD3981" w:rsidRDefault="00AD3981" w:rsidP="003B3D02">
      <w:r>
        <w:t>Cable loss residual error</w:t>
      </w:r>
      <w:r w:rsidR="000A08AB">
        <w:t>, Network analyser error, and spectrum analyser error</w:t>
      </w:r>
      <w:r w:rsidR="008C5167">
        <w:t xml:space="preserve"> are</w:t>
      </w:r>
      <w:r w:rsidR="000A08AB">
        <w:t xml:space="preserve"> generic error</w:t>
      </w:r>
      <w:r w:rsidR="008C5167">
        <w:t>s</w:t>
      </w:r>
      <w:r w:rsidR="000A08AB">
        <w:t xml:space="preserve"> not specific </w:t>
      </w:r>
      <w:r w:rsidR="008C5167">
        <w:t>to</w:t>
      </w:r>
      <w:r w:rsidR="000A08AB">
        <w:t xml:space="preserve"> the chamber type.</w:t>
      </w:r>
    </w:p>
    <w:p w14:paraId="298A3E16" w14:textId="2201C019" w:rsidR="004C5A83" w:rsidRDefault="008C5167" w:rsidP="003B3D02">
      <w:r>
        <w:t>The following MU table is proposed for the FR1 and FR2 frequency ranges.</w:t>
      </w:r>
    </w:p>
    <w:p w14:paraId="1534F02E" w14:textId="77777777" w:rsidR="00227118" w:rsidRPr="0015752E" w:rsidRDefault="00227118" w:rsidP="003B61D6">
      <w:pPr>
        <w:pBdr>
          <w:bottom w:val="single" w:sz="4" w:space="1" w:color="auto"/>
        </w:pBdr>
        <w:jc w:val="both"/>
      </w:pPr>
    </w:p>
    <w:p w14:paraId="2AEEC318" w14:textId="32CE6B82" w:rsidR="003B61A8" w:rsidRPr="0015752E" w:rsidRDefault="003B61A8" w:rsidP="008C5167">
      <w:pPr>
        <w:pStyle w:val="Heading1"/>
      </w:pPr>
      <w:r w:rsidRPr="008C5167">
        <w:t>Conclusion</w:t>
      </w:r>
    </w:p>
    <w:p w14:paraId="563709FF" w14:textId="44BEF6F2" w:rsidR="003B61A8" w:rsidRDefault="0083263B" w:rsidP="003B61A8">
      <w:pPr>
        <w:pBdr>
          <w:bottom w:val="single" w:sz="4" w:space="1" w:color="auto"/>
        </w:pBdr>
      </w:pPr>
      <w:r w:rsidRPr="0083263B">
        <w:rPr>
          <w:b/>
        </w:rPr>
        <w:t>Conclusion 1:</w:t>
      </w:r>
      <w:r>
        <w:rPr>
          <w:b/>
        </w:rPr>
        <w:t xml:space="preserve"> </w:t>
      </w:r>
      <w:r>
        <w:t xml:space="preserve">A complete method structure is </w:t>
      </w:r>
      <w:r w:rsidR="001E0691">
        <w:t>presented. Some numbers should be further studied.</w:t>
      </w:r>
    </w:p>
    <w:p w14:paraId="44A5FAC1" w14:textId="2041F26D" w:rsidR="001E0691" w:rsidRDefault="001E0691" w:rsidP="003B61A8">
      <w:pPr>
        <w:pBdr>
          <w:bottom w:val="single" w:sz="4" w:space="1" w:color="auto"/>
        </w:pBdr>
      </w:pPr>
      <w:r w:rsidRPr="001E0691">
        <w:rPr>
          <w:b/>
        </w:rPr>
        <w:t xml:space="preserve">Conclusion 2: </w:t>
      </w:r>
      <w:r w:rsidRPr="001E0691">
        <w:t xml:space="preserve">The details of </w:t>
      </w:r>
      <w:r>
        <w:t xml:space="preserve">the </w:t>
      </w:r>
      <w:r w:rsidR="00E67B31">
        <w:t xml:space="preserve">positions and rotations used in the </w:t>
      </w:r>
      <w:r>
        <w:t>characterization</w:t>
      </w:r>
      <w:r w:rsidR="00E67B31">
        <w:t xml:space="preserve"> method needs further study. Especially the impact of directivity and chamber size.</w:t>
      </w:r>
    </w:p>
    <w:p w14:paraId="1DBB2CCC" w14:textId="51089FA9" w:rsidR="006635E7" w:rsidRPr="006635E7" w:rsidRDefault="006635E7" w:rsidP="003B61A8">
      <w:pPr>
        <w:pBdr>
          <w:bottom w:val="single" w:sz="4" w:space="1" w:color="auto"/>
        </w:pBdr>
      </w:pPr>
      <w:r w:rsidRPr="006635E7">
        <w:rPr>
          <w:b/>
        </w:rPr>
        <w:t xml:space="preserve">Conclusion 3: </w:t>
      </w:r>
      <w:r w:rsidR="00720518">
        <w:t xml:space="preserve">A package of CRs and TPs </w:t>
      </w:r>
      <w:r w:rsidR="004F37CC">
        <w:t>are submitted for approval</w:t>
      </w:r>
      <w:r w:rsidR="000F6494">
        <w:t>.</w:t>
      </w:r>
    </w:p>
    <w:p w14:paraId="5725004E" w14:textId="551EDA45" w:rsidR="005C7173" w:rsidRDefault="003B61A8" w:rsidP="008C5167">
      <w:pPr>
        <w:pStyle w:val="Heading1"/>
        <w:rPr>
          <w:lang w:val="en-US"/>
        </w:rPr>
      </w:pPr>
      <w:r w:rsidRPr="008C5167">
        <w:lastRenderedPageBreak/>
        <w:t>References</w:t>
      </w:r>
      <w:bookmarkStart w:id="3" w:name="_Hlk510804295"/>
      <w:r w:rsidR="003B61D6" w:rsidRPr="006806B0">
        <w:rPr>
          <w:lang w:val="en-US"/>
        </w:rPr>
        <w:t xml:space="preserve"> </w:t>
      </w:r>
      <w:bookmarkEnd w:id="0"/>
      <w:bookmarkEnd w:id="3"/>
    </w:p>
    <w:p w14:paraId="259F5330" w14:textId="77777777" w:rsidR="00680C79" w:rsidRDefault="00680C79" w:rsidP="00680C79">
      <w:pPr>
        <w:ind w:left="426" w:hanging="425"/>
        <w:jc w:val="both"/>
        <w:rPr>
          <w:lang w:val="en-US"/>
        </w:rPr>
      </w:pPr>
      <w:r>
        <w:rPr>
          <w:lang w:val="en-US"/>
        </w:rPr>
        <w:t xml:space="preserve">[1] </w:t>
      </w:r>
      <w:r>
        <w:rPr>
          <w:lang w:val="en-US"/>
        </w:rPr>
        <w:tab/>
        <w:t>IEC 61000-4-21. “</w:t>
      </w:r>
      <w:r w:rsidRPr="00270292">
        <w:rPr>
          <w:i/>
          <w:lang w:val="en-US"/>
        </w:rPr>
        <w:t>Electromagnetic compatibility (EMC) - Part 4-21: Testing and measurement techniques - Reverberation chamber test methods</w:t>
      </w:r>
      <w:r>
        <w:rPr>
          <w:lang w:val="en-US"/>
        </w:rPr>
        <w:t xml:space="preserve">” Edition 2.0 2011-01, The International Electrotechnical </w:t>
      </w:r>
      <w:proofErr w:type="spellStart"/>
      <w:r>
        <w:rPr>
          <w:lang w:val="en-US"/>
        </w:rPr>
        <w:t>Commision</w:t>
      </w:r>
      <w:proofErr w:type="spellEnd"/>
      <w:r>
        <w:rPr>
          <w:lang w:val="en-US"/>
        </w:rPr>
        <w:t xml:space="preserve"> (IEC), 2011</w:t>
      </w:r>
    </w:p>
    <w:p w14:paraId="6C4725C3" w14:textId="1419B6D0" w:rsidR="00680C79" w:rsidRDefault="00680C79" w:rsidP="00680C79">
      <w:pPr>
        <w:ind w:left="426" w:hanging="425"/>
        <w:jc w:val="both"/>
        <w:rPr>
          <w:lang w:val="en-US"/>
        </w:rPr>
      </w:pPr>
      <w:r>
        <w:rPr>
          <w:lang w:val="en-US"/>
        </w:rPr>
        <w:t xml:space="preserve">[2] </w:t>
      </w:r>
      <w:r>
        <w:rPr>
          <w:lang w:val="en-US"/>
        </w:rPr>
        <w:tab/>
      </w:r>
      <w:proofErr w:type="spellStart"/>
      <w:r w:rsidRPr="00EA7229">
        <w:rPr>
          <w:lang w:val="en-US"/>
        </w:rPr>
        <w:t>Krauthäuser</w:t>
      </w:r>
      <w:proofErr w:type="spellEnd"/>
      <w:r w:rsidRPr="00EA7229">
        <w:rPr>
          <w:lang w:val="en-US"/>
        </w:rPr>
        <w:t xml:space="preserve">, H. G.; </w:t>
      </w:r>
      <w:proofErr w:type="spellStart"/>
      <w:r w:rsidRPr="00EA7229">
        <w:rPr>
          <w:lang w:val="en-US"/>
        </w:rPr>
        <w:t>Winzerling</w:t>
      </w:r>
      <w:proofErr w:type="spellEnd"/>
      <w:r w:rsidRPr="00EA7229">
        <w:rPr>
          <w:lang w:val="en-US"/>
        </w:rPr>
        <w:t xml:space="preserve">, T.; J., N.; </w:t>
      </w:r>
      <w:proofErr w:type="spellStart"/>
      <w:r w:rsidRPr="00EA7229">
        <w:rPr>
          <w:lang w:val="en-US"/>
        </w:rPr>
        <w:t>Eulig</w:t>
      </w:r>
      <w:proofErr w:type="spellEnd"/>
      <w:r w:rsidRPr="00EA7229">
        <w:rPr>
          <w:lang w:val="en-US"/>
        </w:rPr>
        <w:t xml:space="preserve">, N. &amp; Enders, A. </w:t>
      </w:r>
      <w:r>
        <w:rPr>
          <w:lang w:val="en-US"/>
        </w:rPr>
        <w:t>“</w:t>
      </w:r>
      <w:r w:rsidRPr="00CB6B90">
        <w:rPr>
          <w:i/>
          <w:lang w:val="en-US"/>
        </w:rPr>
        <w:t>Statistical interpretation of autocorrelation coefficients for fields in mode-stirred chambers</w:t>
      </w:r>
      <w:r>
        <w:rPr>
          <w:lang w:val="en-US"/>
        </w:rPr>
        <w:t>”</w:t>
      </w:r>
      <w:r w:rsidRPr="00EA7229">
        <w:rPr>
          <w:lang w:val="en-US"/>
        </w:rPr>
        <w:t xml:space="preserve"> 2005 International Symposium on Electromagnetic Compatibility, 2005. EMC 2005., 2005, 2, 550-555</w:t>
      </w:r>
    </w:p>
    <w:p w14:paraId="39870CA0" w14:textId="0A5FDC17" w:rsidR="00F716CD" w:rsidRDefault="00F716CD" w:rsidP="00680C79">
      <w:pPr>
        <w:ind w:left="426" w:hanging="425"/>
        <w:jc w:val="both"/>
      </w:pPr>
      <w:r>
        <w:t xml:space="preserve">[3]    </w:t>
      </w:r>
      <w:r w:rsidR="0083673D">
        <w:t xml:space="preserve">3GPP </w:t>
      </w:r>
      <w:r w:rsidRPr="00F10773">
        <w:t>TS 34.114</w:t>
      </w:r>
    </w:p>
    <w:p w14:paraId="1A8B26D0" w14:textId="1F761BD3" w:rsidR="0083087B" w:rsidRPr="00B23B1B" w:rsidRDefault="0083087B" w:rsidP="00680C79">
      <w:pPr>
        <w:ind w:left="426" w:hanging="425"/>
        <w:jc w:val="both"/>
      </w:pPr>
      <w:r>
        <w:rPr>
          <w:lang w:val="en-US"/>
        </w:rPr>
        <w:t xml:space="preserve">[4] </w:t>
      </w:r>
      <w:r>
        <w:rPr>
          <w:lang w:val="en-US"/>
        </w:rPr>
        <w:tab/>
        <w:t>R4</w:t>
      </w:r>
      <w:r w:rsidR="00D82C5C">
        <w:t>-</w:t>
      </w:r>
      <w:r w:rsidR="00B23B1B">
        <w:t>1</w:t>
      </w:r>
      <w:r w:rsidRPr="00B23B1B">
        <w:t>812908 “</w:t>
      </w:r>
      <w:r w:rsidR="006C13CF" w:rsidRPr="00B23B1B">
        <w:t>On TRP measurement using reverberation chambers</w:t>
      </w:r>
      <w:r w:rsidRPr="00B23B1B">
        <w:t>” Ericsson</w:t>
      </w:r>
    </w:p>
    <w:p w14:paraId="1BA86109" w14:textId="77777777" w:rsidR="00680C79" w:rsidRPr="00680C79" w:rsidRDefault="00680C79" w:rsidP="00680C79">
      <w:pPr>
        <w:rPr>
          <w:lang w:val="en-US"/>
        </w:rPr>
      </w:pPr>
    </w:p>
    <w:sectPr w:rsidR="00680C79" w:rsidRPr="00680C79" w:rsidSect="0064346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E6777" w14:textId="77777777" w:rsidR="009E1F55" w:rsidRDefault="009E1F55">
      <w:r>
        <w:separator/>
      </w:r>
    </w:p>
  </w:endnote>
  <w:endnote w:type="continuationSeparator" w:id="0">
    <w:p w14:paraId="7730D2FA" w14:textId="77777777" w:rsidR="009E1F55" w:rsidRDefault="009E1F55">
      <w:r>
        <w:continuationSeparator/>
      </w:r>
    </w:p>
  </w:endnote>
  <w:endnote w:type="continuationNotice" w:id="1">
    <w:p w14:paraId="4469A32C" w14:textId="77777777" w:rsidR="009E1F55" w:rsidRDefault="009E1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79A20"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7BA40" w14:textId="77777777" w:rsidR="009E1F55" w:rsidRDefault="009E1F55">
      <w:r>
        <w:separator/>
      </w:r>
    </w:p>
  </w:footnote>
  <w:footnote w:type="continuationSeparator" w:id="0">
    <w:p w14:paraId="488B1DD1" w14:textId="77777777" w:rsidR="009E1F55" w:rsidRDefault="009E1F55">
      <w:r>
        <w:continuationSeparator/>
      </w:r>
    </w:p>
  </w:footnote>
  <w:footnote w:type="continuationNotice" w:id="1">
    <w:p w14:paraId="5490FC81" w14:textId="77777777" w:rsidR="009E1F55" w:rsidRDefault="009E1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1A5D7" w14:textId="77777777" w:rsidR="00EF1FC5" w:rsidRDefault="00EF1FC5">
    <w:pPr>
      <w:framePr w:h="284" w:hRule="exact" w:wrap="around" w:vAnchor="text" w:hAnchor="margin" w:xAlign="right" w:y="1"/>
      <w:rPr>
        <w:rFonts w:ascii="Arial" w:hAnsi="Arial" w:cs="Arial"/>
        <w:b/>
        <w:sz w:val="18"/>
        <w:szCs w:val="18"/>
      </w:rPr>
    </w:pPr>
  </w:p>
  <w:p w14:paraId="37E3FE73"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3FC4">
      <w:rPr>
        <w:rFonts w:ascii="Arial" w:hAnsi="Arial" w:cs="Arial"/>
        <w:b/>
        <w:noProof/>
        <w:sz w:val="18"/>
        <w:szCs w:val="18"/>
      </w:rPr>
      <w:t>5</w:t>
    </w:r>
    <w:r>
      <w:rPr>
        <w:rFonts w:ascii="Arial" w:hAnsi="Arial" w:cs="Arial"/>
        <w:b/>
        <w:sz w:val="18"/>
        <w:szCs w:val="18"/>
      </w:rPr>
      <w:fldChar w:fldCharType="end"/>
    </w:r>
  </w:p>
  <w:p w14:paraId="40A55759" w14:textId="77777777" w:rsidR="00EF1FC5" w:rsidRDefault="00EF1FC5">
    <w:pPr>
      <w:framePr w:h="284" w:hRule="exact" w:wrap="around" w:vAnchor="text" w:hAnchor="margin" w:y="7"/>
      <w:rPr>
        <w:rFonts w:ascii="Arial" w:hAnsi="Arial" w:cs="Arial"/>
        <w:b/>
        <w:sz w:val="18"/>
        <w:szCs w:val="18"/>
      </w:rPr>
    </w:pPr>
  </w:p>
  <w:p w14:paraId="2214B572"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780666"/>
    <w:multiLevelType w:val="hybridMultilevel"/>
    <w:tmpl w:val="716E20E0"/>
    <w:lvl w:ilvl="0" w:tplc="0409000F">
      <w:start w:val="1"/>
      <w:numFmt w:val="decimal"/>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18EE24A8"/>
    <w:multiLevelType w:val="hybridMultilevel"/>
    <w:tmpl w:val="188E820C"/>
    <w:lvl w:ilvl="0" w:tplc="DDA8207E">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3758F7"/>
    <w:multiLevelType w:val="hybridMultilevel"/>
    <w:tmpl w:val="00202F86"/>
    <w:lvl w:ilvl="0" w:tplc="26BC65F6">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9880AEE"/>
    <w:multiLevelType w:val="hybridMultilevel"/>
    <w:tmpl w:val="24E6D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E3271F"/>
    <w:multiLevelType w:val="hybridMultilevel"/>
    <w:tmpl w:val="01382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8304EF"/>
    <w:multiLevelType w:val="hybridMultilevel"/>
    <w:tmpl w:val="586A72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1173C2"/>
    <w:multiLevelType w:val="hybridMultilevel"/>
    <w:tmpl w:val="44C6D352"/>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0B61619"/>
    <w:multiLevelType w:val="hybridMultilevel"/>
    <w:tmpl w:val="F378D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0A050A"/>
    <w:multiLevelType w:val="hybridMultilevel"/>
    <w:tmpl w:val="1F4AC866"/>
    <w:lvl w:ilvl="0" w:tplc="428435B0">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D5C1F23"/>
    <w:multiLevelType w:val="hybridMultilevel"/>
    <w:tmpl w:val="75FA67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0"/>
  </w:num>
  <w:num w:numId="6">
    <w:abstractNumId w:val="11"/>
  </w:num>
  <w:num w:numId="7">
    <w:abstractNumId w:val="2"/>
  </w:num>
  <w:num w:numId="8">
    <w:abstractNumId w:val="7"/>
  </w:num>
  <w:num w:numId="9">
    <w:abstractNumId w:val="6"/>
  </w:num>
  <w:num w:numId="10">
    <w:abstractNumId w:val="9"/>
  </w:num>
  <w:num w:numId="11">
    <w:abstractNumId w:val="3"/>
  </w:num>
  <w:num w:numId="12">
    <w:abstractNumId w:val="12"/>
  </w:num>
  <w:num w:numId="13">
    <w:abstractNumId w:val="4"/>
  </w:num>
  <w:num w:numId="14">
    <w:abstractNumId w:val="1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E"/>
    <w:rsid w:val="000161EE"/>
    <w:rsid w:val="0002261B"/>
    <w:rsid w:val="00025816"/>
    <w:rsid w:val="000304E7"/>
    <w:rsid w:val="00030596"/>
    <w:rsid w:val="00031EFB"/>
    <w:rsid w:val="00033397"/>
    <w:rsid w:val="00034DCA"/>
    <w:rsid w:val="00040095"/>
    <w:rsid w:val="000416DD"/>
    <w:rsid w:val="000439EF"/>
    <w:rsid w:val="000461F0"/>
    <w:rsid w:val="00051834"/>
    <w:rsid w:val="00054A22"/>
    <w:rsid w:val="000560CC"/>
    <w:rsid w:val="000574F9"/>
    <w:rsid w:val="00062A2A"/>
    <w:rsid w:val="000655A6"/>
    <w:rsid w:val="00066310"/>
    <w:rsid w:val="000703D3"/>
    <w:rsid w:val="000711C3"/>
    <w:rsid w:val="00073E0D"/>
    <w:rsid w:val="000770DB"/>
    <w:rsid w:val="00080512"/>
    <w:rsid w:val="00080D9F"/>
    <w:rsid w:val="000815F2"/>
    <w:rsid w:val="00082321"/>
    <w:rsid w:val="0008343E"/>
    <w:rsid w:val="000841CC"/>
    <w:rsid w:val="00087F89"/>
    <w:rsid w:val="00094D53"/>
    <w:rsid w:val="00095FDB"/>
    <w:rsid w:val="00096009"/>
    <w:rsid w:val="000A08AB"/>
    <w:rsid w:val="000A1AC3"/>
    <w:rsid w:val="000A1AE5"/>
    <w:rsid w:val="000A240E"/>
    <w:rsid w:val="000A6996"/>
    <w:rsid w:val="000A725A"/>
    <w:rsid w:val="000B19FC"/>
    <w:rsid w:val="000C2656"/>
    <w:rsid w:val="000C7B29"/>
    <w:rsid w:val="000D58AB"/>
    <w:rsid w:val="000D696C"/>
    <w:rsid w:val="000E1DEA"/>
    <w:rsid w:val="000E632F"/>
    <w:rsid w:val="000F03A9"/>
    <w:rsid w:val="000F0805"/>
    <w:rsid w:val="000F146B"/>
    <w:rsid w:val="000F2605"/>
    <w:rsid w:val="000F6494"/>
    <w:rsid w:val="001035AF"/>
    <w:rsid w:val="00103EFB"/>
    <w:rsid w:val="00104C3E"/>
    <w:rsid w:val="001063DB"/>
    <w:rsid w:val="001108E9"/>
    <w:rsid w:val="00114A08"/>
    <w:rsid w:val="00115A66"/>
    <w:rsid w:val="00116799"/>
    <w:rsid w:val="00120D40"/>
    <w:rsid w:val="00133CB6"/>
    <w:rsid w:val="0013408C"/>
    <w:rsid w:val="0013465C"/>
    <w:rsid w:val="001405E0"/>
    <w:rsid w:val="001410E5"/>
    <w:rsid w:val="00143FD5"/>
    <w:rsid w:val="00145E72"/>
    <w:rsid w:val="00147A8F"/>
    <w:rsid w:val="00147BC4"/>
    <w:rsid w:val="001520EE"/>
    <w:rsid w:val="00155B44"/>
    <w:rsid w:val="0015752E"/>
    <w:rsid w:val="00157A0D"/>
    <w:rsid w:val="00160A62"/>
    <w:rsid w:val="00161B31"/>
    <w:rsid w:val="00173395"/>
    <w:rsid w:val="00175A8F"/>
    <w:rsid w:val="00176C71"/>
    <w:rsid w:val="001854F1"/>
    <w:rsid w:val="001862BC"/>
    <w:rsid w:val="00195705"/>
    <w:rsid w:val="00196163"/>
    <w:rsid w:val="001A7072"/>
    <w:rsid w:val="001B06F3"/>
    <w:rsid w:val="001B3379"/>
    <w:rsid w:val="001B790E"/>
    <w:rsid w:val="001C01AF"/>
    <w:rsid w:val="001C102C"/>
    <w:rsid w:val="001C1DF4"/>
    <w:rsid w:val="001C2F90"/>
    <w:rsid w:val="001D02C2"/>
    <w:rsid w:val="001E0691"/>
    <w:rsid w:val="001E1D49"/>
    <w:rsid w:val="001E62AA"/>
    <w:rsid w:val="001F168B"/>
    <w:rsid w:val="001F3077"/>
    <w:rsid w:val="001F33FD"/>
    <w:rsid w:val="002015A1"/>
    <w:rsid w:val="002058E5"/>
    <w:rsid w:val="00206143"/>
    <w:rsid w:val="002120C3"/>
    <w:rsid w:val="00227118"/>
    <w:rsid w:val="00230C58"/>
    <w:rsid w:val="002316E4"/>
    <w:rsid w:val="00231DE5"/>
    <w:rsid w:val="0023254C"/>
    <w:rsid w:val="00232D89"/>
    <w:rsid w:val="002339C2"/>
    <w:rsid w:val="00233D35"/>
    <w:rsid w:val="002347A2"/>
    <w:rsid w:val="0023657F"/>
    <w:rsid w:val="00241D8F"/>
    <w:rsid w:val="00246DA4"/>
    <w:rsid w:val="00247CF3"/>
    <w:rsid w:val="00251697"/>
    <w:rsid w:val="002540C5"/>
    <w:rsid w:val="00257C5A"/>
    <w:rsid w:val="002628CE"/>
    <w:rsid w:val="00270C7B"/>
    <w:rsid w:val="002749D1"/>
    <w:rsid w:val="0027544D"/>
    <w:rsid w:val="00275B77"/>
    <w:rsid w:val="00282919"/>
    <w:rsid w:val="00294EC7"/>
    <w:rsid w:val="002A0978"/>
    <w:rsid w:val="002A405D"/>
    <w:rsid w:val="002A68DA"/>
    <w:rsid w:val="002B067D"/>
    <w:rsid w:val="002B0AA9"/>
    <w:rsid w:val="002B1B11"/>
    <w:rsid w:val="002B3B57"/>
    <w:rsid w:val="002B6F49"/>
    <w:rsid w:val="002B77C8"/>
    <w:rsid w:val="002C364B"/>
    <w:rsid w:val="002C5F74"/>
    <w:rsid w:val="002D1FA8"/>
    <w:rsid w:val="002D240D"/>
    <w:rsid w:val="002D36DE"/>
    <w:rsid w:val="002E2D39"/>
    <w:rsid w:val="002E6BF7"/>
    <w:rsid w:val="002F0F79"/>
    <w:rsid w:val="002F1E03"/>
    <w:rsid w:val="002F34DC"/>
    <w:rsid w:val="002F6BC5"/>
    <w:rsid w:val="002F77B8"/>
    <w:rsid w:val="003057A2"/>
    <w:rsid w:val="0031033B"/>
    <w:rsid w:val="003112A4"/>
    <w:rsid w:val="00313AB1"/>
    <w:rsid w:val="00314EB5"/>
    <w:rsid w:val="003153AA"/>
    <w:rsid w:val="00315A33"/>
    <w:rsid w:val="003172DC"/>
    <w:rsid w:val="00326310"/>
    <w:rsid w:val="0032728F"/>
    <w:rsid w:val="00333AC6"/>
    <w:rsid w:val="003348D7"/>
    <w:rsid w:val="00336ED6"/>
    <w:rsid w:val="003376BA"/>
    <w:rsid w:val="003504AC"/>
    <w:rsid w:val="0035462D"/>
    <w:rsid w:val="003576A1"/>
    <w:rsid w:val="00361E87"/>
    <w:rsid w:val="00365991"/>
    <w:rsid w:val="00372884"/>
    <w:rsid w:val="00372F83"/>
    <w:rsid w:val="0037719D"/>
    <w:rsid w:val="00380037"/>
    <w:rsid w:val="00383A3B"/>
    <w:rsid w:val="003A0888"/>
    <w:rsid w:val="003A0A96"/>
    <w:rsid w:val="003A0BA2"/>
    <w:rsid w:val="003A1E11"/>
    <w:rsid w:val="003A24B4"/>
    <w:rsid w:val="003A49D6"/>
    <w:rsid w:val="003A4F8F"/>
    <w:rsid w:val="003A5127"/>
    <w:rsid w:val="003B0B73"/>
    <w:rsid w:val="003B1D4A"/>
    <w:rsid w:val="003B269F"/>
    <w:rsid w:val="003B35D4"/>
    <w:rsid w:val="003B3A1C"/>
    <w:rsid w:val="003B3D02"/>
    <w:rsid w:val="003B44BF"/>
    <w:rsid w:val="003B57AC"/>
    <w:rsid w:val="003B5C86"/>
    <w:rsid w:val="003B5C98"/>
    <w:rsid w:val="003B5E5F"/>
    <w:rsid w:val="003B61A8"/>
    <w:rsid w:val="003B61D6"/>
    <w:rsid w:val="003B661B"/>
    <w:rsid w:val="003B7187"/>
    <w:rsid w:val="003C3971"/>
    <w:rsid w:val="003C632E"/>
    <w:rsid w:val="003D0B43"/>
    <w:rsid w:val="003D397A"/>
    <w:rsid w:val="003E3FA4"/>
    <w:rsid w:val="003E500E"/>
    <w:rsid w:val="003F1E81"/>
    <w:rsid w:val="00401354"/>
    <w:rsid w:val="00407AA2"/>
    <w:rsid w:val="0042408A"/>
    <w:rsid w:val="00425035"/>
    <w:rsid w:val="004255E1"/>
    <w:rsid w:val="004326FE"/>
    <w:rsid w:val="00432D5C"/>
    <w:rsid w:val="00433156"/>
    <w:rsid w:val="00437CDF"/>
    <w:rsid w:val="00440C45"/>
    <w:rsid w:val="00450E8A"/>
    <w:rsid w:val="00452B9A"/>
    <w:rsid w:val="00460FEA"/>
    <w:rsid w:val="00465501"/>
    <w:rsid w:val="00472CFE"/>
    <w:rsid w:val="00477F59"/>
    <w:rsid w:val="00485581"/>
    <w:rsid w:val="0048596A"/>
    <w:rsid w:val="0049140C"/>
    <w:rsid w:val="004A1360"/>
    <w:rsid w:val="004A13C9"/>
    <w:rsid w:val="004A4210"/>
    <w:rsid w:val="004A5A59"/>
    <w:rsid w:val="004A7050"/>
    <w:rsid w:val="004B4B95"/>
    <w:rsid w:val="004B5078"/>
    <w:rsid w:val="004C0F6D"/>
    <w:rsid w:val="004C5A83"/>
    <w:rsid w:val="004C5D83"/>
    <w:rsid w:val="004C6C39"/>
    <w:rsid w:val="004D3578"/>
    <w:rsid w:val="004D6605"/>
    <w:rsid w:val="004E0C1D"/>
    <w:rsid w:val="004E213A"/>
    <w:rsid w:val="004E29CC"/>
    <w:rsid w:val="004E77C5"/>
    <w:rsid w:val="004F37CC"/>
    <w:rsid w:val="004F4D5A"/>
    <w:rsid w:val="004F5C22"/>
    <w:rsid w:val="00503E1D"/>
    <w:rsid w:val="005043F3"/>
    <w:rsid w:val="00513D8C"/>
    <w:rsid w:val="00513FC4"/>
    <w:rsid w:val="005159B2"/>
    <w:rsid w:val="00522878"/>
    <w:rsid w:val="005253D9"/>
    <w:rsid w:val="005254F6"/>
    <w:rsid w:val="00530576"/>
    <w:rsid w:val="005305F9"/>
    <w:rsid w:val="00530BA7"/>
    <w:rsid w:val="00533262"/>
    <w:rsid w:val="0053505A"/>
    <w:rsid w:val="00537F1B"/>
    <w:rsid w:val="0054055D"/>
    <w:rsid w:val="00540CC1"/>
    <w:rsid w:val="00543E6C"/>
    <w:rsid w:val="005455CF"/>
    <w:rsid w:val="005510F7"/>
    <w:rsid w:val="00555217"/>
    <w:rsid w:val="00565087"/>
    <w:rsid w:val="005671EC"/>
    <w:rsid w:val="00570212"/>
    <w:rsid w:val="00572E03"/>
    <w:rsid w:val="00575DFD"/>
    <w:rsid w:val="00576A7D"/>
    <w:rsid w:val="00581648"/>
    <w:rsid w:val="0058763F"/>
    <w:rsid w:val="00592A9D"/>
    <w:rsid w:val="00594E26"/>
    <w:rsid w:val="005A230B"/>
    <w:rsid w:val="005B05CC"/>
    <w:rsid w:val="005B3C73"/>
    <w:rsid w:val="005B4A0A"/>
    <w:rsid w:val="005B54CA"/>
    <w:rsid w:val="005B684A"/>
    <w:rsid w:val="005B7051"/>
    <w:rsid w:val="005B78D4"/>
    <w:rsid w:val="005C2897"/>
    <w:rsid w:val="005C4071"/>
    <w:rsid w:val="005C4F76"/>
    <w:rsid w:val="005C7173"/>
    <w:rsid w:val="005D2D2A"/>
    <w:rsid w:val="005D2E01"/>
    <w:rsid w:val="005D3EE8"/>
    <w:rsid w:val="005E0A5E"/>
    <w:rsid w:val="005F03A2"/>
    <w:rsid w:val="005F2606"/>
    <w:rsid w:val="005F2BFF"/>
    <w:rsid w:val="00600FAD"/>
    <w:rsid w:val="00601BE5"/>
    <w:rsid w:val="0060718D"/>
    <w:rsid w:val="00611C69"/>
    <w:rsid w:val="00612061"/>
    <w:rsid w:val="00614FDF"/>
    <w:rsid w:val="00620705"/>
    <w:rsid w:val="006219A6"/>
    <w:rsid w:val="006240FF"/>
    <w:rsid w:val="00624267"/>
    <w:rsid w:val="00625B28"/>
    <w:rsid w:val="0062745C"/>
    <w:rsid w:val="00643462"/>
    <w:rsid w:val="00651D11"/>
    <w:rsid w:val="00653D5C"/>
    <w:rsid w:val="006577EA"/>
    <w:rsid w:val="00660127"/>
    <w:rsid w:val="00662BA2"/>
    <w:rsid w:val="0066303D"/>
    <w:rsid w:val="006635E7"/>
    <w:rsid w:val="00664ED8"/>
    <w:rsid w:val="00665DEF"/>
    <w:rsid w:val="0066667E"/>
    <w:rsid w:val="006679F0"/>
    <w:rsid w:val="00671BFE"/>
    <w:rsid w:val="00672FB1"/>
    <w:rsid w:val="00673958"/>
    <w:rsid w:val="00674E7D"/>
    <w:rsid w:val="006806B0"/>
    <w:rsid w:val="00680C79"/>
    <w:rsid w:val="00681603"/>
    <w:rsid w:val="00685605"/>
    <w:rsid w:val="00685E6F"/>
    <w:rsid w:val="00687EE1"/>
    <w:rsid w:val="0069434B"/>
    <w:rsid w:val="00694FA9"/>
    <w:rsid w:val="006B03BD"/>
    <w:rsid w:val="006B4883"/>
    <w:rsid w:val="006C13CF"/>
    <w:rsid w:val="006D1100"/>
    <w:rsid w:val="006D4C1E"/>
    <w:rsid w:val="006E5C86"/>
    <w:rsid w:val="006F0B20"/>
    <w:rsid w:val="006F4ED8"/>
    <w:rsid w:val="007000F6"/>
    <w:rsid w:val="007018C0"/>
    <w:rsid w:val="00706845"/>
    <w:rsid w:val="00707D55"/>
    <w:rsid w:val="00711BA7"/>
    <w:rsid w:val="007121E3"/>
    <w:rsid w:val="007148E4"/>
    <w:rsid w:val="00720518"/>
    <w:rsid w:val="00731234"/>
    <w:rsid w:val="00734A5B"/>
    <w:rsid w:val="00736E82"/>
    <w:rsid w:val="0073712A"/>
    <w:rsid w:val="0074248D"/>
    <w:rsid w:val="00744576"/>
    <w:rsid w:val="00744E76"/>
    <w:rsid w:val="00745AED"/>
    <w:rsid w:val="00746A5F"/>
    <w:rsid w:val="007550BD"/>
    <w:rsid w:val="007577CB"/>
    <w:rsid w:val="007630A0"/>
    <w:rsid w:val="007630BC"/>
    <w:rsid w:val="00763C51"/>
    <w:rsid w:val="007656E6"/>
    <w:rsid w:val="007666E5"/>
    <w:rsid w:val="00767924"/>
    <w:rsid w:val="00771315"/>
    <w:rsid w:val="00772823"/>
    <w:rsid w:val="00777427"/>
    <w:rsid w:val="00781F0F"/>
    <w:rsid w:val="00782C46"/>
    <w:rsid w:val="00785D81"/>
    <w:rsid w:val="00791D00"/>
    <w:rsid w:val="007A1789"/>
    <w:rsid w:val="007B02BC"/>
    <w:rsid w:val="007B2366"/>
    <w:rsid w:val="007C4C45"/>
    <w:rsid w:val="007C5C3C"/>
    <w:rsid w:val="007D41A7"/>
    <w:rsid w:val="007E01D7"/>
    <w:rsid w:val="007E4DE4"/>
    <w:rsid w:val="007F119B"/>
    <w:rsid w:val="007F1D35"/>
    <w:rsid w:val="007F20B8"/>
    <w:rsid w:val="007F50A3"/>
    <w:rsid w:val="007F5178"/>
    <w:rsid w:val="007F52D4"/>
    <w:rsid w:val="008028A4"/>
    <w:rsid w:val="00805820"/>
    <w:rsid w:val="00805EC8"/>
    <w:rsid w:val="00806EA8"/>
    <w:rsid w:val="00810DC1"/>
    <w:rsid w:val="00822386"/>
    <w:rsid w:val="0083087B"/>
    <w:rsid w:val="0083263B"/>
    <w:rsid w:val="00832B2F"/>
    <w:rsid w:val="00834890"/>
    <w:rsid w:val="0083673D"/>
    <w:rsid w:val="00836AD9"/>
    <w:rsid w:val="00836B34"/>
    <w:rsid w:val="00843454"/>
    <w:rsid w:val="008476EC"/>
    <w:rsid w:val="00851843"/>
    <w:rsid w:val="00866B99"/>
    <w:rsid w:val="008726CC"/>
    <w:rsid w:val="00872E34"/>
    <w:rsid w:val="0087564C"/>
    <w:rsid w:val="008768CA"/>
    <w:rsid w:val="00880AE3"/>
    <w:rsid w:val="008877E6"/>
    <w:rsid w:val="008930FE"/>
    <w:rsid w:val="008A0EFE"/>
    <w:rsid w:val="008A5919"/>
    <w:rsid w:val="008A6A90"/>
    <w:rsid w:val="008B24BC"/>
    <w:rsid w:val="008B6DCE"/>
    <w:rsid w:val="008B735F"/>
    <w:rsid w:val="008C0085"/>
    <w:rsid w:val="008C1AE3"/>
    <w:rsid w:val="008C1D90"/>
    <w:rsid w:val="008C4AEA"/>
    <w:rsid w:val="008C5167"/>
    <w:rsid w:val="008C6DF7"/>
    <w:rsid w:val="008C779A"/>
    <w:rsid w:val="008D3038"/>
    <w:rsid w:val="008D3434"/>
    <w:rsid w:val="008E323A"/>
    <w:rsid w:val="008E6AE0"/>
    <w:rsid w:val="008F1704"/>
    <w:rsid w:val="008F6912"/>
    <w:rsid w:val="0090271F"/>
    <w:rsid w:val="00902E23"/>
    <w:rsid w:val="0090598A"/>
    <w:rsid w:val="00907978"/>
    <w:rsid w:val="0091348E"/>
    <w:rsid w:val="00917CCB"/>
    <w:rsid w:val="009204F5"/>
    <w:rsid w:val="009213E2"/>
    <w:rsid w:val="00921E17"/>
    <w:rsid w:val="009228DF"/>
    <w:rsid w:val="009251E1"/>
    <w:rsid w:val="00926A04"/>
    <w:rsid w:val="0092774C"/>
    <w:rsid w:val="00930493"/>
    <w:rsid w:val="00933BAA"/>
    <w:rsid w:val="00941C04"/>
    <w:rsid w:val="00942EC2"/>
    <w:rsid w:val="009442B7"/>
    <w:rsid w:val="00944666"/>
    <w:rsid w:val="00944C13"/>
    <w:rsid w:val="00951C27"/>
    <w:rsid w:val="00956AF8"/>
    <w:rsid w:val="00960030"/>
    <w:rsid w:val="009608C4"/>
    <w:rsid w:val="00961155"/>
    <w:rsid w:val="009617BA"/>
    <w:rsid w:val="0096626F"/>
    <w:rsid w:val="0097388B"/>
    <w:rsid w:val="00974355"/>
    <w:rsid w:val="00976768"/>
    <w:rsid w:val="0097789E"/>
    <w:rsid w:val="00981BF9"/>
    <w:rsid w:val="0098275E"/>
    <w:rsid w:val="00986006"/>
    <w:rsid w:val="009871DB"/>
    <w:rsid w:val="00992E57"/>
    <w:rsid w:val="009930B6"/>
    <w:rsid w:val="00994980"/>
    <w:rsid w:val="00994D79"/>
    <w:rsid w:val="009A2D2D"/>
    <w:rsid w:val="009A2E7A"/>
    <w:rsid w:val="009B13F6"/>
    <w:rsid w:val="009B25B8"/>
    <w:rsid w:val="009B5100"/>
    <w:rsid w:val="009C3E15"/>
    <w:rsid w:val="009C486C"/>
    <w:rsid w:val="009C672A"/>
    <w:rsid w:val="009D187E"/>
    <w:rsid w:val="009D4B18"/>
    <w:rsid w:val="009D5C35"/>
    <w:rsid w:val="009D671F"/>
    <w:rsid w:val="009E02A3"/>
    <w:rsid w:val="009E1F09"/>
    <w:rsid w:val="009E1F55"/>
    <w:rsid w:val="009F2F46"/>
    <w:rsid w:val="009F37B7"/>
    <w:rsid w:val="00A00609"/>
    <w:rsid w:val="00A05BD1"/>
    <w:rsid w:val="00A10F02"/>
    <w:rsid w:val="00A12299"/>
    <w:rsid w:val="00A127F5"/>
    <w:rsid w:val="00A164B4"/>
    <w:rsid w:val="00A21D0A"/>
    <w:rsid w:val="00A26A84"/>
    <w:rsid w:val="00A400DD"/>
    <w:rsid w:val="00A53436"/>
    <w:rsid w:val="00A53724"/>
    <w:rsid w:val="00A540A4"/>
    <w:rsid w:val="00A55224"/>
    <w:rsid w:val="00A71B91"/>
    <w:rsid w:val="00A746FA"/>
    <w:rsid w:val="00A81088"/>
    <w:rsid w:val="00A82346"/>
    <w:rsid w:val="00A83599"/>
    <w:rsid w:val="00A85A19"/>
    <w:rsid w:val="00A85C1E"/>
    <w:rsid w:val="00AA2E07"/>
    <w:rsid w:val="00AC17A1"/>
    <w:rsid w:val="00AC24F3"/>
    <w:rsid w:val="00AC32C1"/>
    <w:rsid w:val="00AC70B1"/>
    <w:rsid w:val="00AD2D86"/>
    <w:rsid w:val="00AD3981"/>
    <w:rsid w:val="00AD61E7"/>
    <w:rsid w:val="00AE1053"/>
    <w:rsid w:val="00AE1AAE"/>
    <w:rsid w:val="00AE4D9B"/>
    <w:rsid w:val="00AF31EC"/>
    <w:rsid w:val="00AF4CED"/>
    <w:rsid w:val="00B11E38"/>
    <w:rsid w:val="00B13112"/>
    <w:rsid w:val="00B14246"/>
    <w:rsid w:val="00B15449"/>
    <w:rsid w:val="00B17683"/>
    <w:rsid w:val="00B23A37"/>
    <w:rsid w:val="00B23B1B"/>
    <w:rsid w:val="00B269AC"/>
    <w:rsid w:val="00B274C0"/>
    <w:rsid w:val="00B3328C"/>
    <w:rsid w:val="00B3751B"/>
    <w:rsid w:val="00B405DB"/>
    <w:rsid w:val="00B40619"/>
    <w:rsid w:val="00B42235"/>
    <w:rsid w:val="00B44208"/>
    <w:rsid w:val="00B4424C"/>
    <w:rsid w:val="00B444D5"/>
    <w:rsid w:val="00B476B7"/>
    <w:rsid w:val="00B50175"/>
    <w:rsid w:val="00B57386"/>
    <w:rsid w:val="00B57622"/>
    <w:rsid w:val="00B767D9"/>
    <w:rsid w:val="00B83B82"/>
    <w:rsid w:val="00B83D14"/>
    <w:rsid w:val="00B8655B"/>
    <w:rsid w:val="00B866B5"/>
    <w:rsid w:val="00B917F7"/>
    <w:rsid w:val="00B91939"/>
    <w:rsid w:val="00BA222B"/>
    <w:rsid w:val="00BA391B"/>
    <w:rsid w:val="00BA4D8F"/>
    <w:rsid w:val="00BB0A46"/>
    <w:rsid w:val="00BB1148"/>
    <w:rsid w:val="00BB435B"/>
    <w:rsid w:val="00BB6272"/>
    <w:rsid w:val="00BC0F7D"/>
    <w:rsid w:val="00BC200F"/>
    <w:rsid w:val="00BC24A6"/>
    <w:rsid w:val="00BC47C5"/>
    <w:rsid w:val="00BC5B35"/>
    <w:rsid w:val="00BD49E8"/>
    <w:rsid w:val="00BE1DAD"/>
    <w:rsid w:val="00BE2D6D"/>
    <w:rsid w:val="00BE3128"/>
    <w:rsid w:val="00BE44C6"/>
    <w:rsid w:val="00BE5CB6"/>
    <w:rsid w:val="00BF07C5"/>
    <w:rsid w:val="00BF16D6"/>
    <w:rsid w:val="00C0242D"/>
    <w:rsid w:val="00C14FF3"/>
    <w:rsid w:val="00C15D8C"/>
    <w:rsid w:val="00C16707"/>
    <w:rsid w:val="00C17A60"/>
    <w:rsid w:val="00C2558B"/>
    <w:rsid w:val="00C33079"/>
    <w:rsid w:val="00C33697"/>
    <w:rsid w:val="00C371B3"/>
    <w:rsid w:val="00C404C6"/>
    <w:rsid w:val="00C41328"/>
    <w:rsid w:val="00C43A74"/>
    <w:rsid w:val="00C45231"/>
    <w:rsid w:val="00C54116"/>
    <w:rsid w:val="00C6035E"/>
    <w:rsid w:val="00C65531"/>
    <w:rsid w:val="00C67BC6"/>
    <w:rsid w:val="00C67D33"/>
    <w:rsid w:val="00C7025F"/>
    <w:rsid w:val="00C70989"/>
    <w:rsid w:val="00C70CA9"/>
    <w:rsid w:val="00C72833"/>
    <w:rsid w:val="00C75F34"/>
    <w:rsid w:val="00C77B62"/>
    <w:rsid w:val="00C870FB"/>
    <w:rsid w:val="00C92C8B"/>
    <w:rsid w:val="00C93F40"/>
    <w:rsid w:val="00C950E8"/>
    <w:rsid w:val="00C97A18"/>
    <w:rsid w:val="00CA2DE9"/>
    <w:rsid w:val="00CA3B1D"/>
    <w:rsid w:val="00CA3D0C"/>
    <w:rsid w:val="00CA3D41"/>
    <w:rsid w:val="00CA47BF"/>
    <w:rsid w:val="00CA4F13"/>
    <w:rsid w:val="00CA6F4A"/>
    <w:rsid w:val="00CA79F4"/>
    <w:rsid w:val="00CB1AFF"/>
    <w:rsid w:val="00CB612F"/>
    <w:rsid w:val="00CC3189"/>
    <w:rsid w:val="00CC3F7F"/>
    <w:rsid w:val="00CC7A88"/>
    <w:rsid w:val="00CD0AFE"/>
    <w:rsid w:val="00CD6AC7"/>
    <w:rsid w:val="00D01F88"/>
    <w:rsid w:val="00D02266"/>
    <w:rsid w:val="00D033AF"/>
    <w:rsid w:val="00D053BD"/>
    <w:rsid w:val="00D07BCF"/>
    <w:rsid w:val="00D11B3A"/>
    <w:rsid w:val="00D177D9"/>
    <w:rsid w:val="00D20CCF"/>
    <w:rsid w:val="00D2225A"/>
    <w:rsid w:val="00D24FA1"/>
    <w:rsid w:val="00D366C3"/>
    <w:rsid w:val="00D3707E"/>
    <w:rsid w:val="00D41D9B"/>
    <w:rsid w:val="00D55182"/>
    <w:rsid w:val="00D56778"/>
    <w:rsid w:val="00D64936"/>
    <w:rsid w:val="00D64C91"/>
    <w:rsid w:val="00D727FC"/>
    <w:rsid w:val="00D72916"/>
    <w:rsid w:val="00D736D0"/>
    <w:rsid w:val="00D738D6"/>
    <w:rsid w:val="00D755EB"/>
    <w:rsid w:val="00D76396"/>
    <w:rsid w:val="00D81219"/>
    <w:rsid w:val="00D82C5C"/>
    <w:rsid w:val="00D834E5"/>
    <w:rsid w:val="00D84623"/>
    <w:rsid w:val="00D847B8"/>
    <w:rsid w:val="00D87498"/>
    <w:rsid w:val="00D87E00"/>
    <w:rsid w:val="00D9134D"/>
    <w:rsid w:val="00DA2B35"/>
    <w:rsid w:val="00DA7A03"/>
    <w:rsid w:val="00DB1818"/>
    <w:rsid w:val="00DB46D9"/>
    <w:rsid w:val="00DB50EA"/>
    <w:rsid w:val="00DC0CBE"/>
    <w:rsid w:val="00DC1E03"/>
    <w:rsid w:val="00DC2607"/>
    <w:rsid w:val="00DC309B"/>
    <w:rsid w:val="00DC4DA2"/>
    <w:rsid w:val="00DD42E4"/>
    <w:rsid w:val="00DD7B4A"/>
    <w:rsid w:val="00DE0CFD"/>
    <w:rsid w:val="00DE33C6"/>
    <w:rsid w:val="00DE64A2"/>
    <w:rsid w:val="00DF2B1F"/>
    <w:rsid w:val="00DF62CD"/>
    <w:rsid w:val="00E0416D"/>
    <w:rsid w:val="00E06726"/>
    <w:rsid w:val="00E10EC6"/>
    <w:rsid w:val="00E224C6"/>
    <w:rsid w:val="00E233BB"/>
    <w:rsid w:val="00E3707D"/>
    <w:rsid w:val="00E41C4A"/>
    <w:rsid w:val="00E508B5"/>
    <w:rsid w:val="00E51FFF"/>
    <w:rsid w:val="00E6084F"/>
    <w:rsid w:val="00E60E3C"/>
    <w:rsid w:val="00E61E91"/>
    <w:rsid w:val="00E6670C"/>
    <w:rsid w:val="00E67B31"/>
    <w:rsid w:val="00E77645"/>
    <w:rsid w:val="00E834BC"/>
    <w:rsid w:val="00E839E5"/>
    <w:rsid w:val="00E83F1C"/>
    <w:rsid w:val="00E853A1"/>
    <w:rsid w:val="00E92511"/>
    <w:rsid w:val="00E966F8"/>
    <w:rsid w:val="00EA1852"/>
    <w:rsid w:val="00EA1F87"/>
    <w:rsid w:val="00EA41C4"/>
    <w:rsid w:val="00EA7822"/>
    <w:rsid w:val="00EA7C61"/>
    <w:rsid w:val="00EA7C9C"/>
    <w:rsid w:val="00EB0B1D"/>
    <w:rsid w:val="00EB0D24"/>
    <w:rsid w:val="00EB5016"/>
    <w:rsid w:val="00EB57AF"/>
    <w:rsid w:val="00EB6004"/>
    <w:rsid w:val="00EB77ED"/>
    <w:rsid w:val="00EC03AA"/>
    <w:rsid w:val="00EC0618"/>
    <w:rsid w:val="00EC4A25"/>
    <w:rsid w:val="00ED0A46"/>
    <w:rsid w:val="00ED4D9D"/>
    <w:rsid w:val="00ED64B8"/>
    <w:rsid w:val="00ED7058"/>
    <w:rsid w:val="00EE0DEB"/>
    <w:rsid w:val="00EE3BFD"/>
    <w:rsid w:val="00EE452D"/>
    <w:rsid w:val="00EF1994"/>
    <w:rsid w:val="00EF1FC5"/>
    <w:rsid w:val="00EF5EFC"/>
    <w:rsid w:val="00F01AB6"/>
    <w:rsid w:val="00F025A2"/>
    <w:rsid w:val="00F04712"/>
    <w:rsid w:val="00F07AFF"/>
    <w:rsid w:val="00F1434F"/>
    <w:rsid w:val="00F1454A"/>
    <w:rsid w:val="00F15E96"/>
    <w:rsid w:val="00F16F7E"/>
    <w:rsid w:val="00F22EC7"/>
    <w:rsid w:val="00F26CEE"/>
    <w:rsid w:val="00F315C9"/>
    <w:rsid w:val="00F37FFD"/>
    <w:rsid w:val="00F405CA"/>
    <w:rsid w:val="00F518B5"/>
    <w:rsid w:val="00F52873"/>
    <w:rsid w:val="00F5347F"/>
    <w:rsid w:val="00F54262"/>
    <w:rsid w:val="00F555F7"/>
    <w:rsid w:val="00F64D63"/>
    <w:rsid w:val="00F653B8"/>
    <w:rsid w:val="00F716CD"/>
    <w:rsid w:val="00F912A1"/>
    <w:rsid w:val="00F95403"/>
    <w:rsid w:val="00F9716D"/>
    <w:rsid w:val="00FA1266"/>
    <w:rsid w:val="00FA2AF4"/>
    <w:rsid w:val="00FB21C7"/>
    <w:rsid w:val="00FB5E5D"/>
    <w:rsid w:val="00FC1192"/>
    <w:rsid w:val="00FC5125"/>
    <w:rsid w:val="00FD02A6"/>
    <w:rsid w:val="00FE098E"/>
    <w:rsid w:val="00FE11B9"/>
    <w:rsid w:val="00FE14AF"/>
    <w:rsid w:val="00FE181B"/>
    <w:rsid w:val="00FE2145"/>
    <w:rsid w:val="00FF25EB"/>
    <w:rsid w:val="00FF3009"/>
    <w:rsid w:val="00FF7831"/>
    <w:rsid w:val="0938F8DA"/>
    <w:rsid w:val="0FF9C4D0"/>
    <w:rsid w:val="2BD387EC"/>
    <w:rsid w:val="4AA830DD"/>
    <w:rsid w:val="5BB032CD"/>
    <w:rsid w:val="621CFDE8"/>
    <w:rsid w:val="66C8F697"/>
    <w:rsid w:val="69235A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5C687"/>
  <w15:chartTrackingRefBased/>
  <w15:docId w15:val="{03CDD406-7E86-45E0-B9DF-951935E2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Default Paragraph Font" w:uiPriority="1"/>
    <w:lsdException w:name="Body Text" w:uiPriority="99"/>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Emphasis">
    <w:name w:val="Emphasis"/>
    <w:uiPriority w:val="20"/>
    <w:qFormat/>
    <w:rsid w:val="00143FD5"/>
    <w:rPr>
      <w:i/>
      <w:iCs/>
    </w:rPr>
  </w:style>
  <w:style w:type="character" w:styleId="CommentReference">
    <w:name w:val="annotation reference"/>
    <w:rsid w:val="005F2606"/>
    <w:rPr>
      <w:sz w:val="16"/>
      <w:szCs w:val="16"/>
    </w:rPr>
  </w:style>
  <w:style w:type="paragraph" w:styleId="CommentText">
    <w:name w:val="annotation text"/>
    <w:basedOn w:val="Normal"/>
    <w:link w:val="CommentTextChar"/>
    <w:rsid w:val="005F2606"/>
  </w:style>
  <w:style w:type="character" w:customStyle="1" w:styleId="CommentTextChar">
    <w:name w:val="Comment Text Char"/>
    <w:link w:val="CommentText"/>
    <w:rsid w:val="005F2606"/>
    <w:rPr>
      <w:lang w:val="en-GB" w:eastAsia="en-US"/>
    </w:rPr>
  </w:style>
  <w:style w:type="paragraph" w:styleId="CommentSubject">
    <w:name w:val="annotation subject"/>
    <w:basedOn w:val="CommentText"/>
    <w:next w:val="CommentText"/>
    <w:link w:val="CommentSubjectChar"/>
    <w:rsid w:val="005F2606"/>
    <w:rPr>
      <w:b/>
      <w:bCs/>
    </w:rPr>
  </w:style>
  <w:style w:type="character" w:customStyle="1" w:styleId="CommentSubjectChar">
    <w:name w:val="Comment Subject Char"/>
    <w:link w:val="CommentSubject"/>
    <w:rsid w:val="005F2606"/>
    <w:rPr>
      <w:b/>
      <w:bCs/>
      <w:lang w:val="en-GB" w:eastAsia="en-US"/>
    </w:rPr>
  </w:style>
  <w:style w:type="paragraph" w:styleId="ListParagraph">
    <w:name w:val="List Paragraph"/>
    <w:basedOn w:val="Normal"/>
    <w:uiPriority w:val="34"/>
    <w:qFormat/>
    <w:rsid w:val="008B24BC"/>
    <w:pPr>
      <w:ind w:left="720"/>
      <w:contextualSpacing/>
    </w:pPr>
  </w:style>
  <w:style w:type="character" w:styleId="PlaceholderText">
    <w:name w:val="Placeholder Text"/>
    <w:basedOn w:val="DefaultParagraphFont"/>
    <w:uiPriority w:val="99"/>
    <w:semiHidden/>
    <w:rsid w:val="00313AB1"/>
    <w:rPr>
      <w:color w:val="808080"/>
    </w:rPr>
  </w:style>
  <w:style w:type="character" w:customStyle="1" w:styleId="Heading2Char">
    <w:name w:val="Heading 2 Char"/>
    <w:basedOn w:val="DefaultParagraphFont"/>
    <w:link w:val="Heading2"/>
    <w:rsid w:val="00ED0A46"/>
    <w:rPr>
      <w:rFonts w:ascii="Arial" w:hAnsi="Arial"/>
      <w:sz w:val="32"/>
      <w:lang w:val="en-GB"/>
    </w:rPr>
  </w:style>
  <w:style w:type="character" w:customStyle="1" w:styleId="Heading4Char">
    <w:name w:val="Heading 4 Char"/>
    <w:basedOn w:val="DefaultParagraphFont"/>
    <w:link w:val="Heading4"/>
    <w:rsid w:val="00ED0A46"/>
    <w:rPr>
      <w:rFonts w:ascii="Arial" w:hAnsi="Arial"/>
      <w:sz w:val="24"/>
      <w:lang w:val="en-GB"/>
    </w:rPr>
  </w:style>
  <w:style w:type="paragraph" w:styleId="Revision">
    <w:name w:val="Revision"/>
    <w:hidden/>
    <w:uiPriority w:val="99"/>
    <w:semiHidden/>
    <w:rsid w:val="003576A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5NUHHDQN7SK2-1476151046-34988</_dlc_DocId>
    <_dlc_DocIdUrl xmlns="f166a696-7b5b-4ccd-9f0c-ffde0cceec81">
      <Url>https://ericsson.sharepoint.com/sites/star/_layouts/15/DocIdRedir.aspx?ID=5NUHHDQN7SK2-1476151046-34988</Url>
      <Description>5NUHHDQN7SK2-1476151046-34988</Description>
    </_dlc_DocIdUrl>
    <_Flow_SignoffStatus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42cebd6447b3f7bf9e8d776224d49546">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1fdb74793e02f55f2c27a94c6662719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A4DC3-2052-4A0B-A9D9-9D6638EAF3AE}">
  <ds:schemaRefs>
    <ds:schemaRef ds:uri="http://schemas.microsoft.com/sharepoint/events"/>
  </ds:schemaRefs>
</ds:datastoreItem>
</file>

<file path=customXml/itemProps2.xml><?xml version="1.0" encoding="utf-8"?>
<ds:datastoreItem xmlns:ds="http://schemas.openxmlformats.org/officeDocument/2006/customXml" ds:itemID="{2FBB822D-6E33-4609-B4FB-5B33257C0C9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http://schemas.microsoft.com/sharepoint/v3"/>
    <ds:schemaRef ds:uri="http://schemas.openxmlformats.org/package/2006/metadata/core-properties"/>
    <ds:schemaRef ds:uri="http://purl.org/dc/terms/"/>
    <ds:schemaRef ds:uri="611109f9-ed58-4498-a270-1fb2086a5321"/>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164BD937-1500-4B71-A543-817F6054FDF1}">
  <ds:schemaRefs>
    <ds:schemaRef ds:uri="http://schemas.microsoft.com/office/2006/metadata/longProperties"/>
  </ds:schemaRefs>
</ds:datastoreItem>
</file>

<file path=customXml/itemProps4.xml><?xml version="1.0" encoding="utf-8"?>
<ds:datastoreItem xmlns:ds="http://schemas.openxmlformats.org/officeDocument/2006/customXml" ds:itemID="{602E0A3F-9533-4108-AAC1-B4489C2C77F4}">
  <ds:schemaRefs>
    <ds:schemaRef ds:uri="http://schemas.microsoft.com/sharepoint/v3/contenttype/forms"/>
  </ds:schemaRefs>
</ds:datastoreItem>
</file>

<file path=customXml/itemProps5.xml><?xml version="1.0" encoding="utf-8"?>
<ds:datastoreItem xmlns:ds="http://schemas.openxmlformats.org/officeDocument/2006/customXml" ds:itemID="{DEAB0750-9E6D-4209-882E-8946BC5ED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688490-D0C6-48AD-85B9-9328AFE60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1536</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Torbjörn Elfström</cp:lastModifiedBy>
  <cp:revision>5</cp:revision>
  <dcterms:created xsi:type="dcterms:W3CDTF">2018-11-02T16:26:00Z</dcterms:created>
  <dcterms:modified xsi:type="dcterms:W3CDTF">2018-11-02T16:52:00Z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_dlc_DocId">
    <vt:lpwstr>5NUHHDQN7SK2-1476151046-29578</vt:lpwstr>
  </property>
  <property fmtid="{D5CDD505-2E9C-101B-9397-08002B2CF9AE}" pid="4" name="_dlc_DocIdItemGuid">
    <vt:lpwstr>605fb753-88da-4404-bd25-32edf27b79a0</vt:lpwstr>
  </property>
  <property fmtid="{D5CDD505-2E9C-101B-9397-08002B2CF9AE}" pid="5" name="_dlc_DocIdUrl">
    <vt:lpwstr>https://ericsson.sharepoint.com/sites/star/_layouts/15/DocIdRedir.aspx?ID=5NUHHDQN7SK2-1476151046-29578, 5NUHHDQN7SK2-1476151046-29578</vt:lpwstr>
  </property>
  <property fmtid="{D5CDD505-2E9C-101B-9397-08002B2CF9AE}" pid="6" name="TaxKeyword">
    <vt:lpwstr>12;#keyword|11111111-1111-1111-1111-111111111111</vt:lpwstr>
  </property>
</Properties>
</file>