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C38E8" w14:textId="6D4723F8" w:rsidR="00660066" w:rsidRPr="007B55AA" w:rsidRDefault="00660066" w:rsidP="00660066">
      <w:pPr>
        <w:pStyle w:val="3GPPHeader"/>
        <w:spacing w:after="60"/>
        <w:rPr>
          <w:sz w:val="32"/>
          <w:szCs w:val="32"/>
          <w:highlight w:val="yellow"/>
        </w:rPr>
      </w:pPr>
      <w:bookmarkStart w:id="0" w:name="_Hlk487029736"/>
      <w:bookmarkStart w:id="1" w:name="_Toc491868096"/>
      <w:bookmarkEnd w:id="0"/>
      <w:r w:rsidRPr="007B55AA">
        <w:t>3GPP TSG-RAN WG4 Meeting</w:t>
      </w:r>
      <w:r>
        <w:t xml:space="preserve"> #89</w:t>
      </w:r>
      <w:r w:rsidRPr="007B55AA">
        <w:tab/>
      </w:r>
      <w:r w:rsidRPr="007B55AA">
        <w:rPr>
          <w:szCs w:val="24"/>
        </w:rPr>
        <w:t>R4-1</w:t>
      </w:r>
      <w:r>
        <w:rPr>
          <w:szCs w:val="24"/>
        </w:rPr>
        <w:t>81</w:t>
      </w:r>
      <w:r w:rsidR="00C27008">
        <w:rPr>
          <w:szCs w:val="24"/>
        </w:rPr>
        <w:t>5200</w:t>
      </w:r>
    </w:p>
    <w:p w14:paraId="365001F6" w14:textId="77777777" w:rsidR="00660066" w:rsidRPr="00915245" w:rsidRDefault="00660066" w:rsidP="00660066">
      <w:pPr>
        <w:pStyle w:val="3GPPHeader"/>
      </w:pPr>
      <w:bookmarkStart w:id="2" w:name="OLE_LINK3"/>
      <w:bookmarkStart w:id="3" w:name="OLE_LINK4"/>
      <w:r>
        <w:t>Spokane, Washington, USA 12</w:t>
      </w:r>
      <w:r w:rsidRPr="00915245">
        <w:t xml:space="preserve"> – </w:t>
      </w:r>
      <w:r>
        <w:t>16</w:t>
      </w:r>
      <w:r w:rsidRPr="00915245">
        <w:t xml:space="preserve"> </w:t>
      </w:r>
      <w:r>
        <w:t>November</w:t>
      </w:r>
      <w:r w:rsidRPr="00915245">
        <w:t xml:space="preserve"> 2018</w:t>
      </w:r>
    </w:p>
    <w:bookmarkEnd w:id="2"/>
    <w:bookmarkEnd w:id="3"/>
    <w:p w14:paraId="36680080" w14:textId="77777777" w:rsidR="00344C13" w:rsidRDefault="00344C13" w:rsidP="003B61A8">
      <w:pPr>
        <w:spacing w:after="120"/>
        <w:ind w:left="1985" w:hanging="1985"/>
        <w:rPr>
          <w:rFonts w:ascii="Arial" w:hAnsi="Arial" w:cs="Arial"/>
          <w:b/>
        </w:rPr>
      </w:pPr>
    </w:p>
    <w:p w14:paraId="4EE808F0"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6ABC23E" w14:textId="26D34EA0" w:rsidR="00262D5E" w:rsidRPr="00C27008" w:rsidRDefault="003B61A8" w:rsidP="003B61A8">
      <w:pPr>
        <w:spacing w:after="120"/>
        <w:ind w:left="1985" w:hanging="1985"/>
        <w:rPr>
          <w:rFonts w:ascii="Arial" w:hAnsi="Arial" w:cs="Arial"/>
          <w:bCs/>
          <w:lang w:val="en-US"/>
        </w:rPr>
      </w:pPr>
      <w:r>
        <w:rPr>
          <w:rFonts w:ascii="Arial" w:hAnsi="Arial" w:cs="Arial"/>
          <w:b/>
        </w:rPr>
        <w:t>Title:</w:t>
      </w:r>
      <w:r>
        <w:rPr>
          <w:rFonts w:ascii="Arial" w:hAnsi="Arial" w:cs="Arial"/>
          <w:b/>
        </w:rPr>
        <w:tab/>
      </w:r>
      <w:r w:rsidR="00C27008">
        <w:rPr>
          <w:rFonts w:ascii="Arial" w:hAnsi="Arial" w:cs="Arial"/>
        </w:rPr>
        <w:t>Synchronization for NR TM Design</w:t>
      </w:r>
    </w:p>
    <w:p w14:paraId="7647A34E" w14:textId="0AEB9571" w:rsidR="003B61A8" w:rsidRPr="00C27008" w:rsidRDefault="003B61A8" w:rsidP="003B61A8">
      <w:pPr>
        <w:spacing w:after="120"/>
        <w:ind w:left="1985" w:hanging="1985"/>
        <w:rPr>
          <w:rFonts w:ascii="Arial" w:hAnsi="Arial" w:cs="Arial"/>
          <w:bCs/>
          <w:color w:val="FF0000"/>
          <w:lang w:val="en-US"/>
        </w:rPr>
      </w:pPr>
      <w:r w:rsidRPr="0079212C">
        <w:rPr>
          <w:rFonts w:ascii="Arial" w:hAnsi="Arial" w:cs="Arial"/>
          <w:b/>
          <w:lang w:val="en-US"/>
        </w:rPr>
        <w:t>Agenda item:</w:t>
      </w:r>
      <w:r w:rsidR="0027004A">
        <w:rPr>
          <w:rFonts w:ascii="Arial" w:hAnsi="Arial" w:cs="Arial"/>
          <w:b/>
          <w:lang w:val="en-US"/>
        </w:rPr>
        <w:tab/>
      </w:r>
      <w:r w:rsidR="00C27008" w:rsidRPr="00C27008">
        <w:rPr>
          <w:rFonts w:ascii="Arial" w:hAnsi="Arial" w:cs="Arial"/>
          <w:lang w:val="en-US"/>
        </w:rPr>
        <w:t>7.9.2.3</w:t>
      </w:r>
    </w:p>
    <w:p w14:paraId="3550DEEC" w14:textId="0E2451AF"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C27008">
        <w:rPr>
          <w:rFonts w:ascii="Arial" w:hAnsi="Arial" w:cs="Arial"/>
        </w:rPr>
        <w:t>Discussion</w:t>
      </w:r>
    </w:p>
    <w:p w14:paraId="7A84D9AD" w14:textId="77777777" w:rsidR="003B61A8" w:rsidRDefault="003B61A8" w:rsidP="003B61A8">
      <w:pPr>
        <w:pBdr>
          <w:bottom w:val="single" w:sz="4" w:space="1" w:color="auto"/>
        </w:pBdr>
        <w:rPr>
          <w:rFonts w:ascii="Arial" w:hAnsi="Arial" w:cs="Arial"/>
        </w:rPr>
      </w:pPr>
    </w:p>
    <w:p w14:paraId="559FA8CC"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691B8A20" w14:textId="77777777" w:rsidR="00E96CF7" w:rsidRDefault="00C67C72" w:rsidP="00D35023">
      <w:r>
        <w:t>During the last RAN4 meeting, RAN4#88bis, contributions from companies raising the issues relating to designing SSB into the NR TM design was discussed.  The main motivation for motivation for discussion regarding the SS block stemmed from the fundamental need for synchronization to be ensured between DUT (gNB) and the test equipment.  The requirement most in need for accurate synchronization is the transm</w:t>
      </w:r>
      <w:r w:rsidR="00D35023">
        <w:t>it signal quality requirements.  With this in mind, discussions with BS vendors and test equipment vendors during RAN4#88bis initially concluded that detailed SSB were not needed for this purpose [1] with the caveat that additional symbols containing DM-RS and/or PT-RS may be needed.</w:t>
      </w:r>
    </w:p>
    <w:p w14:paraId="608EDCAB" w14:textId="77777777" w:rsidR="00D35023" w:rsidRPr="00D35023" w:rsidRDefault="00D35023" w:rsidP="00D35023">
      <w:r>
        <w:t>This contribution will examine a more detailed analysis of synchronization in NR TM design.</w:t>
      </w:r>
    </w:p>
    <w:p w14:paraId="63B46D4D" w14:textId="77777777" w:rsidR="00D35023" w:rsidRDefault="00D35023" w:rsidP="003B61A8">
      <w:pPr>
        <w:pBdr>
          <w:bottom w:val="single" w:sz="4" w:space="1" w:color="auto"/>
        </w:pBdr>
        <w:rPr>
          <w:rFonts w:ascii="Arial" w:hAnsi="Arial" w:cs="Arial"/>
        </w:rPr>
      </w:pPr>
    </w:p>
    <w:p w14:paraId="1BD2135E" w14:textId="77777777" w:rsidR="00A5256B" w:rsidRDefault="00275C81" w:rsidP="00BB7FBB">
      <w:pPr>
        <w:pStyle w:val="Heading1"/>
        <w:keepLines w:val="0"/>
        <w:numPr>
          <w:ilvl w:val="0"/>
          <w:numId w:val="5"/>
        </w:numPr>
        <w:pBdr>
          <w:top w:val="none" w:sz="0" w:space="0" w:color="auto"/>
        </w:pBdr>
        <w:spacing w:before="0" w:after="240"/>
        <w:ind w:right="284" w:hanging="720"/>
      </w:pPr>
      <w:r>
        <w:t>Discussion</w:t>
      </w:r>
    </w:p>
    <w:p w14:paraId="653DC24E" w14:textId="225E6451" w:rsidR="00D35023" w:rsidRDefault="00D57FA9" w:rsidP="00D35023">
      <w:r>
        <w:t>Several contributions [</w:t>
      </w:r>
      <w:r w:rsidR="002852ED">
        <w:t>2,3</w:t>
      </w:r>
      <w:r>
        <w:t xml:space="preserve">] were presented in RAN4#88bis to indicate the complexity on which comes with the SSB design and how that would impact the NR TM design.  Over the course of the conformance work for NR, the test model has been designed with a simplicity in mind to ensure a complete test coverage needed for all CBW and SCS that NR introduces.  At the same time, allowing for a more future proof design that would still be relevant for new CBW or SCS if that is added in the future.  </w:t>
      </w:r>
    </w:p>
    <w:p w14:paraId="0D541D48" w14:textId="77777777" w:rsidR="00D57FA9" w:rsidRDefault="00D57FA9" w:rsidP="00D57FA9">
      <w:pPr>
        <w:pStyle w:val="Heading6"/>
        <w:rPr>
          <w:rStyle w:val="Emphasis"/>
        </w:rPr>
      </w:pPr>
      <w:r>
        <w:rPr>
          <w:rStyle w:val="Emphasis"/>
        </w:rPr>
        <w:t xml:space="preserve">2.1 </w:t>
      </w:r>
      <w:r w:rsidRPr="00D57FA9">
        <w:rPr>
          <w:rStyle w:val="Emphasis"/>
        </w:rPr>
        <w:t>Synchronization Basics and Techniques</w:t>
      </w:r>
    </w:p>
    <w:p w14:paraId="6EF3F8B1" w14:textId="13A76E25" w:rsidR="00D57FA9" w:rsidRDefault="00047045" w:rsidP="00C27008">
      <w:pPr>
        <w:jc w:val="both"/>
      </w:pPr>
      <w:r>
        <w:t xml:space="preserve">During initial access, the initial </w:t>
      </w:r>
      <w:r w:rsidR="005A54A2">
        <w:t xml:space="preserve">or coarse </w:t>
      </w:r>
      <w:r>
        <w:t xml:space="preserve">time and frequency synchronization </w:t>
      </w:r>
      <w:r w:rsidR="005A54A2">
        <w:t xml:space="preserve">are </w:t>
      </w:r>
      <w:r>
        <w:t xml:space="preserve">obtained </w:t>
      </w:r>
      <w:r w:rsidR="005A54A2">
        <w:t xml:space="preserve">by means of </w:t>
      </w:r>
      <w:r w:rsidR="00BB5D33">
        <w:t xml:space="preserve">periodically transmitted </w:t>
      </w:r>
      <w:r w:rsidR="005A54A2">
        <w:t xml:space="preserve">synchronization signal (SS) block, </w:t>
      </w:r>
      <w:r w:rsidR="00552646">
        <w:t xml:space="preserve">where </w:t>
      </w:r>
      <w:r w:rsidR="005A54A2">
        <w:t>primary/secondary synchronization signals (P/S-SS) and physical broadcast channel (PBCH)</w:t>
      </w:r>
      <w:r w:rsidR="00552646">
        <w:t xml:space="preserve"> are multiplexed in time</w:t>
      </w:r>
      <w:r w:rsidR="005A54A2">
        <w:t xml:space="preserve">. PSS and SSS are utilized to get initial coarse estimate of frequency and time </w:t>
      </w:r>
      <w:r w:rsidR="00BB5D33">
        <w:t xml:space="preserve">offsets </w:t>
      </w:r>
      <w:r w:rsidR="00552646">
        <w:t xml:space="preserve">including cell ID and basic minimum system information by means of detecting PBCH. Specifically, </w:t>
      </w:r>
      <w:r w:rsidR="00BB5D33">
        <w:t>from</w:t>
      </w:r>
      <w:r>
        <w:t xml:space="preserve"> the NR-PSS detection</w:t>
      </w:r>
      <w:r w:rsidR="003D5E7B">
        <w:t xml:space="preserve"> one can obtain the coarse frequency synchronization</w:t>
      </w:r>
      <w:r>
        <w:t xml:space="preserve">, which is further </w:t>
      </w:r>
      <w:r w:rsidR="003D5E7B">
        <w:t xml:space="preserve">refined by </w:t>
      </w:r>
      <w:r w:rsidR="008F384C">
        <w:t>means of</w:t>
      </w:r>
      <w:r w:rsidR="003D5E7B">
        <w:t xml:space="preserve"> NR-SSS.</w:t>
      </w:r>
      <w:r>
        <w:t xml:space="preserve">  The two symbols are </w:t>
      </w:r>
      <w:r w:rsidR="00DD2905">
        <w:t>designed</w:t>
      </w:r>
      <w:r w:rsidR="005A54A2">
        <w:t xml:space="preserve"> </w:t>
      </w:r>
      <w:r>
        <w:t xml:space="preserve">such that the maximum frequency error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max</m:t>
            </m:r>
          </m:sub>
        </m:sSub>
        <m:r>
          <w:rPr>
            <w:rFonts w:ascii="Cambria Math" w:hAnsi="Cambria Math"/>
          </w:rPr>
          <m:t xml:space="preserve"> </m:t>
        </m:r>
      </m:oMath>
      <w:r>
        <w:t xml:space="preserve">range that can be corrected is determined by the distance between these two symbols </w:t>
      </w:r>
      <w:r w:rsidR="00160C2E">
        <w:t>as</w:t>
      </w:r>
      <w:r>
        <w:t xml:space="preserve">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max</m:t>
            </m:r>
          </m:sub>
        </m:sSub>
        <m:r>
          <w:rPr>
            <w:rFonts w:ascii="Cambria Math" w:hAnsi="Cambria Math"/>
          </w:rPr>
          <m:t>= ±1/2</m:t>
        </m:r>
        <m:sSub>
          <m:sSubPr>
            <m:ctrlPr>
              <w:rPr>
                <w:rFonts w:ascii="Cambria Math" w:hAnsi="Cambria Math"/>
                <w:i/>
              </w:rPr>
            </m:ctrlPr>
          </m:sSubPr>
          <m:e>
            <m:r>
              <w:rPr>
                <w:rFonts w:ascii="Cambria Math" w:hAnsi="Cambria Math"/>
              </w:rPr>
              <m:t>T</m:t>
            </m:r>
          </m:e>
          <m:sub>
            <m:r>
              <w:rPr>
                <w:rFonts w:ascii="Cambria Math" w:hAnsi="Cambria Math"/>
              </w:rPr>
              <m:t>dist</m:t>
            </m:r>
          </m:sub>
        </m:sSub>
      </m:oMath>
      <w:r>
        <w:t>.  That is to say, the larger the distance, in symbols or time, the RS is used for synchronization the larger</w:t>
      </w:r>
      <w:r w:rsidR="007E3924">
        <w:t xml:space="preserve"> </w:t>
      </w:r>
      <w:r w:rsidR="008F1BDD">
        <w:t>residual</w:t>
      </w:r>
      <w:r>
        <w:t xml:space="preserve"> frequency offset can be corrected for.</w:t>
      </w:r>
      <w:r w:rsidR="008F1BDD">
        <w:t xml:space="preserve">  The residual frequency error is further derived from the relative phase rotation between the two symbols in time which are used for synchronization.  </w:t>
      </w:r>
      <w:r w:rsidR="00EE1123">
        <w:t>Practical synchronization algorithms can correct up to 95% of the residual frequency errors.</w:t>
      </w:r>
    </w:p>
    <w:p w14:paraId="0891A0CE" w14:textId="19393046" w:rsidR="008F1BDD" w:rsidRDefault="008F1BDD" w:rsidP="00C27008">
      <w:pPr>
        <w:pStyle w:val="Heading6"/>
        <w:jc w:val="both"/>
        <w:rPr>
          <w:rStyle w:val="Emphasis"/>
          <w:rFonts w:ascii="Times New Roman" w:hAnsi="Times New Roman"/>
        </w:rPr>
      </w:pPr>
      <w:r>
        <w:rPr>
          <w:rStyle w:val="Emphasis"/>
        </w:rPr>
        <w:t>2.</w:t>
      </w:r>
      <w:r w:rsidR="000229E2">
        <w:rPr>
          <w:rStyle w:val="Emphasis"/>
        </w:rPr>
        <w:t xml:space="preserve">2 </w:t>
      </w:r>
      <w:r w:rsidRPr="00D57FA9">
        <w:rPr>
          <w:rStyle w:val="Emphasis"/>
        </w:rPr>
        <w:t xml:space="preserve">Synchronization </w:t>
      </w:r>
      <w:r>
        <w:rPr>
          <w:rStyle w:val="Emphasis"/>
        </w:rPr>
        <w:t>Analysis Using DMRS</w:t>
      </w:r>
    </w:p>
    <w:p w14:paraId="50A2A835" w14:textId="57DD36AE" w:rsidR="00DD2905" w:rsidRDefault="00DD2905" w:rsidP="00C27008">
      <w:pPr>
        <w:jc w:val="both"/>
      </w:pPr>
      <w:r>
        <w:t xml:space="preserve">Alternative to SS block, under the knowledge of cell ID information at both </w:t>
      </w:r>
      <w:r w:rsidR="003529BA">
        <w:t>gNB</w:t>
      </w:r>
      <w:r>
        <w:t xml:space="preserve"> and </w:t>
      </w:r>
      <w:r w:rsidR="003529BA">
        <w:t>TE</w:t>
      </w:r>
      <w:r w:rsidR="00DD7260">
        <w:t xml:space="preserve">, </w:t>
      </w:r>
      <w:r w:rsidR="007C10F9">
        <w:t>the receiver</w:t>
      </w:r>
      <w:r w:rsidR="00DD7260">
        <w:t xml:space="preserve"> can process the DMRS symbols and obtain coarse time and frequency synchronization.  </w:t>
      </w:r>
    </w:p>
    <w:p w14:paraId="06122650" w14:textId="3D17F32A" w:rsidR="008F1BDD" w:rsidRDefault="43340D93" w:rsidP="00C27008">
      <w:pPr>
        <w:jc w:val="both"/>
      </w:pPr>
      <w:r>
        <w:t>In the following study, two MCS cases were used to study the impact using available RS onl</w:t>
      </w:r>
      <w:bookmarkStart w:id="4" w:name="_GoBack"/>
      <w:bookmarkEnd w:id="4"/>
      <w:r>
        <w:t>y for synchronization, in other words in lieu of any SSB presence.  The simulations assumed the same frequency and time offset</w:t>
      </w:r>
      <w:r w:rsidR="00466BF4">
        <w:t>s</w:t>
      </w:r>
      <w:r>
        <w:t xml:space="preserve"> introduced </w:t>
      </w:r>
      <w:r w:rsidR="00466BF4">
        <w:t xml:space="preserve">in both cases of SSB-based and DMRS-based synchronizations, </w:t>
      </w:r>
      <w:r>
        <w:t>and then to apply the</w:t>
      </w:r>
      <w:r w:rsidR="00466BF4">
        <w:t xml:space="preserve"> corresponding</w:t>
      </w:r>
      <w:r>
        <w:t xml:space="preserve"> technique</w:t>
      </w:r>
      <w:r w:rsidR="00466BF4">
        <w:t>s</w:t>
      </w:r>
      <w:r>
        <w:t xml:space="preserve"> </w:t>
      </w:r>
      <w:r w:rsidR="00B07810">
        <w:t xml:space="preserve">for synchronization </w:t>
      </w:r>
      <w:r>
        <w:t>between transmit (gNB) and receive (TE) nodes.  For the scenario of all RF conformance testing, the OTA and conducted scenarios are considering an AWGN channel, so this is what was used in the analysis.</w:t>
      </w:r>
    </w:p>
    <w:p w14:paraId="0C9336E7" w14:textId="4ACF1F06" w:rsidR="00E36BAC" w:rsidRDefault="00E36BAC" w:rsidP="00D57FA9">
      <w:r>
        <w:lastRenderedPageBreak/>
        <w:t>The simulations also considered all assumptions in the current NR TM agreements with respect to DM-RS density</w:t>
      </w:r>
      <w:r w:rsidR="00B07810">
        <w:t>, i.e., two-symbol DMRS</w:t>
      </w:r>
      <w:r>
        <w:t>.</w:t>
      </w:r>
    </w:p>
    <w:p w14:paraId="7561B922" w14:textId="77777777" w:rsidR="00E36BAC" w:rsidRDefault="00E36BAC" w:rsidP="00E36BAC">
      <w:pPr>
        <w:keepNext/>
      </w:pPr>
      <w:r>
        <w:rPr>
          <w:noProof/>
        </w:rPr>
        <w:drawing>
          <wp:inline distT="0" distB="0" distL="0" distR="0" wp14:anchorId="60DAE3BB" wp14:editId="6B82F810">
            <wp:extent cx="611505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457700"/>
                    </a:xfrm>
                    <a:prstGeom prst="rect">
                      <a:avLst/>
                    </a:prstGeom>
                    <a:noFill/>
                    <a:ln>
                      <a:noFill/>
                    </a:ln>
                  </pic:spPr>
                </pic:pic>
              </a:graphicData>
            </a:graphic>
          </wp:inline>
        </w:drawing>
      </w:r>
    </w:p>
    <w:p w14:paraId="4F69CA2B" w14:textId="1F984EDC" w:rsidR="00E36BAC" w:rsidRDefault="00E36BAC" w:rsidP="00E36BAC">
      <w:pPr>
        <w:pStyle w:val="Caption"/>
      </w:pPr>
      <w:r>
        <w:t xml:space="preserve">Figure </w:t>
      </w:r>
      <w:r>
        <w:fldChar w:fldCharType="begin"/>
      </w:r>
      <w:r>
        <w:instrText xml:space="preserve"> SEQ Figure \* ARABIC </w:instrText>
      </w:r>
      <w:r>
        <w:fldChar w:fldCharType="separate"/>
      </w:r>
      <w:r>
        <w:rPr>
          <w:noProof/>
        </w:rPr>
        <w:t>1</w:t>
      </w:r>
      <w:r>
        <w:fldChar w:fldCharType="end"/>
      </w:r>
      <w:r>
        <w:t>:</w:t>
      </w:r>
      <w:r w:rsidR="0046313B">
        <w:t xml:space="preserve"> BER v. SNR for SSB based synchronization and DMRS based synchronization. Settings are 30 kHz subcarrier spacing, 20 PRBs and MCS corresponding to 64-QAM modulation and code rate 0.75. </w:t>
      </w:r>
    </w:p>
    <w:p w14:paraId="5E655DD8" w14:textId="2C8D8FC9" w:rsidR="00E36BAC" w:rsidRDefault="00E36BAC" w:rsidP="00D57FA9"/>
    <w:p w14:paraId="497E9617" w14:textId="77777777" w:rsidR="00E36BAC" w:rsidRDefault="00E36BAC" w:rsidP="00E36BAC">
      <w:pPr>
        <w:keepNext/>
      </w:pPr>
      <w:r>
        <w:rPr>
          <w:noProof/>
        </w:rPr>
        <w:lastRenderedPageBreak/>
        <w:drawing>
          <wp:inline distT="0" distB="0" distL="0" distR="0" wp14:anchorId="0805EB9C" wp14:editId="5B30FF61">
            <wp:extent cx="6115050" cy="445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457700"/>
                    </a:xfrm>
                    <a:prstGeom prst="rect">
                      <a:avLst/>
                    </a:prstGeom>
                    <a:noFill/>
                    <a:ln>
                      <a:noFill/>
                    </a:ln>
                  </pic:spPr>
                </pic:pic>
              </a:graphicData>
            </a:graphic>
          </wp:inline>
        </w:drawing>
      </w:r>
    </w:p>
    <w:p w14:paraId="4DD1D8D4" w14:textId="1ECF7F8F" w:rsidR="00E36BAC" w:rsidRDefault="00E36BAC" w:rsidP="00E36BAC">
      <w:pPr>
        <w:pStyle w:val="Caption"/>
      </w:pPr>
      <w:r>
        <w:t xml:space="preserve">Figure </w:t>
      </w:r>
      <w:r>
        <w:fldChar w:fldCharType="begin"/>
      </w:r>
      <w:r>
        <w:instrText xml:space="preserve"> SEQ Figure \* ARABIC </w:instrText>
      </w:r>
      <w:r>
        <w:fldChar w:fldCharType="separate"/>
      </w:r>
      <w:r>
        <w:rPr>
          <w:noProof/>
        </w:rPr>
        <w:t>2</w:t>
      </w:r>
      <w:r>
        <w:fldChar w:fldCharType="end"/>
      </w:r>
      <w:r>
        <w:t>:</w:t>
      </w:r>
      <w:r w:rsidR="00B61056">
        <w:t xml:space="preserve"> BER v. SNR for SSB based synchronization and DMRS based synchronization. Settings are 30 kHz subcarrier spacing, 20 PRBs and MCS corresponding to QPSK modulation and code rate 0.5.</w:t>
      </w:r>
    </w:p>
    <w:p w14:paraId="422A103D" w14:textId="5AD86F9E" w:rsidR="000C0B4F" w:rsidRDefault="00E52330" w:rsidP="00E36BAC">
      <w:r>
        <w:t>With the increase of DMRS from 2 symbol density to a 3 symbol density</w:t>
      </w:r>
      <w:r w:rsidR="000229E2">
        <w:t xml:space="preserve"> the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max</m:t>
            </m:r>
          </m:sub>
        </m:sSub>
      </m:oMath>
      <w:r w:rsidR="000229E2">
        <w:t xml:space="preserve"> described in Section 2.1 would decrease and therefore </w:t>
      </w:r>
      <w:r w:rsidR="00F10111">
        <w:t>reduce</w:t>
      </w:r>
      <w:r w:rsidR="006212B2">
        <w:t xml:space="preserve"> the maximum frequency error range which can be estimated.  </w:t>
      </w:r>
      <w:r w:rsidR="00F10111">
        <w:t xml:space="preserve">Initial </w:t>
      </w:r>
      <w:r w:rsidR="00ED4C37">
        <w:t>analysis</w:t>
      </w:r>
      <w:r w:rsidR="00F10111">
        <w:t xml:space="preserve"> also shows that there is no benefit to bring additional DMRS </w:t>
      </w:r>
      <w:r w:rsidR="00ED4C37">
        <w:t xml:space="preserve">(1 + 1 + 1 configuration) although it was not included in this contribution.  </w:t>
      </w:r>
    </w:p>
    <w:p w14:paraId="66F23B8E" w14:textId="3C3EE6AD" w:rsidR="00D81244" w:rsidRPr="00E36BAC" w:rsidRDefault="00D81244" w:rsidP="00E36BAC">
      <w:r>
        <w:t>Some additional parameters such as cell ID (</w:t>
      </w:r>
      <w:r w:rsidR="00F10111" w:rsidRPr="00C35505">
        <w:rPr>
          <w:position w:val="-10"/>
          <w:lang w:eastAsia="x-none"/>
        </w:rPr>
        <w:object w:dxaOrig="465" w:dyaOrig="375" w14:anchorId="57E0A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9.2pt" o:ole="">
            <v:imagedata r:id="rId14" o:title=""/>
          </v:shape>
          <o:OLEObject Type="Embed" ProgID="Equation.3" ShapeID="_x0000_i1025" DrawAspect="Content" ObjectID="_1602649830" r:id="rId15"/>
        </w:object>
      </w:r>
      <w:r>
        <w:t>) will need to be a static variable chosen and specified for the TM, since the SSB during initial access provides this value towards the UE to facilitate in demodulation of the received signal.</w:t>
      </w:r>
      <w:r w:rsidR="009401BF">
        <w:t xml:space="preserve"> </w:t>
      </w:r>
    </w:p>
    <w:p w14:paraId="20989E95" w14:textId="77777777" w:rsidR="0025734A" w:rsidRDefault="0025734A" w:rsidP="0025734A">
      <w:pPr>
        <w:pBdr>
          <w:bottom w:val="single" w:sz="4" w:space="1" w:color="auto"/>
        </w:pBdr>
        <w:rPr>
          <w:rFonts w:ascii="Arial" w:hAnsi="Arial" w:cs="Arial"/>
        </w:rPr>
      </w:pPr>
    </w:p>
    <w:p w14:paraId="1A086C69" w14:textId="15452EF6" w:rsidR="003B61A8" w:rsidRDefault="00CA1F9B" w:rsidP="00CA1F9B">
      <w:pPr>
        <w:pStyle w:val="Heading1"/>
        <w:keepLines w:val="0"/>
        <w:pBdr>
          <w:top w:val="none" w:sz="0" w:space="0" w:color="auto"/>
        </w:pBdr>
        <w:spacing w:before="0" w:after="240"/>
        <w:ind w:left="0" w:right="284" w:firstLine="0"/>
      </w:pPr>
      <w:r w:rsidRPr="00CA1F9B">
        <w:t>3.</w:t>
      </w:r>
      <w:r>
        <w:rPr>
          <w:rFonts w:ascii="Times New Roman" w:hAnsi="Times New Roman"/>
          <w:sz w:val="20"/>
        </w:rPr>
        <w:tab/>
      </w:r>
      <w:r w:rsidR="003B61A8">
        <w:t>Conclusion</w:t>
      </w:r>
    </w:p>
    <w:p w14:paraId="1A276232" w14:textId="53E7A1D7" w:rsidR="00E36BAC" w:rsidRPr="00E36BAC" w:rsidRDefault="00E36BAC" w:rsidP="00E36BAC">
      <w:r>
        <w:t xml:space="preserve">In conclusion, </w:t>
      </w:r>
      <w:r w:rsidR="00D81244">
        <w:t xml:space="preserve">the current DMRS density considered for the NR TM design is sufficient for synchronization requirements needed for RF BS conformance testing.  </w:t>
      </w:r>
    </w:p>
    <w:p w14:paraId="5033A70D" w14:textId="77777777" w:rsidR="003B61A8" w:rsidRDefault="003B61A8" w:rsidP="003B61A8">
      <w:pPr>
        <w:pBdr>
          <w:bottom w:val="single" w:sz="4" w:space="1" w:color="auto"/>
        </w:pBdr>
        <w:rPr>
          <w:rFonts w:ascii="Arial" w:hAnsi="Arial" w:cs="Arial"/>
        </w:rPr>
      </w:pPr>
    </w:p>
    <w:bookmarkEnd w:id="1"/>
    <w:p w14:paraId="689C6C52" w14:textId="77777777" w:rsidR="00AD63A0" w:rsidRDefault="00AD63A0" w:rsidP="00AD63A0">
      <w:pPr>
        <w:pStyle w:val="Heading1"/>
        <w:keepLines w:val="0"/>
        <w:pBdr>
          <w:top w:val="none" w:sz="0" w:space="0" w:color="auto"/>
        </w:pBdr>
        <w:spacing w:before="0" w:after="240"/>
        <w:ind w:left="0" w:right="284" w:firstLine="0"/>
      </w:pPr>
      <w:r>
        <w:t>4</w:t>
      </w:r>
      <w:r w:rsidRPr="00CA1F9B">
        <w:t>.</w:t>
      </w:r>
      <w:r>
        <w:rPr>
          <w:rFonts w:ascii="Times New Roman" w:hAnsi="Times New Roman"/>
          <w:sz w:val="20"/>
        </w:rPr>
        <w:tab/>
      </w:r>
      <w:r>
        <w:t>References</w:t>
      </w:r>
    </w:p>
    <w:p w14:paraId="53F47462" w14:textId="6C7061B6" w:rsidR="00AC6CAC" w:rsidRPr="00F66670" w:rsidRDefault="00E7114E" w:rsidP="00660066">
      <w:pPr>
        <w:numPr>
          <w:ilvl w:val="0"/>
          <w:numId w:val="14"/>
        </w:numPr>
        <w:overflowPunct w:val="0"/>
        <w:autoSpaceDE w:val="0"/>
        <w:autoSpaceDN w:val="0"/>
        <w:adjustRightInd w:val="0"/>
        <w:textAlignment w:val="baseline"/>
      </w:pPr>
      <w:r w:rsidRPr="00C27008">
        <w:t>R4-</w:t>
      </w:r>
      <w:r w:rsidR="00D35023" w:rsidRPr="00C27008">
        <w:t>18</w:t>
      </w:r>
      <w:r w:rsidR="00867D4D" w:rsidRPr="00C27008">
        <w:t>14259</w:t>
      </w:r>
      <w:r w:rsidR="00D35023" w:rsidRPr="00C27008">
        <w:t xml:space="preserve">, “WF on </w:t>
      </w:r>
      <w:r w:rsidR="00867D4D" w:rsidRPr="00C27008">
        <w:t>guideline for NR BS conformance testing synchronization</w:t>
      </w:r>
      <w:r w:rsidR="00D35023" w:rsidRPr="00C27008">
        <w:t>”, Huawei</w:t>
      </w:r>
    </w:p>
    <w:p w14:paraId="2BB753AB" w14:textId="3B05E69B" w:rsidR="00F66670" w:rsidRPr="00C27008" w:rsidRDefault="00F66670" w:rsidP="00660066">
      <w:pPr>
        <w:numPr>
          <w:ilvl w:val="0"/>
          <w:numId w:val="14"/>
        </w:numPr>
        <w:overflowPunct w:val="0"/>
        <w:autoSpaceDE w:val="0"/>
        <w:autoSpaceDN w:val="0"/>
        <w:adjustRightInd w:val="0"/>
        <w:textAlignment w:val="baseline"/>
      </w:pPr>
      <w:r w:rsidRPr="00C27008">
        <w:t>R4-1812748, “Synchronization considerations for Test Model Design”, Ericsson</w:t>
      </w:r>
    </w:p>
    <w:p w14:paraId="6C6C8FCA" w14:textId="1D807ECD" w:rsidR="00F66670" w:rsidRPr="00C27008" w:rsidRDefault="00F66670" w:rsidP="00660066">
      <w:pPr>
        <w:numPr>
          <w:ilvl w:val="0"/>
          <w:numId w:val="14"/>
        </w:numPr>
        <w:overflowPunct w:val="0"/>
        <w:autoSpaceDE w:val="0"/>
        <w:autoSpaceDN w:val="0"/>
        <w:adjustRightInd w:val="0"/>
        <w:textAlignment w:val="baseline"/>
      </w:pPr>
      <w:r w:rsidRPr="00C27008">
        <w:t>R4-1813280, “SS block in test models”, Huawei, HiSilicon</w:t>
      </w:r>
    </w:p>
    <w:sectPr w:rsidR="00F66670" w:rsidRPr="00C2700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2DE07" w14:textId="77777777" w:rsidR="00A90A89" w:rsidRDefault="00A90A89">
      <w:r>
        <w:separator/>
      </w:r>
    </w:p>
  </w:endnote>
  <w:endnote w:type="continuationSeparator" w:id="0">
    <w:p w14:paraId="65D5D03A" w14:textId="77777777" w:rsidR="00A90A89" w:rsidRDefault="00A90A89">
      <w:r>
        <w:continuationSeparator/>
      </w:r>
    </w:p>
  </w:endnote>
  <w:endnote w:type="continuationNotice" w:id="1">
    <w:p w14:paraId="25BB19A0" w14:textId="77777777" w:rsidR="00A90A89" w:rsidRDefault="00A90A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9C82" w14:textId="77777777" w:rsidR="00932592" w:rsidRDefault="009325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9316E" w14:textId="77777777" w:rsidR="00A90A89" w:rsidRDefault="00A90A89">
      <w:r>
        <w:separator/>
      </w:r>
    </w:p>
  </w:footnote>
  <w:footnote w:type="continuationSeparator" w:id="0">
    <w:p w14:paraId="02C283A6" w14:textId="77777777" w:rsidR="00A90A89" w:rsidRDefault="00A90A89">
      <w:r>
        <w:continuationSeparator/>
      </w:r>
    </w:p>
  </w:footnote>
  <w:footnote w:type="continuationNotice" w:id="1">
    <w:p w14:paraId="0C893E0D" w14:textId="77777777" w:rsidR="00A90A89" w:rsidRDefault="00A90A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AEA98" w14:textId="77777777" w:rsidR="00932592" w:rsidRDefault="00932592">
    <w:pPr>
      <w:framePr w:h="284" w:hRule="exact" w:wrap="around" w:vAnchor="text" w:hAnchor="margin" w:xAlign="right" w:y="1"/>
      <w:rPr>
        <w:rFonts w:ascii="Arial" w:hAnsi="Arial" w:cs="Arial"/>
        <w:b/>
        <w:sz w:val="18"/>
        <w:szCs w:val="18"/>
      </w:rPr>
    </w:pPr>
  </w:p>
  <w:p w14:paraId="61A6A0F5" w14:textId="77777777" w:rsidR="00932592" w:rsidRDefault="009325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4550">
      <w:rPr>
        <w:rFonts w:ascii="Arial" w:hAnsi="Arial" w:cs="Arial"/>
        <w:b/>
        <w:noProof/>
        <w:sz w:val="18"/>
        <w:szCs w:val="18"/>
      </w:rPr>
      <w:t>5</w:t>
    </w:r>
    <w:r>
      <w:rPr>
        <w:rFonts w:ascii="Arial" w:hAnsi="Arial" w:cs="Arial"/>
        <w:b/>
        <w:sz w:val="18"/>
        <w:szCs w:val="18"/>
      </w:rPr>
      <w:fldChar w:fldCharType="end"/>
    </w:r>
  </w:p>
  <w:p w14:paraId="5079CBBE" w14:textId="77777777" w:rsidR="00932592" w:rsidRDefault="00932592">
    <w:pPr>
      <w:framePr w:h="284" w:hRule="exact" w:wrap="around" w:vAnchor="text" w:hAnchor="margin" w:y="7"/>
      <w:rPr>
        <w:rFonts w:ascii="Arial" w:hAnsi="Arial" w:cs="Arial"/>
        <w:b/>
        <w:sz w:val="18"/>
        <w:szCs w:val="18"/>
      </w:rPr>
    </w:pPr>
  </w:p>
  <w:p w14:paraId="6B8A11B6" w14:textId="77777777" w:rsidR="00932592" w:rsidRDefault="00932592">
    <w:pPr>
      <w:pStyle w:val="Header"/>
    </w:pPr>
  </w:p>
  <w:p w14:paraId="2AD65D38" w14:textId="77777777" w:rsidR="00932592" w:rsidRDefault="009325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C3BA3"/>
    <w:multiLevelType w:val="hybridMultilevel"/>
    <w:tmpl w:val="3F38B760"/>
    <w:lvl w:ilvl="0" w:tplc="71FC4966">
      <w:start w:val="1"/>
      <w:numFmt w:val="decimal"/>
      <w:lvlText w:val="[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C18E6"/>
    <w:multiLevelType w:val="hybridMultilevel"/>
    <w:tmpl w:val="D2080C5C"/>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15:restartNumberingAfterBreak="0">
    <w:nsid w:val="18E9453C"/>
    <w:multiLevelType w:val="hybridMultilevel"/>
    <w:tmpl w:val="B5E476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9F54AD6"/>
    <w:multiLevelType w:val="hybridMultilevel"/>
    <w:tmpl w:val="8B7EF2F0"/>
    <w:lvl w:ilvl="0" w:tplc="7FFA39B6">
      <w:start w:val="1"/>
      <w:numFmt w:val="bullet"/>
      <w:lvlText w:val="›"/>
      <w:lvlJc w:val="left"/>
      <w:pPr>
        <w:tabs>
          <w:tab w:val="num" w:pos="360"/>
        </w:tabs>
        <w:ind w:left="360" w:hanging="360"/>
      </w:pPr>
      <w:rPr>
        <w:rFonts w:ascii="Arial" w:hAnsi="Arial" w:hint="default"/>
      </w:rPr>
    </w:lvl>
    <w:lvl w:ilvl="1" w:tplc="6C5A1B4C">
      <w:start w:val="53"/>
      <w:numFmt w:val="bullet"/>
      <w:lvlText w:val="–"/>
      <w:lvlJc w:val="left"/>
      <w:pPr>
        <w:tabs>
          <w:tab w:val="num" w:pos="1080"/>
        </w:tabs>
        <w:ind w:left="1080" w:hanging="360"/>
      </w:pPr>
      <w:rPr>
        <w:rFonts w:ascii="Ericsson Capital TT" w:hAnsi="Ericsson Capital TT" w:hint="default"/>
      </w:rPr>
    </w:lvl>
    <w:lvl w:ilvl="2" w:tplc="76620000" w:tentative="1">
      <w:start w:val="1"/>
      <w:numFmt w:val="bullet"/>
      <w:lvlText w:val="›"/>
      <w:lvlJc w:val="left"/>
      <w:pPr>
        <w:tabs>
          <w:tab w:val="num" w:pos="1800"/>
        </w:tabs>
        <w:ind w:left="1800" w:hanging="360"/>
      </w:pPr>
      <w:rPr>
        <w:rFonts w:ascii="Arial" w:hAnsi="Arial" w:hint="default"/>
      </w:rPr>
    </w:lvl>
    <w:lvl w:ilvl="3" w:tplc="40D0D2C2" w:tentative="1">
      <w:start w:val="1"/>
      <w:numFmt w:val="bullet"/>
      <w:lvlText w:val="›"/>
      <w:lvlJc w:val="left"/>
      <w:pPr>
        <w:tabs>
          <w:tab w:val="num" w:pos="2520"/>
        </w:tabs>
        <w:ind w:left="2520" w:hanging="360"/>
      </w:pPr>
      <w:rPr>
        <w:rFonts w:ascii="Arial" w:hAnsi="Arial" w:hint="default"/>
      </w:rPr>
    </w:lvl>
    <w:lvl w:ilvl="4" w:tplc="F5D47172" w:tentative="1">
      <w:start w:val="1"/>
      <w:numFmt w:val="bullet"/>
      <w:lvlText w:val="›"/>
      <w:lvlJc w:val="left"/>
      <w:pPr>
        <w:tabs>
          <w:tab w:val="num" w:pos="3240"/>
        </w:tabs>
        <w:ind w:left="3240" w:hanging="360"/>
      </w:pPr>
      <w:rPr>
        <w:rFonts w:ascii="Arial" w:hAnsi="Arial" w:hint="default"/>
      </w:rPr>
    </w:lvl>
    <w:lvl w:ilvl="5" w:tplc="963043C0" w:tentative="1">
      <w:start w:val="1"/>
      <w:numFmt w:val="bullet"/>
      <w:lvlText w:val="›"/>
      <w:lvlJc w:val="left"/>
      <w:pPr>
        <w:tabs>
          <w:tab w:val="num" w:pos="3960"/>
        </w:tabs>
        <w:ind w:left="3960" w:hanging="360"/>
      </w:pPr>
      <w:rPr>
        <w:rFonts w:ascii="Arial" w:hAnsi="Arial" w:hint="default"/>
      </w:rPr>
    </w:lvl>
    <w:lvl w:ilvl="6" w:tplc="9E86114A" w:tentative="1">
      <w:start w:val="1"/>
      <w:numFmt w:val="bullet"/>
      <w:lvlText w:val="›"/>
      <w:lvlJc w:val="left"/>
      <w:pPr>
        <w:tabs>
          <w:tab w:val="num" w:pos="4680"/>
        </w:tabs>
        <w:ind w:left="4680" w:hanging="360"/>
      </w:pPr>
      <w:rPr>
        <w:rFonts w:ascii="Arial" w:hAnsi="Arial" w:hint="default"/>
      </w:rPr>
    </w:lvl>
    <w:lvl w:ilvl="7" w:tplc="AFC6C62A" w:tentative="1">
      <w:start w:val="1"/>
      <w:numFmt w:val="bullet"/>
      <w:lvlText w:val="›"/>
      <w:lvlJc w:val="left"/>
      <w:pPr>
        <w:tabs>
          <w:tab w:val="num" w:pos="5400"/>
        </w:tabs>
        <w:ind w:left="5400" w:hanging="360"/>
      </w:pPr>
      <w:rPr>
        <w:rFonts w:ascii="Arial" w:hAnsi="Arial" w:hint="default"/>
      </w:rPr>
    </w:lvl>
    <w:lvl w:ilvl="8" w:tplc="D3D8AFD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30443AB"/>
    <w:multiLevelType w:val="hybridMultilevel"/>
    <w:tmpl w:val="5BF65C1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15:restartNumberingAfterBreak="0">
    <w:nsid w:val="43F42606"/>
    <w:multiLevelType w:val="hybridMultilevel"/>
    <w:tmpl w:val="296A16C6"/>
    <w:lvl w:ilvl="0" w:tplc="1009000F">
      <w:start w:val="4"/>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48B209C6"/>
    <w:multiLevelType w:val="multilevel"/>
    <w:tmpl w:val="B1F2FEC8"/>
    <w:lvl w:ilvl="0">
      <w:start w:val="1"/>
      <w:numFmt w:val="decimal"/>
      <w:lvlText w:val="%1."/>
      <w:lvlJc w:val="left"/>
      <w:pPr>
        <w:ind w:left="720" w:hanging="360"/>
      </w:pPr>
      <w:rPr>
        <w:rFonts w:hint="default"/>
      </w:rPr>
    </w:lvl>
    <w:lvl w:ilvl="1">
      <w:start w:val="1"/>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4C7A3BAF"/>
    <w:multiLevelType w:val="hybridMultilevel"/>
    <w:tmpl w:val="EF2E3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C9F4E62"/>
    <w:multiLevelType w:val="hybridMultilevel"/>
    <w:tmpl w:val="8A3CA726"/>
    <w:lvl w:ilvl="0" w:tplc="E8BACD5C">
      <w:start w:val="1"/>
      <w:numFmt w:val="bullet"/>
      <w:lvlText w:val="›"/>
      <w:lvlJc w:val="left"/>
      <w:pPr>
        <w:tabs>
          <w:tab w:val="num" w:pos="720"/>
        </w:tabs>
        <w:ind w:left="720" w:hanging="360"/>
      </w:pPr>
      <w:rPr>
        <w:rFonts w:ascii="Arial" w:hAnsi="Arial" w:hint="default"/>
      </w:rPr>
    </w:lvl>
    <w:lvl w:ilvl="1" w:tplc="DB9EE02A" w:tentative="1">
      <w:start w:val="1"/>
      <w:numFmt w:val="bullet"/>
      <w:lvlText w:val="›"/>
      <w:lvlJc w:val="left"/>
      <w:pPr>
        <w:tabs>
          <w:tab w:val="num" w:pos="1440"/>
        </w:tabs>
        <w:ind w:left="1440" w:hanging="360"/>
      </w:pPr>
      <w:rPr>
        <w:rFonts w:ascii="Arial" w:hAnsi="Arial" w:hint="default"/>
      </w:rPr>
    </w:lvl>
    <w:lvl w:ilvl="2" w:tplc="5DBC5CD2" w:tentative="1">
      <w:start w:val="1"/>
      <w:numFmt w:val="bullet"/>
      <w:lvlText w:val="›"/>
      <w:lvlJc w:val="left"/>
      <w:pPr>
        <w:tabs>
          <w:tab w:val="num" w:pos="2160"/>
        </w:tabs>
        <w:ind w:left="2160" w:hanging="360"/>
      </w:pPr>
      <w:rPr>
        <w:rFonts w:ascii="Arial" w:hAnsi="Arial" w:hint="default"/>
      </w:rPr>
    </w:lvl>
    <w:lvl w:ilvl="3" w:tplc="7310AD74" w:tentative="1">
      <w:start w:val="1"/>
      <w:numFmt w:val="bullet"/>
      <w:lvlText w:val="›"/>
      <w:lvlJc w:val="left"/>
      <w:pPr>
        <w:tabs>
          <w:tab w:val="num" w:pos="2880"/>
        </w:tabs>
        <w:ind w:left="2880" w:hanging="360"/>
      </w:pPr>
      <w:rPr>
        <w:rFonts w:ascii="Arial" w:hAnsi="Arial" w:hint="default"/>
      </w:rPr>
    </w:lvl>
    <w:lvl w:ilvl="4" w:tplc="E566FF0E" w:tentative="1">
      <w:start w:val="1"/>
      <w:numFmt w:val="bullet"/>
      <w:lvlText w:val="›"/>
      <w:lvlJc w:val="left"/>
      <w:pPr>
        <w:tabs>
          <w:tab w:val="num" w:pos="3600"/>
        </w:tabs>
        <w:ind w:left="3600" w:hanging="360"/>
      </w:pPr>
      <w:rPr>
        <w:rFonts w:ascii="Arial" w:hAnsi="Arial" w:hint="default"/>
      </w:rPr>
    </w:lvl>
    <w:lvl w:ilvl="5" w:tplc="47B2C99A" w:tentative="1">
      <w:start w:val="1"/>
      <w:numFmt w:val="bullet"/>
      <w:lvlText w:val="›"/>
      <w:lvlJc w:val="left"/>
      <w:pPr>
        <w:tabs>
          <w:tab w:val="num" w:pos="4320"/>
        </w:tabs>
        <w:ind w:left="4320" w:hanging="360"/>
      </w:pPr>
      <w:rPr>
        <w:rFonts w:ascii="Arial" w:hAnsi="Arial" w:hint="default"/>
      </w:rPr>
    </w:lvl>
    <w:lvl w:ilvl="6" w:tplc="99524C2E" w:tentative="1">
      <w:start w:val="1"/>
      <w:numFmt w:val="bullet"/>
      <w:lvlText w:val="›"/>
      <w:lvlJc w:val="left"/>
      <w:pPr>
        <w:tabs>
          <w:tab w:val="num" w:pos="5040"/>
        </w:tabs>
        <w:ind w:left="5040" w:hanging="360"/>
      </w:pPr>
      <w:rPr>
        <w:rFonts w:ascii="Arial" w:hAnsi="Arial" w:hint="default"/>
      </w:rPr>
    </w:lvl>
    <w:lvl w:ilvl="7" w:tplc="D9D6795E" w:tentative="1">
      <w:start w:val="1"/>
      <w:numFmt w:val="bullet"/>
      <w:lvlText w:val="›"/>
      <w:lvlJc w:val="left"/>
      <w:pPr>
        <w:tabs>
          <w:tab w:val="num" w:pos="5760"/>
        </w:tabs>
        <w:ind w:left="5760" w:hanging="360"/>
      </w:pPr>
      <w:rPr>
        <w:rFonts w:ascii="Arial" w:hAnsi="Arial" w:hint="default"/>
      </w:rPr>
    </w:lvl>
    <w:lvl w:ilvl="8" w:tplc="7C4625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BC0223"/>
    <w:multiLevelType w:val="hybridMultilevel"/>
    <w:tmpl w:val="2D36D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785176"/>
    <w:multiLevelType w:val="hybridMultilevel"/>
    <w:tmpl w:val="75BADC28"/>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9"/>
  </w:num>
  <w:num w:numId="6">
    <w:abstractNumId w:val="7"/>
  </w:num>
  <w:num w:numId="7">
    <w:abstractNumId w:val="4"/>
  </w:num>
  <w:num w:numId="8">
    <w:abstractNumId w:val="3"/>
  </w:num>
  <w:num w:numId="9">
    <w:abstractNumId w:val="6"/>
  </w:num>
  <w:num w:numId="10">
    <w:abstractNumId w:val="11"/>
  </w:num>
  <w:num w:numId="11">
    <w:abstractNumId w:val="10"/>
  </w:num>
  <w:num w:numId="12">
    <w:abstractNumId w:val="10"/>
  </w:num>
  <w:num w:numId="13">
    <w:abstractNumId w:val="2"/>
  </w:num>
  <w:num w:numId="14">
    <w:abstractNumId w:val="13"/>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58"/>
    <w:rsid w:val="00021E77"/>
    <w:rsid w:val="00022037"/>
    <w:rsid w:val="000229E2"/>
    <w:rsid w:val="00022E8A"/>
    <w:rsid w:val="00024FD8"/>
    <w:rsid w:val="00025184"/>
    <w:rsid w:val="00025850"/>
    <w:rsid w:val="0003121D"/>
    <w:rsid w:val="00031977"/>
    <w:rsid w:val="00032D91"/>
    <w:rsid w:val="00033397"/>
    <w:rsid w:val="00033B9A"/>
    <w:rsid w:val="00040095"/>
    <w:rsid w:val="00042329"/>
    <w:rsid w:val="0004519C"/>
    <w:rsid w:val="00047045"/>
    <w:rsid w:val="000504D2"/>
    <w:rsid w:val="00050B50"/>
    <w:rsid w:val="00051834"/>
    <w:rsid w:val="0005288E"/>
    <w:rsid w:val="00052EBC"/>
    <w:rsid w:val="0005342F"/>
    <w:rsid w:val="000540DF"/>
    <w:rsid w:val="00054A22"/>
    <w:rsid w:val="00055DAB"/>
    <w:rsid w:val="000560CC"/>
    <w:rsid w:val="000611F6"/>
    <w:rsid w:val="000627D7"/>
    <w:rsid w:val="00062E85"/>
    <w:rsid w:val="00063026"/>
    <w:rsid w:val="000655A6"/>
    <w:rsid w:val="0006705A"/>
    <w:rsid w:val="000741B3"/>
    <w:rsid w:val="00076621"/>
    <w:rsid w:val="00080512"/>
    <w:rsid w:val="000807B9"/>
    <w:rsid w:val="0008180C"/>
    <w:rsid w:val="00081E75"/>
    <w:rsid w:val="00082576"/>
    <w:rsid w:val="00084673"/>
    <w:rsid w:val="000915D0"/>
    <w:rsid w:val="00092C96"/>
    <w:rsid w:val="00094D53"/>
    <w:rsid w:val="00096009"/>
    <w:rsid w:val="00097BC8"/>
    <w:rsid w:val="000A2CCC"/>
    <w:rsid w:val="000A2EDD"/>
    <w:rsid w:val="000A3042"/>
    <w:rsid w:val="000A755A"/>
    <w:rsid w:val="000B1E2B"/>
    <w:rsid w:val="000C04BF"/>
    <w:rsid w:val="000C0B4F"/>
    <w:rsid w:val="000C53CF"/>
    <w:rsid w:val="000C7B4C"/>
    <w:rsid w:val="000D0794"/>
    <w:rsid w:val="000D33CA"/>
    <w:rsid w:val="000D474D"/>
    <w:rsid w:val="000D58AB"/>
    <w:rsid w:val="000D696C"/>
    <w:rsid w:val="000E0C22"/>
    <w:rsid w:val="000E15DC"/>
    <w:rsid w:val="000E1AA9"/>
    <w:rsid w:val="000E1DEA"/>
    <w:rsid w:val="000E632F"/>
    <w:rsid w:val="000E7074"/>
    <w:rsid w:val="000F0805"/>
    <w:rsid w:val="000F169B"/>
    <w:rsid w:val="000F16D9"/>
    <w:rsid w:val="000F2385"/>
    <w:rsid w:val="00105048"/>
    <w:rsid w:val="00107581"/>
    <w:rsid w:val="00110384"/>
    <w:rsid w:val="00110E7C"/>
    <w:rsid w:val="00111277"/>
    <w:rsid w:val="0011127A"/>
    <w:rsid w:val="00115660"/>
    <w:rsid w:val="001157C6"/>
    <w:rsid w:val="00116C61"/>
    <w:rsid w:val="0012095E"/>
    <w:rsid w:val="00122DAA"/>
    <w:rsid w:val="0012308F"/>
    <w:rsid w:val="00125ADB"/>
    <w:rsid w:val="00125D1D"/>
    <w:rsid w:val="00133067"/>
    <w:rsid w:val="00134CC2"/>
    <w:rsid w:val="001351D2"/>
    <w:rsid w:val="001352B9"/>
    <w:rsid w:val="00137527"/>
    <w:rsid w:val="0013782C"/>
    <w:rsid w:val="00153389"/>
    <w:rsid w:val="00155B44"/>
    <w:rsid w:val="00156005"/>
    <w:rsid w:val="00156682"/>
    <w:rsid w:val="00160C2E"/>
    <w:rsid w:val="00162564"/>
    <w:rsid w:val="00167528"/>
    <w:rsid w:val="0017049F"/>
    <w:rsid w:val="00176C71"/>
    <w:rsid w:val="001800B8"/>
    <w:rsid w:val="0018444C"/>
    <w:rsid w:val="00185E11"/>
    <w:rsid w:val="001862BC"/>
    <w:rsid w:val="001903AF"/>
    <w:rsid w:val="00197DDE"/>
    <w:rsid w:val="001A0BBF"/>
    <w:rsid w:val="001B03CD"/>
    <w:rsid w:val="001B1320"/>
    <w:rsid w:val="001B1D01"/>
    <w:rsid w:val="001B1EE7"/>
    <w:rsid w:val="001B2B88"/>
    <w:rsid w:val="001C02FF"/>
    <w:rsid w:val="001C09CC"/>
    <w:rsid w:val="001C1DF4"/>
    <w:rsid w:val="001C3D21"/>
    <w:rsid w:val="001D02C2"/>
    <w:rsid w:val="001D12A6"/>
    <w:rsid w:val="001D2FAD"/>
    <w:rsid w:val="001D341D"/>
    <w:rsid w:val="001D59E2"/>
    <w:rsid w:val="001E2FB0"/>
    <w:rsid w:val="001E5533"/>
    <w:rsid w:val="001E55B3"/>
    <w:rsid w:val="001E62AA"/>
    <w:rsid w:val="001F0FFD"/>
    <w:rsid w:val="001F168B"/>
    <w:rsid w:val="001F2D6E"/>
    <w:rsid w:val="001F33FD"/>
    <w:rsid w:val="001F64B5"/>
    <w:rsid w:val="001F6501"/>
    <w:rsid w:val="0020300B"/>
    <w:rsid w:val="00203CA5"/>
    <w:rsid w:val="002058E5"/>
    <w:rsid w:val="00205D12"/>
    <w:rsid w:val="00207111"/>
    <w:rsid w:val="00211A9B"/>
    <w:rsid w:val="00214637"/>
    <w:rsid w:val="00221033"/>
    <w:rsid w:val="002212CC"/>
    <w:rsid w:val="002222DE"/>
    <w:rsid w:val="00226CD1"/>
    <w:rsid w:val="00231DE5"/>
    <w:rsid w:val="0023254C"/>
    <w:rsid w:val="002347A2"/>
    <w:rsid w:val="00236B9C"/>
    <w:rsid w:val="00237303"/>
    <w:rsid w:val="00240C27"/>
    <w:rsid w:val="00241D8F"/>
    <w:rsid w:val="00242980"/>
    <w:rsid w:val="00242BAF"/>
    <w:rsid w:val="002459AE"/>
    <w:rsid w:val="002467D8"/>
    <w:rsid w:val="00247396"/>
    <w:rsid w:val="002477FE"/>
    <w:rsid w:val="002509DB"/>
    <w:rsid w:val="002511F4"/>
    <w:rsid w:val="002551D2"/>
    <w:rsid w:val="00256E03"/>
    <w:rsid w:val="0025734A"/>
    <w:rsid w:val="00262D5E"/>
    <w:rsid w:val="002653AD"/>
    <w:rsid w:val="00266407"/>
    <w:rsid w:val="0027004A"/>
    <w:rsid w:val="00273673"/>
    <w:rsid w:val="00273C48"/>
    <w:rsid w:val="00275C81"/>
    <w:rsid w:val="00282FC6"/>
    <w:rsid w:val="00283B82"/>
    <w:rsid w:val="002846BF"/>
    <w:rsid w:val="002848F4"/>
    <w:rsid w:val="00284E1A"/>
    <w:rsid w:val="002852ED"/>
    <w:rsid w:val="002911B8"/>
    <w:rsid w:val="002939BB"/>
    <w:rsid w:val="00295D1D"/>
    <w:rsid w:val="002A0978"/>
    <w:rsid w:val="002A2622"/>
    <w:rsid w:val="002A3630"/>
    <w:rsid w:val="002A3E75"/>
    <w:rsid w:val="002A415B"/>
    <w:rsid w:val="002A6B8B"/>
    <w:rsid w:val="002B067D"/>
    <w:rsid w:val="002B0AA9"/>
    <w:rsid w:val="002B0B12"/>
    <w:rsid w:val="002B144B"/>
    <w:rsid w:val="002B2582"/>
    <w:rsid w:val="002B4C22"/>
    <w:rsid w:val="002B57FD"/>
    <w:rsid w:val="002C0F5C"/>
    <w:rsid w:val="002C2EA6"/>
    <w:rsid w:val="002C3F9A"/>
    <w:rsid w:val="002C5A74"/>
    <w:rsid w:val="002C6858"/>
    <w:rsid w:val="002C70CF"/>
    <w:rsid w:val="002D3038"/>
    <w:rsid w:val="002D5A96"/>
    <w:rsid w:val="002D5FB1"/>
    <w:rsid w:val="002D6A24"/>
    <w:rsid w:val="002D73E7"/>
    <w:rsid w:val="002E11B9"/>
    <w:rsid w:val="002E2D39"/>
    <w:rsid w:val="002E3218"/>
    <w:rsid w:val="002E5FB4"/>
    <w:rsid w:val="002F1E03"/>
    <w:rsid w:val="002F744B"/>
    <w:rsid w:val="00300142"/>
    <w:rsid w:val="003001B3"/>
    <w:rsid w:val="00300BA2"/>
    <w:rsid w:val="00303431"/>
    <w:rsid w:val="003038FA"/>
    <w:rsid w:val="003066F0"/>
    <w:rsid w:val="003069BE"/>
    <w:rsid w:val="0031343F"/>
    <w:rsid w:val="003172DC"/>
    <w:rsid w:val="0032129D"/>
    <w:rsid w:val="003226E0"/>
    <w:rsid w:val="003348D7"/>
    <w:rsid w:val="00341B36"/>
    <w:rsid w:val="003421FA"/>
    <w:rsid w:val="00343DA2"/>
    <w:rsid w:val="00344C13"/>
    <w:rsid w:val="0034512C"/>
    <w:rsid w:val="00350A0F"/>
    <w:rsid w:val="003524B1"/>
    <w:rsid w:val="003529BA"/>
    <w:rsid w:val="0035462D"/>
    <w:rsid w:val="00356B7C"/>
    <w:rsid w:val="003573D8"/>
    <w:rsid w:val="00357CE5"/>
    <w:rsid w:val="00357EA1"/>
    <w:rsid w:val="00361E87"/>
    <w:rsid w:val="0036373B"/>
    <w:rsid w:val="00364465"/>
    <w:rsid w:val="003664E5"/>
    <w:rsid w:val="00370644"/>
    <w:rsid w:val="00372586"/>
    <w:rsid w:val="00374A50"/>
    <w:rsid w:val="0038248B"/>
    <w:rsid w:val="00382779"/>
    <w:rsid w:val="003833BE"/>
    <w:rsid w:val="003877F2"/>
    <w:rsid w:val="003915B7"/>
    <w:rsid w:val="00393E46"/>
    <w:rsid w:val="00396719"/>
    <w:rsid w:val="003A06B5"/>
    <w:rsid w:val="003A3A11"/>
    <w:rsid w:val="003A4F0C"/>
    <w:rsid w:val="003B1997"/>
    <w:rsid w:val="003B1D4A"/>
    <w:rsid w:val="003B61A8"/>
    <w:rsid w:val="003B706D"/>
    <w:rsid w:val="003C242F"/>
    <w:rsid w:val="003C364E"/>
    <w:rsid w:val="003C3971"/>
    <w:rsid w:val="003C5DA3"/>
    <w:rsid w:val="003D2283"/>
    <w:rsid w:val="003D5E7B"/>
    <w:rsid w:val="003E343D"/>
    <w:rsid w:val="003F0DDF"/>
    <w:rsid w:val="003F2050"/>
    <w:rsid w:val="00400049"/>
    <w:rsid w:val="00400DA0"/>
    <w:rsid w:val="00400F8C"/>
    <w:rsid w:val="004015BF"/>
    <w:rsid w:val="004049EE"/>
    <w:rsid w:val="004113A1"/>
    <w:rsid w:val="00411FDE"/>
    <w:rsid w:val="004126CD"/>
    <w:rsid w:val="004137F8"/>
    <w:rsid w:val="00414165"/>
    <w:rsid w:val="00414C15"/>
    <w:rsid w:val="00416169"/>
    <w:rsid w:val="00417D2D"/>
    <w:rsid w:val="0042196F"/>
    <w:rsid w:val="004219C9"/>
    <w:rsid w:val="00421F25"/>
    <w:rsid w:val="00423C76"/>
    <w:rsid w:val="004252F7"/>
    <w:rsid w:val="00425ABD"/>
    <w:rsid w:val="004337BD"/>
    <w:rsid w:val="004367A3"/>
    <w:rsid w:val="00445C4D"/>
    <w:rsid w:val="00453BA6"/>
    <w:rsid w:val="004553C1"/>
    <w:rsid w:val="00457481"/>
    <w:rsid w:val="00457B51"/>
    <w:rsid w:val="00462044"/>
    <w:rsid w:val="0046313B"/>
    <w:rsid w:val="0046634A"/>
    <w:rsid w:val="00466BF4"/>
    <w:rsid w:val="00467EA4"/>
    <w:rsid w:val="00470FDC"/>
    <w:rsid w:val="00472DCE"/>
    <w:rsid w:val="0047347A"/>
    <w:rsid w:val="004776B4"/>
    <w:rsid w:val="004803F2"/>
    <w:rsid w:val="0048086A"/>
    <w:rsid w:val="00490FBD"/>
    <w:rsid w:val="00491134"/>
    <w:rsid w:val="00493712"/>
    <w:rsid w:val="004A2855"/>
    <w:rsid w:val="004A2B33"/>
    <w:rsid w:val="004A4210"/>
    <w:rsid w:val="004B10EC"/>
    <w:rsid w:val="004B3029"/>
    <w:rsid w:val="004B3B84"/>
    <w:rsid w:val="004B5078"/>
    <w:rsid w:val="004C15A1"/>
    <w:rsid w:val="004C3F2D"/>
    <w:rsid w:val="004C5E86"/>
    <w:rsid w:val="004C74B7"/>
    <w:rsid w:val="004D30F1"/>
    <w:rsid w:val="004D3460"/>
    <w:rsid w:val="004D3578"/>
    <w:rsid w:val="004D503B"/>
    <w:rsid w:val="004D6E65"/>
    <w:rsid w:val="004E0C1D"/>
    <w:rsid w:val="004E213A"/>
    <w:rsid w:val="004E29CC"/>
    <w:rsid w:val="004E3E07"/>
    <w:rsid w:val="004E6B14"/>
    <w:rsid w:val="004E7B50"/>
    <w:rsid w:val="004F1ABB"/>
    <w:rsid w:val="004F1FDB"/>
    <w:rsid w:val="004F2206"/>
    <w:rsid w:val="004F22D8"/>
    <w:rsid w:val="004F4D5A"/>
    <w:rsid w:val="004F6745"/>
    <w:rsid w:val="005042D8"/>
    <w:rsid w:val="00506D4B"/>
    <w:rsid w:val="005123F5"/>
    <w:rsid w:val="00517D32"/>
    <w:rsid w:val="0052162A"/>
    <w:rsid w:val="005237A6"/>
    <w:rsid w:val="00524A3E"/>
    <w:rsid w:val="00525543"/>
    <w:rsid w:val="005257D5"/>
    <w:rsid w:val="005265A6"/>
    <w:rsid w:val="00527A8B"/>
    <w:rsid w:val="00531A6A"/>
    <w:rsid w:val="00531FBB"/>
    <w:rsid w:val="00535BD7"/>
    <w:rsid w:val="005366C2"/>
    <w:rsid w:val="00543E6C"/>
    <w:rsid w:val="005456B1"/>
    <w:rsid w:val="00552646"/>
    <w:rsid w:val="00552881"/>
    <w:rsid w:val="00553BAF"/>
    <w:rsid w:val="00553F60"/>
    <w:rsid w:val="00556391"/>
    <w:rsid w:val="00556ECD"/>
    <w:rsid w:val="00557564"/>
    <w:rsid w:val="00557DAF"/>
    <w:rsid w:val="00561ED8"/>
    <w:rsid w:val="00565087"/>
    <w:rsid w:val="00565B57"/>
    <w:rsid w:val="005716E1"/>
    <w:rsid w:val="005721BB"/>
    <w:rsid w:val="00573182"/>
    <w:rsid w:val="0058182D"/>
    <w:rsid w:val="0058228D"/>
    <w:rsid w:val="00582753"/>
    <w:rsid w:val="0058362D"/>
    <w:rsid w:val="00583AC1"/>
    <w:rsid w:val="00586500"/>
    <w:rsid w:val="0058713B"/>
    <w:rsid w:val="005923D8"/>
    <w:rsid w:val="00592A9D"/>
    <w:rsid w:val="00594E26"/>
    <w:rsid w:val="005A001D"/>
    <w:rsid w:val="005A2D18"/>
    <w:rsid w:val="005A54A2"/>
    <w:rsid w:val="005A56DD"/>
    <w:rsid w:val="005A61B0"/>
    <w:rsid w:val="005B115E"/>
    <w:rsid w:val="005B2AE9"/>
    <w:rsid w:val="005B37B4"/>
    <w:rsid w:val="005B3C61"/>
    <w:rsid w:val="005B3C73"/>
    <w:rsid w:val="005B4A0A"/>
    <w:rsid w:val="005C2897"/>
    <w:rsid w:val="005C2A7F"/>
    <w:rsid w:val="005C3B66"/>
    <w:rsid w:val="005C4071"/>
    <w:rsid w:val="005C7173"/>
    <w:rsid w:val="005C7FC3"/>
    <w:rsid w:val="005D2E01"/>
    <w:rsid w:val="005D3C64"/>
    <w:rsid w:val="005D3EE8"/>
    <w:rsid w:val="005D434F"/>
    <w:rsid w:val="005D5868"/>
    <w:rsid w:val="005E0C74"/>
    <w:rsid w:val="005E3851"/>
    <w:rsid w:val="005E3D33"/>
    <w:rsid w:val="005F2AB3"/>
    <w:rsid w:val="006002D8"/>
    <w:rsid w:val="006032CC"/>
    <w:rsid w:val="006039B1"/>
    <w:rsid w:val="00606F93"/>
    <w:rsid w:val="00607EC7"/>
    <w:rsid w:val="00611F8F"/>
    <w:rsid w:val="00612061"/>
    <w:rsid w:val="00614E39"/>
    <w:rsid w:val="00614FDF"/>
    <w:rsid w:val="006154C5"/>
    <w:rsid w:val="006161A2"/>
    <w:rsid w:val="0061773F"/>
    <w:rsid w:val="006212B2"/>
    <w:rsid w:val="00624942"/>
    <w:rsid w:val="006268EA"/>
    <w:rsid w:val="006270DD"/>
    <w:rsid w:val="00627154"/>
    <w:rsid w:val="0062745C"/>
    <w:rsid w:val="00627935"/>
    <w:rsid w:val="00630943"/>
    <w:rsid w:val="00631254"/>
    <w:rsid w:val="006334D5"/>
    <w:rsid w:val="00633DCD"/>
    <w:rsid w:val="00635D17"/>
    <w:rsid w:val="00636BBA"/>
    <w:rsid w:val="00637F40"/>
    <w:rsid w:val="006472D6"/>
    <w:rsid w:val="0065130A"/>
    <w:rsid w:val="0065308B"/>
    <w:rsid w:val="0065612D"/>
    <w:rsid w:val="00656C58"/>
    <w:rsid w:val="00660066"/>
    <w:rsid w:val="006620D7"/>
    <w:rsid w:val="00663D4E"/>
    <w:rsid w:val="00663EDB"/>
    <w:rsid w:val="00664813"/>
    <w:rsid w:val="00667102"/>
    <w:rsid w:val="0067155A"/>
    <w:rsid w:val="00672FB1"/>
    <w:rsid w:val="0067461E"/>
    <w:rsid w:val="00674E7D"/>
    <w:rsid w:val="00675EF1"/>
    <w:rsid w:val="00676BB2"/>
    <w:rsid w:val="00677C0E"/>
    <w:rsid w:val="00681001"/>
    <w:rsid w:val="00681EAD"/>
    <w:rsid w:val="006835CE"/>
    <w:rsid w:val="00683AA1"/>
    <w:rsid w:val="00685E19"/>
    <w:rsid w:val="00691422"/>
    <w:rsid w:val="00695F83"/>
    <w:rsid w:val="00696D3A"/>
    <w:rsid w:val="00697720"/>
    <w:rsid w:val="00697A89"/>
    <w:rsid w:val="00697B8E"/>
    <w:rsid w:val="006A2871"/>
    <w:rsid w:val="006A452B"/>
    <w:rsid w:val="006A7B32"/>
    <w:rsid w:val="006B11BA"/>
    <w:rsid w:val="006B1B34"/>
    <w:rsid w:val="006B243C"/>
    <w:rsid w:val="006B3911"/>
    <w:rsid w:val="006C2715"/>
    <w:rsid w:val="006C35A5"/>
    <w:rsid w:val="006C6F18"/>
    <w:rsid w:val="006D03AB"/>
    <w:rsid w:val="006D1100"/>
    <w:rsid w:val="006D4403"/>
    <w:rsid w:val="006E5C86"/>
    <w:rsid w:val="006E6D01"/>
    <w:rsid w:val="006F0B2C"/>
    <w:rsid w:val="006F1DF4"/>
    <w:rsid w:val="006F2577"/>
    <w:rsid w:val="006F31AA"/>
    <w:rsid w:val="006F37D0"/>
    <w:rsid w:val="006F54E2"/>
    <w:rsid w:val="006F565B"/>
    <w:rsid w:val="006F5F04"/>
    <w:rsid w:val="006F6814"/>
    <w:rsid w:val="00702216"/>
    <w:rsid w:val="007040AB"/>
    <w:rsid w:val="0070687A"/>
    <w:rsid w:val="00706FAD"/>
    <w:rsid w:val="00707DD3"/>
    <w:rsid w:val="007125B2"/>
    <w:rsid w:val="00712F89"/>
    <w:rsid w:val="007148E4"/>
    <w:rsid w:val="00715488"/>
    <w:rsid w:val="0072629C"/>
    <w:rsid w:val="00733B38"/>
    <w:rsid w:val="00734A5B"/>
    <w:rsid w:val="00736FAE"/>
    <w:rsid w:val="007400A2"/>
    <w:rsid w:val="0074147D"/>
    <w:rsid w:val="0074310D"/>
    <w:rsid w:val="007447E6"/>
    <w:rsid w:val="00744E76"/>
    <w:rsid w:val="007476E4"/>
    <w:rsid w:val="0075685D"/>
    <w:rsid w:val="007577CB"/>
    <w:rsid w:val="00757915"/>
    <w:rsid w:val="0076345E"/>
    <w:rsid w:val="00764975"/>
    <w:rsid w:val="00764AAF"/>
    <w:rsid w:val="00765C5C"/>
    <w:rsid w:val="00767026"/>
    <w:rsid w:val="00767B38"/>
    <w:rsid w:val="00771315"/>
    <w:rsid w:val="00774D56"/>
    <w:rsid w:val="007774E1"/>
    <w:rsid w:val="007816E3"/>
    <w:rsid w:val="00781A96"/>
    <w:rsid w:val="00781F0F"/>
    <w:rsid w:val="007832B7"/>
    <w:rsid w:val="0079212C"/>
    <w:rsid w:val="00793017"/>
    <w:rsid w:val="007943FC"/>
    <w:rsid w:val="00795107"/>
    <w:rsid w:val="007A073E"/>
    <w:rsid w:val="007A4579"/>
    <w:rsid w:val="007A6B83"/>
    <w:rsid w:val="007C039D"/>
    <w:rsid w:val="007C0770"/>
    <w:rsid w:val="007C10F9"/>
    <w:rsid w:val="007C4346"/>
    <w:rsid w:val="007C4C45"/>
    <w:rsid w:val="007C6428"/>
    <w:rsid w:val="007D028A"/>
    <w:rsid w:val="007D33AD"/>
    <w:rsid w:val="007D3A1E"/>
    <w:rsid w:val="007D4550"/>
    <w:rsid w:val="007D61FE"/>
    <w:rsid w:val="007E0138"/>
    <w:rsid w:val="007E28A7"/>
    <w:rsid w:val="007E2A6A"/>
    <w:rsid w:val="007E3058"/>
    <w:rsid w:val="007E3924"/>
    <w:rsid w:val="007E4D54"/>
    <w:rsid w:val="007E6D29"/>
    <w:rsid w:val="007E7B4B"/>
    <w:rsid w:val="007F03F9"/>
    <w:rsid w:val="007F0A8D"/>
    <w:rsid w:val="007F1C0F"/>
    <w:rsid w:val="007F2590"/>
    <w:rsid w:val="007F52D4"/>
    <w:rsid w:val="007F7602"/>
    <w:rsid w:val="008023F8"/>
    <w:rsid w:val="00802569"/>
    <w:rsid w:val="008028A4"/>
    <w:rsid w:val="0080455D"/>
    <w:rsid w:val="00805820"/>
    <w:rsid w:val="00805E46"/>
    <w:rsid w:val="0080633A"/>
    <w:rsid w:val="008105F2"/>
    <w:rsid w:val="008116BA"/>
    <w:rsid w:val="00811E47"/>
    <w:rsid w:val="00824C49"/>
    <w:rsid w:val="00827111"/>
    <w:rsid w:val="00830FE6"/>
    <w:rsid w:val="00833042"/>
    <w:rsid w:val="0083360F"/>
    <w:rsid w:val="008345B1"/>
    <w:rsid w:val="008352CC"/>
    <w:rsid w:val="008364C8"/>
    <w:rsid w:val="00840245"/>
    <w:rsid w:val="0084094D"/>
    <w:rsid w:val="00840C3B"/>
    <w:rsid w:val="00840D69"/>
    <w:rsid w:val="00843454"/>
    <w:rsid w:val="00843C82"/>
    <w:rsid w:val="00846A82"/>
    <w:rsid w:val="0085041A"/>
    <w:rsid w:val="008509F1"/>
    <w:rsid w:val="00856D65"/>
    <w:rsid w:val="00861C18"/>
    <w:rsid w:val="008628C9"/>
    <w:rsid w:val="008675BC"/>
    <w:rsid w:val="00867D4D"/>
    <w:rsid w:val="00870005"/>
    <w:rsid w:val="00872729"/>
    <w:rsid w:val="00872E34"/>
    <w:rsid w:val="00874758"/>
    <w:rsid w:val="00874AC1"/>
    <w:rsid w:val="00875084"/>
    <w:rsid w:val="008768CA"/>
    <w:rsid w:val="00881FBC"/>
    <w:rsid w:val="00882929"/>
    <w:rsid w:val="008860A6"/>
    <w:rsid w:val="008877E6"/>
    <w:rsid w:val="008930FE"/>
    <w:rsid w:val="0089330F"/>
    <w:rsid w:val="00894DBF"/>
    <w:rsid w:val="00896FF9"/>
    <w:rsid w:val="00897640"/>
    <w:rsid w:val="008978F9"/>
    <w:rsid w:val="00897E61"/>
    <w:rsid w:val="008A124D"/>
    <w:rsid w:val="008A44AB"/>
    <w:rsid w:val="008A57E0"/>
    <w:rsid w:val="008A5AE7"/>
    <w:rsid w:val="008A6802"/>
    <w:rsid w:val="008B07C3"/>
    <w:rsid w:val="008B1139"/>
    <w:rsid w:val="008B200B"/>
    <w:rsid w:val="008B735F"/>
    <w:rsid w:val="008C0085"/>
    <w:rsid w:val="008C20F7"/>
    <w:rsid w:val="008C490E"/>
    <w:rsid w:val="008C5BC8"/>
    <w:rsid w:val="008C5C86"/>
    <w:rsid w:val="008C6DF7"/>
    <w:rsid w:val="008D2B52"/>
    <w:rsid w:val="008D3369"/>
    <w:rsid w:val="008E5906"/>
    <w:rsid w:val="008F1BDD"/>
    <w:rsid w:val="008F2456"/>
    <w:rsid w:val="008F384C"/>
    <w:rsid w:val="008F656E"/>
    <w:rsid w:val="008F6912"/>
    <w:rsid w:val="009009EB"/>
    <w:rsid w:val="00901BBF"/>
    <w:rsid w:val="00901FE0"/>
    <w:rsid w:val="00902027"/>
    <w:rsid w:val="009023F9"/>
    <w:rsid w:val="0090271F"/>
    <w:rsid w:val="00902E23"/>
    <w:rsid w:val="00903B2E"/>
    <w:rsid w:val="0090598A"/>
    <w:rsid w:val="00905F9E"/>
    <w:rsid w:val="00907978"/>
    <w:rsid w:val="0091015D"/>
    <w:rsid w:val="00912308"/>
    <w:rsid w:val="0091348E"/>
    <w:rsid w:val="00917CCB"/>
    <w:rsid w:val="009228DF"/>
    <w:rsid w:val="00923F7C"/>
    <w:rsid w:val="0092425D"/>
    <w:rsid w:val="00925E91"/>
    <w:rsid w:val="0092774C"/>
    <w:rsid w:val="0092784F"/>
    <w:rsid w:val="00930091"/>
    <w:rsid w:val="00930E4E"/>
    <w:rsid w:val="0093108C"/>
    <w:rsid w:val="00931710"/>
    <w:rsid w:val="00932592"/>
    <w:rsid w:val="00935A11"/>
    <w:rsid w:val="009401BF"/>
    <w:rsid w:val="00940767"/>
    <w:rsid w:val="00942EC2"/>
    <w:rsid w:val="00943C28"/>
    <w:rsid w:val="00944C13"/>
    <w:rsid w:val="00951CCA"/>
    <w:rsid w:val="009555B1"/>
    <w:rsid w:val="009561B1"/>
    <w:rsid w:val="00957070"/>
    <w:rsid w:val="009571FA"/>
    <w:rsid w:val="00962BED"/>
    <w:rsid w:val="00963D2A"/>
    <w:rsid w:val="009663A1"/>
    <w:rsid w:val="009730BF"/>
    <w:rsid w:val="00973164"/>
    <w:rsid w:val="0097354C"/>
    <w:rsid w:val="00974355"/>
    <w:rsid w:val="00974631"/>
    <w:rsid w:val="00975AEA"/>
    <w:rsid w:val="00976F43"/>
    <w:rsid w:val="00984550"/>
    <w:rsid w:val="00984796"/>
    <w:rsid w:val="0098630E"/>
    <w:rsid w:val="009976B2"/>
    <w:rsid w:val="00997ABC"/>
    <w:rsid w:val="009A2D2D"/>
    <w:rsid w:val="009A406D"/>
    <w:rsid w:val="009B13F6"/>
    <w:rsid w:val="009B15F5"/>
    <w:rsid w:val="009B27A6"/>
    <w:rsid w:val="009B4B1B"/>
    <w:rsid w:val="009B5100"/>
    <w:rsid w:val="009C25A5"/>
    <w:rsid w:val="009C45B0"/>
    <w:rsid w:val="009C5102"/>
    <w:rsid w:val="009D02DB"/>
    <w:rsid w:val="009D4444"/>
    <w:rsid w:val="009D4F61"/>
    <w:rsid w:val="009E0358"/>
    <w:rsid w:val="009E20F0"/>
    <w:rsid w:val="009E623E"/>
    <w:rsid w:val="009E7479"/>
    <w:rsid w:val="009F12FE"/>
    <w:rsid w:val="009F2B22"/>
    <w:rsid w:val="009F37B7"/>
    <w:rsid w:val="009F40F2"/>
    <w:rsid w:val="009F455F"/>
    <w:rsid w:val="009F4B47"/>
    <w:rsid w:val="009F5F83"/>
    <w:rsid w:val="009F678C"/>
    <w:rsid w:val="00A04F25"/>
    <w:rsid w:val="00A052E1"/>
    <w:rsid w:val="00A10C1B"/>
    <w:rsid w:val="00A10F02"/>
    <w:rsid w:val="00A13698"/>
    <w:rsid w:val="00A151A1"/>
    <w:rsid w:val="00A15A16"/>
    <w:rsid w:val="00A164B4"/>
    <w:rsid w:val="00A24970"/>
    <w:rsid w:val="00A26747"/>
    <w:rsid w:val="00A27461"/>
    <w:rsid w:val="00A3495E"/>
    <w:rsid w:val="00A356E7"/>
    <w:rsid w:val="00A379C3"/>
    <w:rsid w:val="00A45ADF"/>
    <w:rsid w:val="00A52282"/>
    <w:rsid w:val="00A5256B"/>
    <w:rsid w:val="00A52930"/>
    <w:rsid w:val="00A53724"/>
    <w:rsid w:val="00A54FB1"/>
    <w:rsid w:val="00A60060"/>
    <w:rsid w:val="00A64495"/>
    <w:rsid w:val="00A64B6D"/>
    <w:rsid w:val="00A658D9"/>
    <w:rsid w:val="00A67045"/>
    <w:rsid w:val="00A67238"/>
    <w:rsid w:val="00A677BF"/>
    <w:rsid w:val="00A70EF4"/>
    <w:rsid w:val="00A7357A"/>
    <w:rsid w:val="00A74ACB"/>
    <w:rsid w:val="00A77FCA"/>
    <w:rsid w:val="00A807F5"/>
    <w:rsid w:val="00A82346"/>
    <w:rsid w:val="00A86009"/>
    <w:rsid w:val="00A87F74"/>
    <w:rsid w:val="00A90A89"/>
    <w:rsid w:val="00A9170C"/>
    <w:rsid w:val="00A91868"/>
    <w:rsid w:val="00A94263"/>
    <w:rsid w:val="00A9436B"/>
    <w:rsid w:val="00A97238"/>
    <w:rsid w:val="00AA629A"/>
    <w:rsid w:val="00AB6B9B"/>
    <w:rsid w:val="00AB7459"/>
    <w:rsid w:val="00AC17A1"/>
    <w:rsid w:val="00AC2090"/>
    <w:rsid w:val="00AC3BF6"/>
    <w:rsid w:val="00AC46A2"/>
    <w:rsid w:val="00AC6361"/>
    <w:rsid w:val="00AC6CAC"/>
    <w:rsid w:val="00AD0893"/>
    <w:rsid w:val="00AD63A0"/>
    <w:rsid w:val="00AD7E1D"/>
    <w:rsid w:val="00AE0D48"/>
    <w:rsid w:val="00AE1948"/>
    <w:rsid w:val="00AE3283"/>
    <w:rsid w:val="00AE566B"/>
    <w:rsid w:val="00AF117C"/>
    <w:rsid w:val="00AF389A"/>
    <w:rsid w:val="00AF7F1A"/>
    <w:rsid w:val="00B01325"/>
    <w:rsid w:val="00B020FE"/>
    <w:rsid w:val="00B0757F"/>
    <w:rsid w:val="00B07810"/>
    <w:rsid w:val="00B1383A"/>
    <w:rsid w:val="00B139F2"/>
    <w:rsid w:val="00B14246"/>
    <w:rsid w:val="00B15449"/>
    <w:rsid w:val="00B20382"/>
    <w:rsid w:val="00B243AD"/>
    <w:rsid w:val="00B27ABE"/>
    <w:rsid w:val="00B3050B"/>
    <w:rsid w:val="00B31789"/>
    <w:rsid w:val="00B31BEF"/>
    <w:rsid w:val="00B36BC0"/>
    <w:rsid w:val="00B36F95"/>
    <w:rsid w:val="00B416F5"/>
    <w:rsid w:val="00B44BA7"/>
    <w:rsid w:val="00B45AA2"/>
    <w:rsid w:val="00B46059"/>
    <w:rsid w:val="00B476B7"/>
    <w:rsid w:val="00B51BFE"/>
    <w:rsid w:val="00B53E48"/>
    <w:rsid w:val="00B5571B"/>
    <w:rsid w:val="00B55C64"/>
    <w:rsid w:val="00B55F98"/>
    <w:rsid w:val="00B56863"/>
    <w:rsid w:val="00B57386"/>
    <w:rsid w:val="00B60B55"/>
    <w:rsid w:val="00B61056"/>
    <w:rsid w:val="00B6110E"/>
    <w:rsid w:val="00B6206F"/>
    <w:rsid w:val="00B62C37"/>
    <w:rsid w:val="00B63CCC"/>
    <w:rsid w:val="00B73A74"/>
    <w:rsid w:val="00B82D42"/>
    <w:rsid w:val="00B833CE"/>
    <w:rsid w:val="00B864C2"/>
    <w:rsid w:val="00B87560"/>
    <w:rsid w:val="00B96CB9"/>
    <w:rsid w:val="00BA403E"/>
    <w:rsid w:val="00BB02EC"/>
    <w:rsid w:val="00BB2374"/>
    <w:rsid w:val="00BB5713"/>
    <w:rsid w:val="00BB5D33"/>
    <w:rsid w:val="00BB7FBB"/>
    <w:rsid w:val="00BC0F7D"/>
    <w:rsid w:val="00BC3F26"/>
    <w:rsid w:val="00BC4625"/>
    <w:rsid w:val="00BC47C5"/>
    <w:rsid w:val="00BC59A4"/>
    <w:rsid w:val="00BC7ED9"/>
    <w:rsid w:val="00BD1993"/>
    <w:rsid w:val="00BD4A15"/>
    <w:rsid w:val="00BD4A77"/>
    <w:rsid w:val="00BE0A25"/>
    <w:rsid w:val="00BE2028"/>
    <w:rsid w:val="00BF2058"/>
    <w:rsid w:val="00BF21F6"/>
    <w:rsid w:val="00BF281F"/>
    <w:rsid w:val="00BF2865"/>
    <w:rsid w:val="00BF39FD"/>
    <w:rsid w:val="00BF3BEE"/>
    <w:rsid w:val="00BF56E3"/>
    <w:rsid w:val="00BF5A89"/>
    <w:rsid w:val="00BF7785"/>
    <w:rsid w:val="00C07D43"/>
    <w:rsid w:val="00C172B5"/>
    <w:rsid w:val="00C17A60"/>
    <w:rsid w:val="00C23BED"/>
    <w:rsid w:val="00C23C35"/>
    <w:rsid w:val="00C27008"/>
    <w:rsid w:val="00C32962"/>
    <w:rsid w:val="00C32F5E"/>
    <w:rsid w:val="00C33079"/>
    <w:rsid w:val="00C34822"/>
    <w:rsid w:val="00C35110"/>
    <w:rsid w:val="00C35F1A"/>
    <w:rsid w:val="00C36330"/>
    <w:rsid w:val="00C371B3"/>
    <w:rsid w:val="00C45231"/>
    <w:rsid w:val="00C46679"/>
    <w:rsid w:val="00C5172C"/>
    <w:rsid w:val="00C56673"/>
    <w:rsid w:val="00C6035E"/>
    <w:rsid w:val="00C60C11"/>
    <w:rsid w:val="00C61A40"/>
    <w:rsid w:val="00C628D1"/>
    <w:rsid w:val="00C65A15"/>
    <w:rsid w:val="00C66911"/>
    <w:rsid w:val="00C67C72"/>
    <w:rsid w:val="00C71D8B"/>
    <w:rsid w:val="00C72833"/>
    <w:rsid w:val="00C80439"/>
    <w:rsid w:val="00C8092D"/>
    <w:rsid w:val="00C815F3"/>
    <w:rsid w:val="00C85B23"/>
    <w:rsid w:val="00C866A3"/>
    <w:rsid w:val="00C92425"/>
    <w:rsid w:val="00C92C8B"/>
    <w:rsid w:val="00C932B4"/>
    <w:rsid w:val="00C93F40"/>
    <w:rsid w:val="00C948EA"/>
    <w:rsid w:val="00C96065"/>
    <w:rsid w:val="00C9776C"/>
    <w:rsid w:val="00CA1F9B"/>
    <w:rsid w:val="00CA37E6"/>
    <w:rsid w:val="00CA38B1"/>
    <w:rsid w:val="00CA3B1D"/>
    <w:rsid w:val="00CA3D0C"/>
    <w:rsid w:val="00CA3D41"/>
    <w:rsid w:val="00CA47BF"/>
    <w:rsid w:val="00CA6DB9"/>
    <w:rsid w:val="00CB0A96"/>
    <w:rsid w:val="00CB2BCD"/>
    <w:rsid w:val="00CC0803"/>
    <w:rsid w:val="00CC10CB"/>
    <w:rsid w:val="00CC124C"/>
    <w:rsid w:val="00CC17E7"/>
    <w:rsid w:val="00CC3F7F"/>
    <w:rsid w:val="00CC46C2"/>
    <w:rsid w:val="00CD019E"/>
    <w:rsid w:val="00CD04D5"/>
    <w:rsid w:val="00CD59D8"/>
    <w:rsid w:val="00CD5EB3"/>
    <w:rsid w:val="00CD6407"/>
    <w:rsid w:val="00CE22D5"/>
    <w:rsid w:val="00CE36EF"/>
    <w:rsid w:val="00CE5228"/>
    <w:rsid w:val="00CE53C3"/>
    <w:rsid w:val="00CE6D54"/>
    <w:rsid w:val="00CF186E"/>
    <w:rsid w:val="00CF3940"/>
    <w:rsid w:val="00CF54FA"/>
    <w:rsid w:val="00D023B6"/>
    <w:rsid w:val="00D027EE"/>
    <w:rsid w:val="00D044EE"/>
    <w:rsid w:val="00D053BD"/>
    <w:rsid w:val="00D059AF"/>
    <w:rsid w:val="00D07187"/>
    <w:rsid w:val="00D11B3A"/>
    <w:rsid w:val="00D149AF"/>
    <w:rsid w:val="00D15295"/>
    <w:rsid w:val="00D20266"/>
    <w:rsid w:val="00D232B0"/>
    <w:rsid w:val="00D30533"/>
    <w:rsid w:val="00D31485"/>
    <w:rsid w:val="00D32859"/>
    <w:rsid w:val="00D32F1E"/>
    <w:rsid w:val="00D35023"/>
    <w:rsid w:val="00D3568F"/>
    <w:rsid w:val="00D40232"/>
    <w:rsid w:val="00D46C43"/>
    <w:rsid w:val="00D525AE"/>
    <w:rsid w:val="00D53D04"/>
    <w:rsid w:val="00D540B4"/>
    <w:rsid w:val="00D549E4"/>
    <w:rsid w:val="00D5526D"/>
    <w:rsid w:val="00D56472"/>
    <w:rsid w:val="00D56778"/>
    <w:rsid w:val="00D574F5"/>
    <w:rsid w:val="00D57FA9"/>
    <w:rsid w:val="00D62D6C"/>
    <w:rsid w:val="00D70044"/>
    <w:rsid w:val="00D71D43"/>
    <w:rsid w:val="00D738D6"/>
    <w:rsid w:val="00D755EB"/>
    <w:rsid w:val="00D75A7F"/>
    <w:rsid w:val="00D7621E"/>
    <w:rsid w:val="00D7730D"/>
    <w:rsid w:val="00D81244"/>
    <w:rsid w:val="00D823FD"/>
    <w:rsid w:val="00D85DDA"/>
    <w:rsid w:val="00D86522"/>
    <w:rsid w:val="00D86EC6"/>
    <w:rsid w:val="00D87E00"/>
    <w:rsid w:val="00D91036"/>
    <w:rsid w:val="00D9134D"/>
    <w:rsid w:val="00D9136A"/>
    <w:rsid w:val="00D97135"/>
    <w:rsid w:val="00DA1988"/>
    <w:rsid w:val="00DA2D88"/>
    <w:rsid w:val="00DA3210"/>
    <w:rsid w:val="00DA51B9"/>
    <w:rsid w:val="00DA7A03"/>
    <w:rsid w:val="00DB01EC"/>
    <w:rsid w:val="00DB1818"/>
    <w:rsid w:val="00DB276F"/>
    <w:rsid w:val="00DB2C9E"/>
    <w:rsid w:val="00DB4353"/>
    <w:rsid w:val="00DB4872"/>
    <w:rsid w:val="00DB4B9B"/>
    <w:rsid w:val="00DB5D09"/>
    <w:rsid w:val="00DB69F6"/>
    <w:rsid w:val="00DC0A1C"/>
    <w:rsid w:val="00DC1B73"/>
    <w:rsid w:val="00DC1C56"/>
    <w:rsid w:val="00DC309B"/>
    <w:rsid w:val="00DC4DA2"/>
    <w:rsid w:val="00DC5E98"/>
    <w:rsid w:val="00DD13B7"/>
    <w:rsid w:val="00DD2905"/>
    <w:rsid w:val="00DD4D9A"/>
    <w:rsid w:val="00DD7260"/>
    <w:rsid w:val="00DE1F9D"/>
    <w:rsid w:val="00DE2A98"/>
    <w:rsid w:val="00DE33EC"/>
    <w:rsid w:val="00DE6BC5"/>
    <w:rsid w:val="00DE7914"/>
    <w:rsid w:val="00DF00CB"/>
    <w:rsid w:val="00DF0FE4"/>
    <w:rsid w:val="00DF24C6"/>
    <w:rsid w:val="00DF2B1F"/>
    <w:rsid w:val="00DF5327"/>
    <w:rsid w:val="00DF62CD"/>
    <w:rsid w:val="00E00951"/>
    <w:rsid w:val="00E01C4A"/>
    <w:rsid w:val="00E0231C"/>
    <w:rsid w:val="00E0645D"/>
    <w:rsid w:val="00E119D3"/>
    <w:rsid w:val="00E20405"/>
    <w:rsid w:val="00E210B4"/>
    <w:rsid w:val="00E23D83"/>
    <w:rsid w:val="00E256CA"/>
    <w:rsid w:val="00E25F5D"/>
    <w:rsid w:val="00E267CB"/>
    <w:rsid w:val="00E30787"/>
    <w:rsid w:val="00E34ECB"/>
    <w:rsid w:val="00E35E84"/>
    <w:rsid w:val="00E36BAC"/>
    <w:rsid w:val="00E41C4A"/>
    <w:rsid w:val="00E43ECD"/>
    <w:rsid w:val="00E4535E"/>
    <w:rsid w:val="00E45773"/>
    <w:rsid w:val="00E46DDC"/>
    <w:rsid w:val="00E5182D"/>
    <w:rsid w:val="00E52282"/>
    <w:rsid w:val="00E52330"/>
    <w:rsid w:val="00E52B81"/>
    <w:rsid w:val="00E54DD3"/>
    <w:rsid w:val="00E55B43"/>
    <w:rsid w:val="00E5778B"/>
    <w:rsid w:val="00E63159"/>
    <w:rsid w:val="00E644D6"/>
    <w:rsid w:val="00E64709"/>
    <w:rsid w:val="00E65D51"/>
    <w:rsid w:val="00E70AEE"/>
    <w:rsid w:val="00E7114E"/>
    <w:rsid w:val="00E7573E"/>
    <w:rsid w:val="00E7648E"/>
    <w:rsid w:val="00E7650F"/>
    <w:rsid w:val="00E77645"/>
    <w:rsid w:val="00E819BB"/>
    <w:rsid w:val="00E81C35"/>
    <w:rsid w:val="00E83F23"/>
    <w:rsid w:val="00E90044"/>
    <w:rsid w:val="00E90734"/>
    <w:rsid w:val="00E934F5"/>
    <w:rsid w:val="00E93CD7"/>
    <w:rsid w:val="00E96CF7"/>
    <w:rsid w:val="00EA2967"/>
    <w:rsid w:val="00EA3604"/>
    <w:rsid w:val="00EA7533"/>
    <w:rsid w:val="00EA783F"/>
    <w:rsid w:val="00EA7C61"/>
    <w:rsid w:val="00EB22EF"/>
    <w:rsid w:val="00EB2B1B"/>
    <w:rsid w:val="00EB3DB4"/>
    <w:rsid w:val="00EB5DB2"/>
    <w:rsid w:val="00EC12B2"/>
    <w:rsid w:val="00EC1F10"/>
    <w:rsid w:val="00EC264B"/>
    <w:rsid w:val="00EC2FEE"/>
    <w:rsid w:val="00EC41F9"/>
    <w:rsid w:val="00EC4A25"/>
    <w:rsid w:val="00EC675C"/>
    <w:rsid w:val="00ED345A"/>
    <w:rsid w:val="00ED352B"/>
    <w:rsid w:val="00ED4C37"/>
    <w:rsid w:val="00EE0843"/>
    <w:rsid w:val="00EE0896"/>
    <w:rsid w:val="00EE1123"/>
    <w:rsid w:val="00EE1761"/>
    <w:rsid w:val="00EE2C6B"/>
    <w:rsid w:val="00EE65B3"/>
    <w:rsid w:val="00EE6B3C"/>
    <w:rsid w:val="00EF1994"/>
    <w:rsid w:val="00EF1FC5"/>
    <w:rsid w:val="00EF2534"/>
    <w:rsid w:val="00EF4731"/>
    <w:rsid w:val="00EF760C"/>
    <w:rsid w:val="00F00417"/>
    <w:rsid w:val="00F025A2"/>
    <w:rsid w:val="00F04712"/>
    <w:rsid w:val="00F10111"/>
    <w:rsid w:val="00F11CDA"/>
    <w:rsid w:val="00F1543D"/>
    <w:rsid w:val="00F1651C"/>
    <w:rsid w:val="00F168AD"/>
    <w:rsid w:val="00F17109"/>
    <w:rsid w:val="00F1729A"/>
    <w:rsid w:val="00F213EE"/>
    <w:rsid w:val="00F21D7A"/>
    <w:rsid w:val="00F22EC7"/>
    <w:rsid w:val="00F236C9"/>
    <w:rsid w:val="00F26643"/>
    <w:rsid w:val="00F26CEE"/>
    <w:rsid w:val="00F3058D"/>
    <w:rsid w:val="00F3284A"/>
    <w:rsid w:val="00F331C3"/>
    <w:rsid w:val="00F339E1"/>
    <w:rsid w:val="00F35E4C"/>
    <w:rsid w:val="00F35FFD"/>
    <w:rsid w:val="00F42767"/>
    <w:rsid w:val="00F42CB6"/>
    <w:rsid w:val="00F5024C"/>
    <w:rsid w:val="00F5041C"/>
    <w:rsid w:val="00F63642"/>
    <w:rsid w:val="00F64862"/>
    <w:rsid w:val="00F6488F"/>
    <w:rsid w:val="00F653B8"/>
    <w:rsid w:val="00F66663"/>
    <w:rsid w:val="00F66670"/>
    <w:rsid w:val="00F70F74"/>
    <w:rsid w:val="00F76918"/>
    <w:rsid w:val="00F80370"/>
    <w:rsid w:val="00F80894"/>
    <w:rsid w:val="00F820E7"/>
    <w:rsid w:val="00F85997"/>
    <w:rsid w:val="00F90C6F"/>
    <w:rsid w:val="00F9240B"/>
    <w:rsid w:val="00F9400B"/>
    <w:rsid w:val="00F94027"/>
    <w:rsid w:val="00FA1266"/>
    <w:rsid w:val="00FA1EE1"/>
    <w:rsid w:val="00FA2FEE"/>
    <w:rsid w:val="00FA5EDB"/>
    <w:rsid w:val="00FA6616"/>
    <w:rsid w:val="00FB253B"/>
    <w:rsid w:val="00FB5DD5"/>
    <w:rsid w:val="00FB6D73"/>
    <w:rsid w:val="00FC0EBA"/>
    <w:rsid w:val="00FC1192"/>
    <w:rsid w:val="00FC3250"/>
    <w:rsid w:val="00FC56C8"/>
    <w:rsid w:val="00FD7A4D"/>
    <w:rsid w:val="00FD7D01"/>
    <w:rsid w:val="00FE11B9"/>
    <w:rsid w:val="00FE181B"/>
    <w:rsid w:val="00FF12F1"/>
    <w:rsid w:val="00FF4888"/>
    <w:rsid w:val="00FF74BA"/>
    <w:rsid w:val="43340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BC01E1A"/>
  <w15:chartTrackingRefBased/>
  <w15:docId w15:val="{87B0D059-B7CE-4D98-8469-6A6B4394F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CommentReference">
    <w:name w:val="annotation reference"/>
    <w:rsid w:val="0072629C"/>
    <w:rPr>
      <w:sz w:val="16"/>
      <w:szCs w:val="16"/>
    </w:rPr>
  </w:style>
  <w:style w:type="paragraph" w:styleId="CommentText">
    <w:name w:val="annotation text"/>
    <w:basedOn w:val="Normal"/>
    <w:link w:val="CommentTextChar"/>
    <w:rsid w:val="0072629C"/>
  </w:style>
  <w:style w:type="character" w:customStyle="1" w:styleId="CommentTextChar">
    <w:name w:val="Comment Text Char"/>
    <w:link w:val="CommentText"/>
    <w:rsid w:val="0072629C"/>
    <w:rPr>
      <w:lang w:val="en-GB" w:eastAsia="en-US"/>
    </w:rPr>
  </w:style>
  <w:style w:type="paragraph" w:styleId="CommentSubject">
    <w:name w:val="annotation subject"/>
    <w:basedOn w:val="CommentText"/>
    <w:next w:val="CommentText"/>
    <w:link w:val="CommentSubjectChar"/>
    <w:rsid w:val="0072629C"/>
    <w:rPr>
      <w:b/>
      <w:bCs/>
    </w:rPr>
  </w:style>
  <w:style w:type="character" w:customStyle="1" w:styleId="CommentSubjectChar">
    <w:name w:val="Comment Subject Char"/>
    <w:link w:val="CommentSubject"/>
    <w:rsid w:val="0072629C"/>
    <w:rPr>
      <w:b/>
      <w:bCs/>
      <w:lang w:val="en-GB" w:eastAsia="en-US"/>
    </w:rPr>
  </w:style>
  <w:style w:type="table" w:styleId="TableGrid">
    <w:name w:val="Table Grid"/>
    <w:basedOn w:val="TableNormal"/>
    <w:rsid w:val="00BF56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257D5"/>
    <w:rPr>
      <w:color w:val="0563C1"/>
      <w:u w:val="single"/>
    </w:rPr>
  </w:style>
  <w:style w:type="character" w:styleId="UnresolvedMention">
    <w:name w:val="Unresolved Mention"/>
    <w:uiPriority w:val="99"/>
    <w:semiHidden/>
    <w:unhideWhenUsed/>
    <w:rsid w:val="005257D5"/>
    <w:rPr>
      <w:color w:val="808080"/>
      <w:shd w:val="clear" w:color="auto" w:fill="E6E6E6"/>
    </w:rPr>
  </w:style>
  <w:style w:type="character" w:customStyle="1" w:styleId="TANChar">
    <w:name w:val="TAN Char"/>
    <w:link w:val="TAN"/>
    <w:locked/>
    <w:rsid w:val="00275C81"/>
    <w:rPr>
      <w:rFonts w:ascii="Arial" w:hAnsi="Arial"/>
      <w:sz w:val="18"/>
      <w:lang w:val="en-GB"/>
    </w:rPr>
  </w:style>
  <w:style w:type="paragraph" w:styleId="ListParagraph">
    <w:name w:val="List Paragraph"/>
    <w:basedOn w:val="Normal"/>
    <w:uiPriority w:val="34"/>
    <w:qFormat/>
    <w:rsid w:val="007E7B4B"/>
    <w:pPr>
      <w:spacing w:after="0"/>
      <w:ind w:left="720"/>
      <w:contextualSpacing/>
    </w:pPr>
    <w:rPr>
      <w:sz w:val="24"/>
      <w:szCs w:val="24"/>
      <w:lang w:val="en-US"/>
    </w:rPr>
  </w:style>
  <w:style w:type="paragraph" w:customStyle="1" w:styleId="Default">
    <w:name w:val="Default"/>
    <w:rsid w:val="001800B8"/>
    <w:pPr>
      <w:autoSpaceDE w:val="0"/>
      <w:autoSpaceDN w:val="0"/>
      <w:adjustRightInd w:val="0"/>
    </w:pPr>
    <w:rPr>
      <w:rFonts w:ascii="Arial" w:hAnsi="Arial" w:cs="Arial"/>
      <w:color w:val="000000"/>
      <w:sz w:val="24"/>
      <w:szCs w:val="24"/>
    </w:rPr>
  </w:style>
  <w:style w:type="character" w:customStyle="1" w:styleId="agendaitem">
    <w:name w:val="agendaitem"/>
    <w:rsid w:val="00635D17"/>
  </w:style>
  <w:style w:type="character" w:styleId="PlaceholderText">
    <w:name w:val="Placeholder Text"/>
    <w:uiPriority w:val="99"/>
    <w:semiHidden/>
    <w:rsid w:val="00765C5C"/>
    <w:rPr>
      <w:color w:val="808080"/>
    </w:rPr>
  </w:style>
  <w:style w:type="paragraph" w:customStyle="1" w:styleId="3GPPHeader">
    <w:name w:val="3GPP_Header"/>
    <w:basedOn w:val="Normal"/>
    <w:rsid w:val="00660066"/>
    <w:pPr>
      <w:tabs>
        <w:tab w:val="left" w:pos="1701"/>
        <w:tab w:val="right" w:pos="9639"/>
      </w:tabs>
      <w:spacing w:after="240" w:line="259" w:lineRule="auto"/>
    </w:pPr>
    <w:rPr>
      <w:rFonts w:ascii="Arial" w:eastAsia="Calibri" w:hAnsi="Arial"/>
      <w:b/>
      <w:sz w:val="24"/>
      <w:szCs w:val="22"/>
      <w:lang w:val="en-US" w:eastAsia="zh-CN"/>
    </w:rPr>
  </w:style>
  <w:style w:type="character" w:styleId="Emphasis">
    <w:name w:val="Emphasis"/>
    <w:basedOn w:val="DefaultParagraphFont"/>
    <w:qFormat/>
    <w:rsid w:val="00D57F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09484">
      <w:bodyDiv w:val="1"/>
      <w:marLeft w:val="0"/>
      <w:marRight w:val="0"/>
      <w:marTop w:val="0"/>
      <w:marBottom w:val="0"/>
      <w:divBdr>
        <w:top w:val="none" w:sz="0" w:space="0" w:color="auto"/>
        <w:left w:val="none" w:sz="0" w:space="0" w:color="auto"/>
        <w:bottom w:val="none" w:sz="0" w:space="0" w:color="auto"/>
        <w:right w:val="none" w:sz="0" w:space="0" w:color="auto"/>
      </w:divBdr>
    </w:div>
    <w:div w:id="111478862">
      <w:bodyDiv w:val="1"/>
      <w:marLeft w:val="0"/>
      <w:marRight w:val="0"/>
      <w:marTop w:val="0"/>
      <w:marBottom w:val="0"/>
      <w:divBdr>
        <w:top w:val="none" w:sz="0" w:space="0" w:color="auto"/>
        <w:left w:val="none" w:sz="0" w:space="0" w:color="auto"/>
        <w:bottom w:val="none" w:sz="0" w:space="0" w:color="auto"/>
        <w:right w:val="none" w:sz="0" w:space="0" w:color="auto"/>
      </w:divBdr>
    </w:div>
    <w:div w:id="220291254">
      <w:bodyDiv w:val="1"/>
      <w:marLeft w:val="0"/>
      <w:marRight w:val="0"/>
      <w:marTop w:val="0"/>
      <w:marBottom w:val="0"/>
      <w:divBdr>
        <w:top w:val="none" w:sz="0" w:space="0" w:color="auto"/>
        <w:left w:val="none" w:sz="0" w:space="0" w:color="auto"/>
        <w:bottom w:val="none" w:sz="0" w:space="0" w:color="auto"/>
        <w:right w:val="none" w:sz="0" w:space="0" w:color="auto"/>
      </w:divBdr>
    </w:div>
    <w:div w:id="403992596">
      <w:bodyDiv w:val="1"/>
      <w:marLeft w:val="0"/>
      <w:marRight w:val="0"/>
      <w:marTop w:val="0"/>
      <w:marBottom w:val="0"/>
      <w:divBdr>
        <w:top w:val="none" w:sz="0" w:space="0" w:color="auto"/>
        <w:left w:val="none" w:sz="0" w:space="0" w:color="auto"/>
        <w:bottom w:val="none" w:sz="0" w:space="0" w:color="auto"/>
        <w:right w:val="none" w:sz="0" w:space="0" w:color="auto"/>
      </w:divBdr>
    </w:div>
    <w:div w:id="444885726">
      <w:bodyDiv w:val="1"/>
      <w:marLeft w:val="0"/>
      <w:marRight w:val="0"/>
      <w:marTop w:val="0"/>
      <w:marBottom w:val="0"/>
      <w:divBdr>
        <w:top w:val="none" w:sz="0" w:space="0" w:color="auto"/>
        <w:left w:val="none" w:sz="0" w:space="0" w:color="auto"/>
        <w:bottom w:val="none" w:sz="0" w:space="0" w:color="auto"/>
        <w:right w:val="none" w:sz="0" w:space="0" w:color="auto"/>
      </w:divBdr>
      <w:divsChild>
        <w:div w:id="309792249">
          <w:marLeft w:val="835"/>
          <w:marRight w:val="0"/>
          <w:marTop w:val="96"/>
          <w:marBottom w:val="0"/>
          <w:divBdr>
            <w:top w:val="none" w:sz="0" w:space="0" w:color="auto"/>
            <w:left w:val="none" w:sz="0" w:space="0" w:color="auto"/>
            <w:bottom w:val="none" w:sz="0" w:space="0" w:color="auto"/>
            <w:right w:val="none" w:sz="0" w:space="0" w:color="auto"/>
          </w:divBdr>
        </w:div>
        <w:div w:id="323317432">
          <w:marLeft w:val="274"/>
          <w:marRight w:val="0"/>
          <w:marTop w:val="115"/>
          <w:marBottom w:val="0"/>
          <w:divBdr>
            <w:top w:val="none" w:sz="0" w:space="0" w:color="auto"/>
            <w:left w:val="none" w:sz="0" w:space="0" w:color="auto"/>
            <w:bottom w:val="none" w:sz="0" w:space="0" w:color="auto"/>
            <w:right w:val="none" w:sz="0" w:space="0" w:color="auto"/>
          </w:divBdr>
        </w:div>
        <w:div w:id="845364421">
          <w:marLeft w:val="274"/>
          <w:marRight w:val="0"/>
          <w:marTop w:val="115"/>
          <w:marBottom w:val="0"/>
          <w:divBdr>
            <w:top w:val="none" w:sz="0" w:space="0" w:color="auto"/>
            <w:left w:val="none" w:sz="0" w:space="0" w:color="auto"/>
            <w:bottom w:val="none" w:sz="0" w:space="0" w:color="auto"/>
            <w:right w:val="none" w:sz="0" w:space="0" w:color="auto"/>
          </w:divBdr>
        </w:div>
        <w:div w:id="1056470415">
          <w:marLeft w:val="835"/>
          <w:marRight w:val="0"/>
          <w:marTop w:val="96"/>
          <w:marBottom w:val="0"/>
          <w:divBdr>
            <w:top w:val="none" w:sz="0" w:space="0" w:color="auto"/>
            <w:left w:val="none" w:sz="0" w:space="0" w:color="auto"/>
            <w:bottom w:val="none" w:sz="0" w:space="0" w:color="auto"/>
            <w:right w:val="none" w:sz="0" w:space="0" w:color="auto"/>
          </w:divBdr>
        </w:div>
        <w:div w:id="1329091660">
          <w:marLeft w:val="835"/>
          <w:marRight w:val="0"/>
          <w:marTop w:val="96"/>
          <w:marBottom w:val="0"/>
          <w:divBdr>
            <w:top w:val="none" w:sz="0" w:space="0" w:color="auto"/>
            <w:left w:val="none" w:sz="0" w:space="0" w:color="auto"/>
            <w:bottom w:val="none" w:sz="0" w:space="0" w:color="auto"/>
            <w:right w:val="none" w:sz="0" w:space="0" w:color="auto"/>
          </w:divBdr>
        </w:div>
        <w:div w:id="1880896888">
          <w:marLeft w:val="835"/>
          <w:marRight w:val="0"/>
          <w:marTop w:val="96"/>
          <w:marBottom w:val="0"/>
          <w:divBdr>
            <w:top w:val="none" w:sz="0" w:space="0" w:color="auto"/>
            <w:left w:val="none" w:sz="0" w:space="0" w:color="auto"/>
            <w:bottom w:val="none" w:sz="0" w:space="0" w:color="auto"/>
            <w:right w:val="none" w:sz="0" w:space="0" w:color="auto"/>
          </w:divBdr>
        </w:div>
        <w:div w:id="1938752146">
          <w:marLeft w:val="274"/>
          <w:marRight w:val="0"/>
          <w:marTop w:val="115"/>
          <w:marBottom w:val="0"/>
          <w:divBdr>
            <w:top w:val="none" w:sz="0" w:space="0" w:color="auto"/>
            <w:left w:val="none" w:sz="0" w:space="0" w:color="auto"/>
            <w:bottom w:val="none" w:sz="0" w:space="0" w:color="auto"/>
            <w:right w:val="none" w:sz="0" w:space="0" w:color="auto"/>
          </w:divBdr>
        </w:div>
      </w:divsChild>
    </w:div>
    <w:div w:id="610628405">
      <w:bodyDiv w:val="1"/>
      <w:marLeft w:val="150"/>
      <w:marRight w:val="150"/>
      <w:marTop w:val="300"/>
      <w:marBottom w:val="300"/>
      <w:divBdr>
        <w:top w:val="none" w:sz="0" w:space="0" w:color="auto"/>
        <w:left w:val="none" w:sz="0" w:space="0" w:color="auto"/>
        <w:bottom w:val="none" w:sz="0" w:space="0" w:color="auto"/>
        <w:right w:val="none" w:sz="0" w:space="0" w:color="auto"/>
      </w:divBdr>
      <w:divsChild>
        <w:div w:id="1533035983">
          <w:marLeft w:val="0"/>
          <w:marRight w:val="0"/>
          <w:marTop w:val="0"/>
          <w:marBottom w:val="0"/>
          <w:divBdr>
            <w:top w:val="none" w:sz="0" w:space="0" w:color="auto"/>
            <w:left w:val="none" w:sz="0" w:space="0" w:color="auto"/>
            <w:bottom w:val="none" w:sz="0" w:space="0" w:color="auto"/>
            <w:right w:val="none" w:sz="0" w:space="0" w:color="auto"/>
          </w:divBdr>
          <w:divsChild>
            <w:div w:id="2075811215">
              <w:marLeft w:val="0"/>
              <w:marRight w:val="0"/>
              <w:marTop w:val="0"/>
              <w:marBottom w:val="0"/>
              <w:divBdr>
                <w:top w:val="none" w:sz="0" w:space="0" w:color="auto"/>
                <w:left w:val="none" w:sz="0" w:space="0" w:color="auto"/>
                <w:bottom w:val="none" w:sz="0" w:space="0" w:color="auto"/>
                <w:right w:val="none" w:sz="0" w:space="0" w:color="auto"/>
              </w:divBdr>
              <w:divsChild>
                <w:div w:id="1585996266">
                  <w:marLeft w:val="0"/>
                  <w:marRight w:val="0"/>
                  <w:marTop w:val="0"/>
                  <w:marBottom w:val="0"/>
                  <w:divBdr>
                    <w:top w:val="none" w:sz="0" w:space="0" w:color="auto"/>
                    <w:left w:val="none" w:sz="0" w:space="0" w:color="auto"/>
                    <w:bottom w:val="none" w:sz="0" w:space="0" w:color="auto"/>
                    <w:right w:val="none" w:sz="0" w:space="0" w:color="auto"/>
                  </w:divBdr>
                  <w:divsChild>
                    <w:div w:id="73750015">
                      <w:marLeft w:val="0"/>
                      <w:marRight w:val="0"/>
                      <w:marTop w:val="0"/>
                      <w:marBottom w:val="0"/>
                      <w:divBdr>
                        <w:top w:val="none" w:sz="0" w:space="0" w:color="auto"/>
                        <w:left w:val="none" w:sz="0" w:space="0" w:color="auto"/>
                        <w:bottom w:val="none" w:sz="0" w:space="0" w:color="auto"/>
                        <w:right w:val="none" w:sz="0" w:space="0" w:color="auto"/>
                      </w:divBdr>
                      <w:divsChild>
                        <w:div w:id="891380703">
                          <w:marLeft w:val="0"/>
                          <w:marRight w:val="0"/>
                          <w:marTop w:val="0"/>
                          <w:marBottom w:val="0"/>
                          <w:divBdr>
                            <w:top w:val="single" w:sz="6" w:space="0" w:color="auto"/>
                            <w:left w:val="single" w:sz="6" w:space="0" w:color="auto"/>
                            <w:bottom w:val="single" w:sz="6" w:space="0" w:color="auto"/>
                            <w:right w:val="single" w:sz="6" w:space="0" w:color="auto"/>
                          </w:divBdr>
                          <w:divsChild>
                            <w:div w:id="131243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5455252">
      <w:bodyDiv w:val="1"/>
      <w:marLeft w:val="0"/>
      <w:marRight w:val="0"/>
      <w:marTop w:val="0"/>
      <w:marBottom w:val="0"/>
      <w:divBdr>
        <w:top w:val="none" w:sz="0" w:space="0" w:color="auto"/>
        <w:left w:val="none" w:sz="0" w:space="0" w:color="auto"/>
        <w:bottom w:val="none" w:sz="0" w:space="0" w:color="auto"/>
        <w:right w:val="none" w:sz="0" w:space="0" w:color="auto"/>
      </w:divBdr>
    </w:div>
    <w:div w:id="934170385">
      <w:bodyDiv w:val="1"/>
      <w:marLeft w:val="0"/>
      <w:marRight w:val="0"/>
      <w:marTop w:val="0"/>
      <w:marBottom w:val="0"/>
      <w:divBdr>
        <w:top w:val="none" w:sz="0" w:space="0" w:color="auto"/>
        <w:left w:val="none" w:sz="0" w:space="0" w:color="auto"/>
        <w:bottom w:val="none" w:sz="0" w:space="0" w:color="auto"/>
        <w:right w:val="none" w:sz="0" w:space="0" w:color="auto"/>
      </w:divBdr>
    </w:div>
    <w:div w:id="943922546">
      <w:bodyDiv w:val="1"/>
      <w:marLeft w:val="0"/>
      <w:marRight w:val="0"/>
      <w:marTop w:val="0"/>
      <w:marBottom w:val="0"/>
      <w:divBdr>
        <w:top w:val="none" w:sz="0" w:space="0" w:color="auto"/>
        <w:left w:val="none" w:sz="0" w:space="0" w:color="auto"/>
        <w:bottom w:val="none" w:sz="0" w:space="0" w:color="auto"/>
        <w:right w:val="none" w:sz="0" w:space="0" w:color="auto"/>
      </w:divBdr>
    </w:div>
    <w:div w:id="1081562698">
      <w:bodyDiv w:val="1"/>
      <w:marLeft w:val="0"/>
      <w:marRight w:val="0"/>
      <w:marTop w:val="0"/>
      <w:marBottom w:val="0"/>
      <w:divBdr>
        <w:top w:val="none" w:sz="0" w:space="0" w:color="auto"/>
        <w:left w:val="none" w:sz="0" w:space="0" w:color="auto"/>
        <w:bottom w:val="none" w:sz="0" w:space="0" w:color="auto"/>
        <w:right w:val="none" w:sz="0" w:space="0" w:color="auto"/>
      </w:divBdr>
      <w:divsChild>
        <w:div w:id="1604146901">
          <w:marLeft w:val="274"/>
          <w:marRight w:val="0"/>
          <w:marTop w:val="115"/>
          <w:marBottom w:val="0"/>
          <w:divBdr>
            <w:top w:val="none" w:sz="0" w:space="0" w:color="auto"/>
            <w:left w:val="none" w:sz="0" w:space="0" w:color="auto"/>
            <w:bottom w:val="none" w:sz="0" w:space="0" w:color="auto"/>
            <w:right w:val="none" w:sz="0" w:space="0" w:color="auto"/>
          </w:divBdr>
        </w:div>
      </w:divsChild>
    </w:div>
    <w:div w:id="1477793347">
      <w:bodyDiv w:val="1"/>
      <w:marLeft w:val="0"/>
      <w:marRight w:val="0"/>
      <w:marTop w:val="0"/>
      <w:marBottom w:val="0"/>
      <w:divBdr>
        <w:top w:val="none" w:sz="0" w:space="0" w:color="auto"/>
        <w:left w:val="none" w:sz="0" w:space="0" w:color="auto"/>
        <w:bottom w:val="none" w:sz="0" w:space="0" w:color="auto"/>
        <w:right w:val="none" w:sz="0" w:space="0" w:color="auto"/>
      </w:divBdr>
    </w:div>
    <w:div w:id="1480197285">
      <w:bodyDiv w:val="1"/>
      <w:marLeft w:val="0"/>
      <w:marRight w:val="0"/>
      <w:marTop w:val="0"/>
      <w:marBottom w:val="0"/>
      <w:divBdr>
        <w:top w:val="none" w:sz="0" w:space="0" w:color="auto"/>
        <w:left w:val="none" w:sz="0" w:space="0" w:color="auto"/>
        <w:bottom w:val="none" w:sz="0" w:space="0" w:color="auto"/>
        <w:right w:val="none" w:sz="0" w:space="0" w:color="auto"/>
      </w:divBdr>
    </w:div>
    <w:div w:id="1783844691">
      <w:bodyDiv w:val="1"/>
      <w:marLeft w:val="0"/>
      <w:marRight w:val="0"/>
      <w:marTop w:val="0"/>
      <w:marBottom w:val="0"/>
      <w:divBdr>
        <w:top w:val="none" w:sz="0" w:space="0" w:color="auto"/>
        <w:left w:val="none" w:sz="0" w:space="0" w:color="auto"/>
        <w:bottom w:val="none" w:sz="0" w:space="0" w:color="auto"/>
        <w:right w:val="none" w:sz="0" w:space="0" w:color="auto"/>
      </w:divBdr>
    </w:div>
    <w:div w:id="1885290584">
      <w:bodyDiv w:val="1"/>
      <w:marLeft w:val="0"/>
      <w:marRight w:val="0"/>
      <w:marTop w:val="0"/>
      <w:marBottom w:val="0"/>
      <w:divBdr>
        <w:top w:val="none" w:sz="0" w:space="0" w:color="auto"/>
        <w:left w:val="none" w:sz="0" w:space="0" w:color="auto"/>
        <w:bottom w:val="none" w:sz="0" w:space="0" w:color="auto"/>
        <w:right w:val="none" w:sz="0" w:space="0" w:color="auto"/>
      </w:divBdr>
    </w:div>
    <w:div w:id="1894543074">
      <w:bodyDiv w:val="1"/>
      <w:marLeft w:val="0"/>
      <w:marRight w:val="0"/>
      <w:marTop w:val="0"/>
      <w:marBottom w:val="0"/>
      <w:divBdr>
        <w:top w:val="none" w:sz="0" w:space="0" w:color="auto"/>
        <w:left w:val="none" w:sz="0" w:space="0" w:color="auto"/>
        <w:bottom w:val="none" w:sz="0" w:space="0" w:color="auto"/>
        <w:right w:val="none" w:sz="0" w:space="0" w:color="auto"/>
      </w:divBdr>
    </w:div>
    <w:div w:id="2066878163">
      <w:bodyDiv w:val="1"/>
      <w:marLeft w:val="0"/>
      <w:marRight w:val="0"/>
      <w:marTop w:val="0"/>
      <w:marBottom w:val="0"/>
      <w:divBdr>
        <w:top w:val="none" w:sz="0" w:space="0" w:color="auto"/>
        <w:left w:val="none" w:sz="0" w:space="0" w:color="auto"/>
        <w:bottom w:val="none" w:sz="0" w:space="0" w:color="auto"/>
        <w:right w:val="none" w:sz="0" w:space="0" w:color="auto"/>
      </w:divBdr>
      <w:divsChild>
        <w:div w:id="723454420">
          <w:marLeft w:val="0"/>
          <w:marRight w:val="0"/>
          <w:marTop w:val="0"/>
          <w:marBottom w:val="0"/>
          <w:divBdr>
            <w:top w:val="none" w:sz="0" w:space="0" w:color="auto"/>
            <w:left w:val="none" w:sz="0" w:space="0" w:color="auto"/>
            <w:bottom w:val="none" w:sz="0" w:space="0" w:color="auto"/>
            <w:right w:val="none" w:sz="0" w:space="0" w:color="auto"/>
          </w:divBdr>
        </w:div>
      </w:divsChild>
    </w:div>
    <w:div w:id="20936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633BF9E7EA5548B7A3A393212D6480" ma:contentTypeVersion="5" ma:contentTypeDescription="Create a new document." ma:contentTypeScope="" ma:versionID="2ab3deab35be6f162b950bbf862f2cc4">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44d3fd06470d12e5ce405ce47c6fcedd"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C9AD9-4617-4034-8CF7-519AB4A30588}">
  <ds:schemaRefs>
    <ds:schemaRef ds:uri="8c206d83-9077-4838-a2dd-3d08ee9e6fa3"/>
    <ds:schemaRef ds:uri="http://schemas.microsoft.com/office/2006/documentManagement/types"/>
    <ds:schemaRef ds:uri="a744ff38-b4b9-413c-860a-d1e1cc2e81b8"/>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099D093-EA72-4858-AA05-6AAC380CB532}">
  <ds:schemaRefs>
    <ds:schemaRef ds:uri="http://schemas.microsoft.com/sharepoint/v3/contenttype/forms"/>
  </ds:schemaRefs>
</ds:datastoreItem>
</file>

<file path=customXml/itemProps3.xml><?xml version="1.0" encoding="utf-8"?>
<ds:datastoreItem xmlns:ds="http://schemas.openxmlformats.org/officeDocument/2006/customXml" ds:itemID="{4F1666CE-2C15-468D-89A1-8DBFC4A87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BE9FDF-029C-4795-B1F7-0D33B2F05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3</Pages>
  <Words>786</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Esther Sienkiewicz</cp:lastModifiedBy>
  <cp:revision>28</cp:revision>
  <dcterms:created xsi:type="dcterms:W3CDTF">2018-10-30T19:40:00Z</dcterms:created>
  <dcterms:modified xsi:type="dcterms:W3CDTF">2018-11-02T11:44:00Z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ies>
</file>