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944B2" w14:textId="7AE8683B" w:rsidR="00F25FDF" w:rsidRPr="00F25FDF" w:rsidRDefault="00F25FDF" w:rsidP="00F25FDF">
      <w:pPr>
        <w:pStyle w:val="Header-3gppTdoc"/>
      </w:pPr>
      <w:r w:rsidRPr="00F25FDF">
        <w:t>3GPP TSG-RAN WG4 Meeting #</w:t>
      </w:r>
      <w:r w:rsidRPr="00F25FDF">
        <w:rPr>
          <w:rFonts w:hint="eastAsia"/>
        </w:rPr>
        <w:t>8</w:t>
      </w:r>
      <w:r w:rsidRPr="00F25FDF">
        <w:t>9</w:t>
      </w:r>
      <w:r w:rsidRPr="00F25FDF">
        <w:tab/>
      </w:r>
      <w:r w:rsidRPr="00F25FDF">
        <w:tab/>
        <w:t xml:space="preserve">         R4-</w:t>
      </w:r>
      <w:r w:rsidR="00E93D3D" w:rsidRPr="00E93D3D">
        <w:t xml:space="preserve"> 1814566</w:t>
      </w:r>
    </w:p>
    <w:p w14:paraId="252D2F0B" w14:textId="77777777" w:rsidR="00F25FDF" w:rsidRPr="00F25FDF" w:rsidRDefault="00F25FDF" w:rsidP="00F25FDF">
      <w:pPr>
        <w:pStyle w:val="Header-3gppTdoc"/>
      </w:pPr>
      <w:r w:rsidRPr="00F25FDF">
        <w:t>Spokane</w:t>
      </w:r>
      <w:r w:rsidRPr="00F25FDF">
        <w:rPr>
          <w:rFonts w:hint="eastAsia"/>
        </w:rPr>
        <w:t xml:space="preserve">, </w:t>
      </w:r>
      <w:r w:rsidRPr="00F25FDF">
        <w:t>US, 12th –</w:t>
      </w:r>
      <w:r w:rsidRPr="00F25FDF">
        <w:rPr>
          <w:rFonts w:hint="eastAsia"/>
        </w:rPr>
        <w:t xml:space="preserve"> </w:t>
      </w:r>
      <w:r w:rsidRPr="00F25FDF">
        <w:t>16th Nov, 2018</w:t>
      </w:r>
    </w:p>
    <w:p w14:paraId="51726C52" w14:textId="77777777" w:rsidR="00F25FDF" w:rsidRPr="00F25FDF" w:rsidRDefault="00F25FDF" w:rsidP="00F25FDF">
      <w:pPr>
        <w:pStyle w:val="Header-3gppTdoc"/>
      </w:pPr>
    </w:p>
    <w:p w14:paraId="2DB26FE4" w14:textId="77777777" w:rsidR="00F25FDF" w:rsidRPr="00F25FDF" w:rsidRDefault="00F25FDF" w:rsidP="00315FEA">
      <w:pPr>
        <w:pStyle w:val="Header-3gppTdoc"/>
        <w:spacing w:after="120"/>
      </w:pPr>
      <w:r w:rsidRPr="00F25FDF">
        <w:t xml:space="preserve">Agenda item:      </w:t>
      </w:r>
      <w:r w:rsidR="00E409FD">
        <w:t>7.13.1.3.1</w:t>
      </w:r>
    </w:p>
    <w:p w14:paraId="317B3919" w14:textId="77777777" w:rsidR="00F25FDF" w:rsidRPr="00F25FDF" w:rsidRDefault="00F25FDF" w:rsidP="00315FEA">
      <w:pPr>
        <w:pStyle w:val="Header-3gppTdoc"/>
        <w:spacing w:after="120"/>
      </w:pPr>
      <w:r w:rsidRPr="00F25FDF">
        <w:t>Source:                Intel Corporation</w:t>
      </w:r>
    </w:p>
    <w:p w14:paraId="5F4A418E" w14:textId="5852AC60" w:rsidR="00F25FDF" w:rsidRPr="00F25FDF" w:rsidRDefault="00037226" w:rsidP="00315FEA">
      <w:pPr>
        <w:pStyle w:val="Header-3gppTdoc"/>
        <w:tabs>
          <w:tab w:val="clear" w:pos="4153"/>
          <w:tab w:val="center" w:pos="1980"/>
        </w:tabs>
        <w:spacing w:after="120"/>
      </w:pPr>
      <w:r>
        <w:t>Title:</w:t>
      </w:r>
      <w:r>
        <w:tab/>
        <w:t xml:space="preserve">                     </w:t>
      </w:r>
      <w:r w:rsidR="001D15EA" w:rsidRPr="001D15EA">
        <w:t>NR PDCCH UE Demodulation Requirements</w:t>
      </w:r>
    </w:p>
    <w:p w14:paraId="3EC1DDBF" w14:textId="77777777" w:rsidR="00F25FDF" w:rsidRPr="00F25FDF" w:rsidRDefault="00F25FDF" w:rsidP="00315FEA">
      <w:pPr>
        <w:pStyle w:val="Header-3gppTdoc"/>
        <w:spacing w:after="120"/>
      </w:pPr>
      <w:r w:rsidRPr="00F25FDF">
        <w:t>Document for:     Discussion</w:t>
      </w:r>
    </w:p>
    <w:p w14:paraId="2E64B736" w14:textId="77777777" w:rsidR="00F25FDF" w:rsidRDefault="00F25FDF" w:rsidP="00F25FDF">
      <w:pPr>
        <w:pStyle w:val="Heading1"/>
        <w:numPr>
          <w:ilvl w:val="0"/>
          <w:numId w:val="22"/>
        </w:numPr>
        <w:overflowPunct/>
        <w:autoSpaceDE/>
        <w:autoSpaceDN/>
        <w:adjustRightInd/>
        <w:textAlignment w:val="auto"/>
        <w:rPr>
          <w:lang w:val="en-US"/>
        </w:rPr>
      </w:pPr>
      <w:r>
        <w:rPr>
          <w:lang w:val="en-US"/>
        </w:rPr>
        <w:t>Introduction</w:t>
      </w:r>
    </w:p>
    <w:p w14:paraId="68D56FC0" w14:textId="77777777" w:rsidR="000F5571" w:rsidRDefault="000F5571" w:rsidP="000F5571">
      <w:pPr>
        <w:spacing w:after="240"/>
      </w:pPr>
      <w:r>
        <w:t xml:space="preserve">In RAN4#88bis NR PDCCH demodulation requirements were discussed and way forward [1] was agreed. </w:t>
      </w:r>
    </w:p>
    <w:tbl>
      <w:tblPr>
        <w:tblStyle w:val="TableGrid"/>
        <w:tblW w:w="0" w:type="auto"/>
        <w:tblLook w:val="04A0" w:firstRow="1" w:lastRow="0" w:firstColumn="1" w:lastColumn="0" w:noHBand="0" w:noVBand="1"/>
      </w:tblPr>
      <w:tblGrid>
        <w:gridCol w:w="9350"/>
      </w:tblGrid>
      <w:tr w:rsidR="000F5571" w:rsidRPr="00801942" w14:paraId="4E1BB041" w14:textId="77777777" w:rsidTr="001A0BC6">
        <w:tc>
          <w:tcPr>
            <w:tcW w:w="9350" w:type="dxa"/>
          </w:tcPr>
          <w:p w14:paraId="5F2D107C" w14:textId="77777777" w:rsidR="000F5571" w:rsidRPr="00801942" w:rsidRDefault="000F5571" w:rsidP="001A0BC6">
            <w:pPr>
              <w:spacing w:after="120"/>
              <w:rPr>
                <w:b/>
                <w:i/>
              </w:rPr>
            </w:pPr>
            <w:r w:rsidRPr="00801942">
              <w:rPr>
                <w:b/>
                <w:i/>
              </w:rPr>
              <w:t>Power allocation</w:t>
            </w:r>
          </w:p>
          <w:p w14:paraId="5EDE48ED" w14:textId="77777777" w:rsidR="000F5571" w:rsidRPr="00801942" w:rsidRDefault="000F5571" w:rsidP="001A0BC6">
            <w:pPr>
              <w:numPr>
                <w:ilvl w:val="0"/>
                <w:numId w:val="24"/>
              </w:numPr>
              <w:tabs>
                <w:tab w:val="clear" w:pos="1080"/>
              </w:tabs>
              <w:spacing w:after="120"/>
              <w:ind w:left="697"/>
              <w:rPr>
                <w:i/>
              </w:rPr>
            </w:pPr>
            <w:r w:rsidRPr="00801942">
              <w:rPr>
                <w:i/>
              </w:rPr>
              <w:t>Assume EPRE ratio of PDCCH_DMRS to SSS is 0dB, and EPRE ratio of the PDCCH to PDCCH_DMRS is 0dB.</w:t>
            </w:r>
          </w:p>
          <w:p w14:paraId="10A08ACF" w14:textId="77777777" w:rsidR="000F5571" w:rsidRPr="00801942" w:rsidRDefault="000F5571" w:rsidP="001A0BC6">
            <w:pPr>
              <w:spacing w:after="120"/>
              <w:rPr>
                <w:b/>
                <w:i/>
              </w:rPr>
            </w:pPr>
            <w:r>
              <w:rPr>
                <w:b/>
                <w:i/>
              </w:rPr>
              <w:t>1 Symbol PDCCH Test</w:t>
            </w:r>
          </w:p>
          <w:p w14:paraId="79F9F173" w14:textId="77777777" w:rsidR="000F5571" w:rsidRPr="00801942" w:rsidRDefault="000F5571" w:rsidP="001A0BC6">
            <w:pPr>
              <w:pStyle w:val="ListParagraph"/>
              <w:numPr>
                <w:ilvl w:val="0"/>
                <w:numId w:val="25"/>
              </w:numPr>
              <w:spacing w:after="240"/>
              <w:rPr>
                <w:i/>
              </w:rPr>
            </w:pPr>
            <w:r w:rsidRPr="00801942">
              <w:rPr>
                <w:i/>
              </w:rPr>
              <w:t>Test case 12: AL=4 for 2Rx, 4Rx</w:t>
            </w:r>
          </w:p>
          <w:p w14:paraId="04B0C935" w14:textId="77777777" w:rsidR="000F5571" w:rsidRPr="00801942" w:rsidRDefault="000F5571" w:rsidP="001A0BC6">
            <w:pPr>
              <w:pStyle w:val="ListParagraph"/>
              <w:numPr>
                <w:ilvl w:val="0"/>
                <w:numId w:val="25"/>
              </w:numPr>
              <w:spacing w:after="240"/>
              <w:rPr>
                <w:i/>
              </w:rPr>
            </w:pPr>
            <w:r w:rsidRPr="00801942">
              <w:rPr>
                <w:i/>
              </w:rPr>
              <w:t>Test case 13: AL=8 for 2Rx; AL=4 for 4Rx</w:t>
            </w:r>
          </w:p>
          <w:p w14:paraId="0D23B69F" w14:textId="77777777" w:rsidR="000F5571" w:rsidRPr="00801942" w:rsidRDefault="000F5571" w:rsidP="001A0BC6">
            <w:pPr>
              <w:spacing w:after="120"/>
              <w:rPr>
                <w:b/>
                <w:i/>
              </w:rPr>
            </w:pPr>
            <w:r w:rsidRPr="00801942">
              <w:rPr>
                <w:b/>
                <w:i/>
              </w:rPr>
              <w:t xml:space="preserve">Test </w:t>
            </w:r>
            <w:r>
              <w:rPr>
                <w:b/>
                <w:i/>
              </w:rPr>
              <w:t>case with AL=16</w:t>
            </w:r>
          </w:p>
          <w:p w14:paraId="2E21A65D" w14:textId="77777777" w:rsidR="000F5571" w:rsidRPr="00801942" w:rsidRDefault="000F5571" w:rsidP="001A0BC6">
            <w:pPr>
              <w:pStyle w:val="ListParagraph"/>
              <w:numPr>
                <w:ilvl w:val="0"/>
                <w:numId w:val="26"/>
              </w:numPr>
              <w:spacing w:after="240"/>
              <w:rPr>
                <w:i/>
              </w:rPr>
            </w:pPr>
            <w:r w:rsidRPr="00801942">
              <w:rPr>
                <w:i/>
              </w:rPr>
              <w:t>Introduce test case with 2Rx</w:t>
            </w:r>
          </w:p>
          <w:p w14:paraId="5BF804E4" w14:textId="77777777" w:rsidR="000F5571" w:rsidRPr="00801942" w:rsidRDefault="000F5571" w:rsidP="001A0BC6">
            <w:pPr>
              <w:pStyle w:val="ListParagraph"/>
              <w:numPr>
                <w:ilvl w:val="0"/>
                <w:numId w:val="26"/>
              </w:numPr>
              <w:spacing w:after="240"/>
              <w:rPr>
                <w:i/>
              </w:rPr>
            </w:pPr>
            <w:r w:rsidRPr="00801942">
              <w:rPr>
                <w:i/>
              </w:rPr>
              <w:t>FFS for test case with 4Rx</w:t>
            </w:r>
          </w:p>
          <w:p w14:paraId="54E08721" w14:textId="77777777" w:rsidR="000F5571" w:rsidRPr="00801942" w:rsidRDefault="000F5571" w:rsidP="001A0BC6">
            <w:pPr>
              <w:spacing w:after="120"/>
              <w:rPr>
                <w:b/>
                <w:i/>
              </w:rPr>
            </w:pPr>
            <w:r w:rsidRPr="00801942">
              <w:rPr>
                <w:b/>
                <w:i/>
              </w:rPr>
              <w:t>Test cases with 4Rx and interleaved CCE-to-REG Mapping</w:t>
            </w:r>
          </w:p>
          <w:p w14:paraId="44ACD0D5" w14:textId="77777777" w:rsidR="000F5571" w:rsidRPr="00801942" w:rsidRDefault="000F5571" w:rsidP="001A0BC6">
            <w:pPr>
              <w:pStyle w:val="ListParagraph"/>
              <w:numPr>
                <w:ilvl w:val="0"/>
                <w:numId w:val="27"/>
              </w:numPr>
              <w:spacing w:after="240"/>
              <w:rPr>
                <w:i/>
              </w:rPr>
            </w:pPr>
            <w:r w:rsidRPr="00801942">
              <w:rPr>
                <w:i/>
              </w:rPr>
              <w:t>Test case 8, Bundle size =6 with interleave size as 3</w:t>
            </w:r>
          </w:p>
          <w:p w14:paraId="34D45F09" w14:textId="77777777" w:rsidR="000F5571" w:rsidRPr="00801942" w:rsidRDefault="000F5571" w:rsidP="001A0BC6">
            <w:pPr>
              <w:pStyle w:val="ListParagraph"/>
              <w:numPr>
                <w:ilvl w:val="0"/>
                <w:numId w:val="27"/>
              </w:numPr>
              <w:spacing w:after="240"/>
              <w:rPr>
                <w:i/>
              </w:rPr>
            </w:pPr>
            <w:r w:rsidRPr="00801942">
              <w:rPr>
                <w:i/>
              </w:rPr>
              <w:t xml:space="preserve">Option 1: Test case 6, 7 with REG bundle size =2, CORESET BW = 96 for both 2Rx and 4Rx </w:t>
            </w:r>
          </w:p>
          <w:p w14:paraId="524EA613" w14:textId="77777777" w:rsidR="000F5571" w:rsidRPr="00801942" w:rsidRDefault="000F5571" w:rsidP="001A0BC6">
            <w:pPr>
              <w:pStyle w:val="ListParagraph"/>
              <w:numPr>
                <w:ilvl w:val="0"/>
                <w:numId w:val="27"/>
              </w:numPr>
              <w:spacing w:after="240"/>
              <w:rPr>
                <w:i/>
              </w:rPr>
            </w:pPr>
            <w:r w:rsidRPr="00801942">
              <w:rPr>
                <w:i/>
              </w:rPr>
              <w:t xml:space="preserve">Option 2: For 4Rx, test cases with interleaved (cases 6,7), using REG bundle size =6 </w:t>
            </w:r>
          </w:p>
          <w:p w14:paraId="2E45FD85" w14:textId="77777777" w:rsidR="000F5571" w:rsidRPr="00801942" w:rsidRDefault="000F5571" w:rsidP="001A0BC6">
            <w:pPr>
              <w:pStyle w:val="ListParagraph"/>
              <w:numPr>
                <w:ilvl w:val="0"/>
                <w:numId w:val="27"/>
              </w:numPr>
              <w:spacing w:after="240"/>
              <w:rPr>
                <w:i/>
              </w:rPr>
            </w:pPr>
            <w:r w:rsidRPr="00801942">
              <w:rPr>
                <w:i/>
                <w:lang w:val="sv-SE"/>
              </w:rPr>
              <w:t xml:space="preserve">Further evaluted above two options for case 6,7  and decided in RAN4#89 meeting. </w:t>
            </w:r>
          </w:p>
        </w:tc>
      </w:tr>
    </w:tbl>
    <w:p w14:paraId="17459EC2" w14:textId="77777777" w:rsidR="00F25FDF" w:rsidRDefault="00F25FDF" w:rsidP="00F25FDF"/>
    <w:p w14:paraId="64E83697" w14:textId="77777777" w:rsidR="000F5571" w:rsidRDefault="000855AB" w:rsidP="00F25FDF">
      <w:r>
        <w:t xml:space="preserve">In [2] we present simulation results for agreed test cases. </w:t>
      </w:r>
      <w:r w:rsidR="000F5571">
        <w:t xml:space="preserve">In this contribution we present our views on the open issues related to NR PDCCH demodulation requirements. </w:t>
      </w:r>
    </w:p>
    <w:p w14:paraId="3B832EF3" w14:textId="77777777" w:rsidR="00F25FDF" w:rsidRDefault="00F25FDF" w:rsidP="00F25FDF">
      <w:pPr>
        <w:pStyle w:val="Heading1"/>
        <w:numPr>
          <w:ilvl w:val="0"/>
          <w:numId w:val="22"/>
        </w:numPr>
        <w:overflowPunct/>
        <w:autoSpaceDE/>
        <w:autoSpaceDN/>
        <w:adjustRightInd/>
        <w:textAlignment w:val="auto"/>
        <w:rPr>
          <w:lang w:val="en-US"/>
        </w:rPr>
      </w:pPr>
      <w:r>
        <w:rPr>
          <w:lang w:val="en-US"/>
        </w:rPr>
        <w:t>Discussion</w:t>
      </w:r>
    </w:p>
    <w:p w14:paraId="32ACEFED" w14:textId="77777777" w:rsidR="00D17D22" w:rsidRDefault="00D17D22" w:rsidP="00D17D22">
      <w:pPr>
        <w:spacing w:after="240"/>
      </w:pPr>
      <w:r>
        <w:t>In [2] we provide simulation results for alignment for the test cases discussed and agreed in RAN4#88bis [1]. The open items that need to be addressed are:</w:t>
      </w:r>
    </w:p>
    <w:p w14:paraId="2F7D3429" w14:textId="77777777" w:rsidR="00D17D22" w:rsidRDefault="00D17D22" w:rsidP="00D17D22">
      <w:pPr>
        <w:pStyle w:val="ListParagraph"/>
        <w:numPr>
          <w:ilvl w:val="0"/>
          <w:numId w:val="28"/>
        </w:numPr>
        <w:spacing w:after="180"/>
      </w:pPr>
      <w:r>
        <w:t>Test cases with AL=16 with 4Rx</w:t>
      </w:r>
    </w:p>
    <w:p w14:paraId="7146D34C" w14:textId="77777777" w:rsidR="00D17D22" w:rsidRDefault="00D17D22" w:rsidP="00D17D22">
      <w:pPr>
        <w:pStyle w:val="ListParagraph"/>
        <w:numPr>
          <w:ilvl w:val="0"/>
          <w:numId w:val="28"/>
        </w:numPr>
        <w:spacing w:after="180"/>
      </w:pPr>
      <w:r>
        <w:t>Test cases with 4Rx with interleaved CCE-to-REG mapping</w:t>
      </w:r>
    </w:p>
    <w:p w14:paraId="4524F29C" w14:textId="77777777" w:rsidR="00F25FDF" w:rsidRDefault="00F25FDF" w:rsidP="00F25FDF">
      <w:pPr>
        <w:rPr>
          <w:lang w:eastAsia="en-GB"/>
        </w:rPr>
      </w:pPr>
    </w:p>
    <w:p w14:paraId="357C2902" w14:textId="77777777" w:rsidR="00D17D22" w:rsidRDefault="00D17D22" w:rsidP="00D17D22">
      <w:pPr>
        <w:pStyle w:val="Heading2"/>
        <w:numPr>
          <w:ilvl w:val="1"/>
          <w:numId w:val="29"/>
        </w:numPr>
        <w:rPr>
          <w:rFonts w:ascii="Arial" w:hAnsi="Arial" w:cs="Arial"/>
          <w:sz w:val="28"/>
        </w:rPr>
      </w:pPr>
      <w:r>
        <w:rPr>
          <w:rFonts w:ascii="Arial" w:hAnsi="Arial" w:cs="Arial"/>
          <w:sz w:val="28"/>
        </w:rPr>
        <w:lastRenderedPageBreak/>
        <w:t>Test cases with AL 16</w:t>
      </w:r>
    </w:p>
    <w:p w14:paraId="773DFF80" w14:textId="77777777" w:rsidR="00D17D22" w:rsidRDefault="00D17D22" w:rsidP="00D17D22">
      <w:pPr>
        <w:spacing w:after="240"/>
        <w:rPr>
          <w:lang w:val="en-GB" w:eastAsia="en-GB"/>
        </w:rPr>
      </w:pPr>
      <w:r>
        <w:rPr>
          <w:lang w:val="en-GB" w:eastAsia="en-GB"/>
        </w:rPr>
        <w:t xml:space="preserve">In RAN4#88bis, it was agreed to introduce test cases with 2Rx antenna for AL=16 while requirements with 4Rx was FFS. The main concern was that the operation SNR with AL=16 and 4Rx is very low. Companies were encouraged to suggest test parameters to achieve reasonable SNR levels with 4Rx and AL=16.  </w:t>
      </w:r>
    </w:p>
    <w:p w14:paraId="207FC02C" w14:textId="77777777" w:rsidR="00D17D22" w:rsidRDefault="00D17D22" w:rsidP="00D17D22">
      <w:pPr>
        <w:rPr>
          <w:lang w:val="en-GB" w:eastAsia="en-GB"/>
        </w:rPr>
      </w:pPr>
      <w:r>
        <w:rPr>
          <w:lang w:val="en-GB" w:eastAsia="en-GB"/>
        </w:rPr>
        <w:t>In the table below we provide the performance for test</w:t>
      </w:r>
      <w:r w:rsidR="00BA6826">
        <w:rPr>
          <w:lang w:val="en-GB" w:eastAsia="en-GB"/>
        </w:rPr>
        <w:t xml:space="preserve"> </w:t>
      </w:r>
      <w:r>
        <w:rPr>
          <w:lang w:val="en-GB" w:eastAsia="en-GB"/>
        </w:rPr>
        <w:t>cases with AL=16 with 4Rx.</w:t>
      </w:r>
    </w:p>
    <w:p w14:paraId="5FFC1666" w14:textId="77777777" w:rsidR="00D17D22" w:rsidRDefault="00D17D22" w:rsidP="00D17D22">
      <w:pPr>
        <w:rPr>
          <w:lang w:val="en-GB" w:eastAsia="en-GB"/>
        </w:rPr>
      </w:pP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89"/>
        <w:gridCol w:w="477"/>
        <w:gridCol w:w="567"/>
        <w:gridCol w:w="909"/>
        <w:gridCol w:w="636"/>
        <w:gridCol w:w="795"/>
        <w:gridCol w:w="411"/>
        <w:gridCol w:w="885"/>
        <w:gridCol w:w="718"/>
        <w:gridCol w:w="899"/>
        <w:gridCol w:w="1021"/>
        <w:gridCol w:w="802"/>
        <w:gridCol w:w="741"/>
      </w:tblGrid>
      <w:tr w:rsidR="00D17D22" w:rsidRPr="007140E1" w14:paraId="79A9C18F" w14:textId="77777777" w:rsidTr="00D17D22">
        <w:trPr>
          <w:trHeight w:val="238"/>
        </w:trPr>
        <w:tc>
          <w:tcPr>
            <w:tcW w:w="261" w:type="pct"/>
            <w:shd w:val="clear" w:color="auto" w:fill="auto"/>
            <w:tcMar>
              <w:top w:w="8" w:type="dxa"/>
              <w:left w:w="8" w:type="dxa"/>
              <w:bottom w:w="0" w:type="dxa"/>
              <w:right w:w="8" w:type="dxa"/>
            </w:tcMar>
            <w:vAlign w:val="center"/>
            <w:hideMark/>
          </w:tcPr>
          <w:p w14:paraId="64F42CA8"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Test No.</w:t>
            </w:r>
          </w:p>
        </w:tc>
        <w:tc>
          <w:tcPr>
            <w:tcW w:w="255" w:type="pct"/>
            <w:shd w:val="clear" w:color="auto" w:fill="auto"/>
            <w:tcMar>
              <w:top w:w="8" w:type="dxa"/>
              <w:left w:w="8" w:type="dxa"/>
              <w:bottom w:w="0" w:type="dxa"/>
              <w:right w:w="8" w:type="dxa"/>
            </w:tcMar>
            <w:vAlign w:val="center"/>
            <w:hideMark/>
          </w:tcPr>
          <w:p w14:paraId="06620E90"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SCS (KHz) </w:t>
            </w:r>
          </w:p>
        </w:tc>
        <w:tc>
          <w:tcPr>
            <w:tcW w:w="303" w:type="pct"/>
            <w:shd w:val="clear" w:color="auto" w:fill="auto"/>
            <w:tcMar>
              <w:top w:w="8" w:type="dxa"/>
              <w:left w:w="8" w:type="dxa"/>
              <w:bottom w:w="0" w:type="dxa"/>
              <w:right w:w="8" w:type="dxa"/>
            </w:tcMar>
            <w:vAlign w:val="center"/>
            <w:hideMark/>
          </w:tcPr>
          <w:p w14:paraId="7AD56281"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Format</w:t>
            </w:r>
          </w:p>
        </w:tc>
        <w:tc>
          <w:tcPr>
            <w:tcW w:w="486" w:type="pct"/>
            <w:shd w:val="clear" w:color="auto" w:fill="auto"/>
            <w:tcMar>
              <w:top w:w="8" w:type="dxa"/>
              <w:left w:w="8" w:type="dxa"/>
              <w:bottom w:w="0" w:type="dxa"/>
              <w:right w:w="8" w:type="dxa"/>
            </w:tcMar>
            <w:vAlign w:val="center"/>
            <w:hideMark/>
          </w:tcPr>
          <w:p w14:paraId="6730F7E8"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CORESET</w:t>
            </w:r>
            <w:r w:rsidRPr="007140E1">
              <w:rPr>
                <w:rFonts w:asciiTheme="minorHAnsi" w:hAnsiTheme="minorHAnsi" w:cstheme="minorHAnsi"/>
                <w:b/>
                <w:bCs/>
                <w:color w:val="000000"/>
                <w:kern w:val="24"/>
                <w:sz w:val="18"/>
                <w:szCs w:val="18"/>
              </w:rPr>
              <w:br/>
              <w:t>RB</w:t>
            </w:r>
          </w:p>
        </w:tc>
        <w:tc>
          <w:tcPr>
            <w:tcW w:w="340" w:type="pct"/>
            <w:shd w:val="clear" w:color="auto" w:fill="auto"/>
            <w:tcMar>
              <w:top w:w="8" w:type="dxa"/>
              <w:left w:w="8" w:type="dxa"/>
              <w:bottom w:w="0" w:type="dxa"/>
              <w:right w:w="8" w:type="dxa"/>
            </w:tcMar>
            <w:vAlign w:val="center"/>
            <w:hideMark/>
          </w:tcPr>
          <w:p w14:paraId="5CA361A9"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Payload</w:t>
            </w:r>
          </w:p>
        </w:tc>
        <w:tc>
          <w:tcPr>
            <w:tcW w:w="425" w:type="pct"/>
            <w:shd w:val="clear" w:color="auto" w:fill="auto"/>
            <w:tcMar>
              <w:top w:w="8" w:type="dxa"/>
              <w:left w:w="8" w:type="dxa"/>
              <w:bottom w:w="0" w:type="dxa"/>
              <w:right w:w="8" w:type="dxa"/>
            </w:tcMar>
            <w:vAlign w:val="center"/>
            <w:hideMark/>
          </w:tcPr>
          <w:p w14:paraId="02E67D32"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CORESET time</w:t>
            </w:r>
            <w:r w:rsidRPr="007140E1">
              <w:rPr>
                <w:rFonts w:asciiTheme="minorHAnsi" w:hAnsiTheme="minorHAnsi" w:cstheme="minorHAnsi"/>
                <w:b/>
                <w:bCs/>
                <w:color w:val="000000"/>
                <w:kern w:val="24"/>
                <w:sz w:val="18"/>
                <w:szCs w:val="18"/>
              </w:rPr>
              <w:br/>
              <w:t xml:space="preserve"> duration</w:t>
            </w:r>
          </w:p>
        </w:tc>
        <w:tc>
          <w:tcPr>
            <w:tcW w:w="220" w:type="pct"/>
            <w:shd w:val="clear" w:color="auto" w:fill="auto"/>
            <w:tcMar>
              <w:top w:w="8" w:type="dxa"/>
              <w:left w:w="8" w:type="dxa"/>
              <w:bottom w:w="0" w:type="dxa"/>
              <w:right w:w="8" w:type="dxa"/>
            </w:tcMar>
            <w:vAlign w:val="center"/>
            <w:hideMark/>
          </w:tcPr>
          <w:p w14:paraId="5F5D90BF"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AL</w:t>
            </w:r>
          </w:p>
        </w:tc>
        <w:tc>
          <w:tcPr>
            <w:tcW w:w="473" w:type="pct"/>
            <w:shd w:val="clear" w:color="auto" w:fill="auto"/>
            <w:tcMar>
              <w:top w:w="8" w:type="dxa"/>
              <w:left w:w="8" w:type="dxa"/>
              <w:bottom w:w="0" w:type="dxa"/>
              <w:right w:w="8" w:type="dxa"/>
            </w:tcMar>
            <w:vAlign w:val="center"/>
            <w:hideMark/>
          </w:tcPr>
          <w:p w14:paraId="2386E853"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CCE-to-REG </w:t>
            </w:r>
            <w:r w:rsidRPr="007140E1">
              <w:rPr>
                <w:rFonts w:asciiTheme="minorHAnsi" w:hAnsiTheme="minorHAnsi" w:cstheme="minorHAnsi"/>
                <w:b/>
                <w:bCs/>
                <w:color w:val="000000"/>
                <w:kern w:val="24"/>
                <w:sz w:val="18"/>
                <w:szCs w:val="18"/>
              </w:rPr>
              <w:br/>
              <w:t>Mapping</w:t>
            </w:r>
          </w:p>
        </w:tc>
        <w:tc>
          <w:tcPr>
            <w:tcW w:w="384" w:type="pct"/>
            <w:shd w:val="clear" w:color="auto" w:fill="auto"/>
            <w:tcMar>
              <w:top w:w="8" w:type="dxa"/>
              <w:left w:w="8" w:type="dxa"/>
              <w:bottom w:w="0" w:type="dxa"/>
              <w:right w:w="8" w:type="dxa"/>
            </w:tcMar>
            <w:vAlign w:val="center"/>
            <w:hideMark/>
          </w:tcPr>
          <w:p w14:paraId="098B8914"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REG bundle</w:t>
            </w:r>
            <w:r w:rsidRPr="007140E1">
              <w:rPr>
                <w:rFonts w:asciiTheme="minorHAnsi" w:hAnsiTheme="minorHAnsi" w:cstheme="minorHAnsi"/>
                <w:b/>
                <w:bCs/>
                <w:color w:val="000000"/>
                <w:kern w:val="24"/>
                <w:sz w:val="18"/>
                <w:szCs w:val="18"/>
              </w:rPr>
              <w:br/>
              <w:t xml:space="preserve"> size</w:t>
            </w:r>
          </w:p>
        </w:tc>
        <w:tc>
          <w:tcPr>
            <w:tcW w:w="481" w:type="pct"/>
            <w:shd w:val="clear" w:color="auto" w:fill="auto"/>
            <w:tcMar>
              <w:top w:w="8" w:type="dxa"/>
              <w:left w:w="8" w:type="dxa"/>
              <w:bottom w:w="0" w:type="dxa"/>
              <w:right w:w="8" w:type="dxa"/>
            </w:tcMar>
            <w:vAlign w:val="center"/>
            <w:hideMark/>
          </w:tcPr>
          <w:p w14:paraId="49167E56"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CORESET-</w:t>
            </w:r>
            <w:proofErr w:type="spellStart"/>
            <w:r w:rsidRPr="007140E1">
              <w:rPr>
                <w:rFonts w:asciiTheme="minorHAnsi" w:hAnsiTheme="minorHAnsi" w:cstheme="minorHAnsi"/>
                <w:b/>
                <w:bCs/>
                <w:color w:val="000000"/>
                <w:kern w:val="24"/>
                <w:sz w:val="18"/>
                <w:szCs w:val="18"/>
              </w:rPr>
              <w:t>interleaver</w:t>
            </w:r>
            <w:proofErr w:type="spellEnd"/>
            <w:r w:rsidRPr="007140E1">
              <w:rPr>
                <w:rFonts w:asciiTheme="minorHAnsi" w:hAnsiTheme="minorHAnsi" w:cstheme="minorHAnsi"/>
                <w:b/>
                <w:bCs/>
                <w:color w:val="000000"/>
                <w:kern w:val="24"/>
                <w:sz w:val="18"/>
                <w:szCs w:val="18"/>
              </w:rPr>
              <w:t xml:space="preserve">-size </w:t>
            </w:r>
          </w:p>
        </w:tc>
        <w:tc>
          <w:tcPr>
            <w:tcW w:w="546" w:type="pct"/>
            <w:shd w:val="clear" w:color="auto" w:fill="auto"/>
            <w:tcMar>
              <w:top w:w="8" w:type="dxa"/>
              <w:left w:w="8" w:type="dxa"/>
              <w:bottom w:w="0" w:type="dxa"/>
              <w:right w:w="8" w:type="dxa"/>
            </w:tcMar>
            <w:vAlign w:val="center"/>
            <w:hideMark/>
          </w:tcPr>
          <w:p w14:paraId="7EF97A50"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Prop</w:t>
            </w:r>
            <w:r w:rsidRPr="007140E1">
              <w:rPr>
                <w:rFonts w:asciiTheme="minorHAnsi" w:hAnsiTheme="minorHAnsi" w:cstheme="minorHAnsi"/>
                <w:b/>
                <w:bCs/>
                <w:color w:val="000000"/>
                <w:kern w:val="24"/>
                <w:sz w:val="18"/>
                <w:szCs w:val="18"/>
              </w:rPr>
              <w:br/>
              <w:t>condition</w:t>
            </w:r>
          </w:p>
        </w:tc>
        <w:tc>
          <w:tcPr>
            <w:tcW w:w="429" w:type="pct"/>
            <w:shd w:val="clear" w:color="auto" w:fill="auto"/>
            <w:tcMar>
              <w:top w:w="8" w:type="dxa"/>
              <w:left w:w="8" w:type="dxa"/>
              <w:bottom w:w="0" w:type="dxa"/>
              <w:right w:w="8" w:type="dxa"/>
            </w:tcMar>
            <w:vAlign w:val="center"/>
            <w:hideMark/>
          </w:tcPr>
          <w:p w14:paraId="43D63D6F" w14:textId="77777777" w:rsidR="00D17D22" w:rsidRPr="007140E1" w:rsidRDefault="00D17D22" w:rsidP="00D17D22">
            <w:pPr>
              <w:jc w:val="center"/>
              <w:rPr>
                <w:rFonts w:asciiTheme="minorHAnsi" w:hAnsiTheme="minorHAnsi" w:cstheme="minorHAnsi"/>
                <w:sz w:val="18"/>
                <w:szCs w:val="18"/>
              </w:rPr>
            </w:pPr>
            <w:r w:rsidRPr="007140E1">
              <w:rPr>
                <w:rFonts w:asciiTheme="minorHAnsi" w:hAnsiTheme="minorHAnsi" w:cstheme="minorHAnsi"/>
                <w:b/>
                <w:bCs/>
                <w:color w:val="000000"/>
                <w:kern w:val="24"/>
                <w:sz w:val="18"/>
                <w:szCs w:val="18"/>
              </w:rPr>
              <w:t xml:space="preserve">Ant </w:t>
            </w:r>
            <w:proofErr w:type="spellStart"/>
            <w:r w:rsidRPr="007140E1">
              <w:rPr>
                <w:rFonts w:asciiTheme="minorHAnsi" w:hAnsiTheme="minorHAnsi" w:cstheme="minorHAnsi"/>
                <w:b/>
                <w:bCs/>
                <w:color w:val="000000"/>
                <w:kern w:val="24"/>
                <w:sz w:val="18"/>
                <w:szCs w:val="18"/>
              </w:rPr>
              <w:t>config</w:t>
            </w:r>
            <w:proofErr w:type="spellEnd"/>
            <w:r w:rsidRPr="007140E1">
              <w:rPr>
                <w:rFonts w:asciiTheme="minorHAnsi" w:hAnsiTheme="minorHAnsi" w:cstheme="minorHAnsi"/>
                <w:b/>
                <w:bCs/>
                <w:color w:val="000000"/>
                <w:kern w:val="24"/>
                <w:sz w:val="18"/>
                <w:szCs w:val="18"/>
              </w:rPr>
              <w:t xml:space="preserve"> </w:t>
            </w:r>
          </w:p>
        </w:tc>
        <w:tc>
          <w:tcPr>
            <w:tcW w:w="396" w:type="pct"/>
            <w:shd w:val="clear" w:color="auto" w:fill="auto"/>
            <w:tcMar>
              <w:top w:w="15" w:type="dxa"/>
              <w:left w:w="15" w:type="dxa"/>
              <w:bottom w:w="0" w:type="dxa"/>
              <w:right w:w="15" w:type="dxa"/>
            </w:tcMar>
            <w:vAlign w:val="center"/>
            <w:hideMark/>
          </w:tcPr>
          <w:p w14:paraId="0CFF943C" w14:textId="77777777" w:rsidR="00D17D22" w:rsidRPr="007140E1" w:rsidRDefault="00D17D22" w:rsidP="00D17D22">
            <w:pPr>
              <w:jc w:val="center"/>
              <w:rPr>
                <w:rFonts w:asciiTheme="minorHAnsi" w:hAnsiTheme="minorHAnsi" w:cstheme="minorHAnsi"/>
                <w:sz w:val="18"/>
                <w:szCs w:val="18"/>
              </w:rPr>
            </w:pPr>
          </w:p>
          <w:p w14:paraId="43E66B28" w14:textId="77777777" w:rsidR="00D17D22" w:rsidRPr="007140E1" w:rsidRDefault="00D17D22" w:rsidP="00D17D22">
            <w:pPr>
              <w:jc w:val="center"/>
              <w:rPr>
                <w:rFonts w:asciiTheme="minorHAnsi" w:hAnsiTheme="minorHAnsi" w:cstheme="minorHAnsi"/>
                <w:sz w:val="18"/>
                <w:szCs w:val="18"/>
              </w:rPr>
            </w:pPr>
            <w:r w:rsidRPr="007140E1">
              <w:rPr>
                <w:rFonts w:asciiTheme="minorHAnsi" w:eastAsia="Times New Roman" w:hAnsiTheme="minorHAnsi" w:cstheme="minorHAnsi"/>
                <w:b/>
                <w:bCs/>
                <w:kern w:val="24"/>
                <w:sz w:val="18"/>
                <w:szCs w:val="18"/>
              </w:rPr>
              <w:t>SNR @ 1% Pm-</w:t>
            </w:r>
            <w:proofErr w:type="spellStart"/>
            <w:r w:rsidRPr="007140E1">
              <w:rPr>
                <w:rFonts w:asciiTheme="minorHAnsi" w:eastAsia="Times New Roman" w:hAnsiTheme="minorHAnsi" w:cstheme="minorHAnsi"/>
                <w:b/>
                <w:bCs/>
                <w:kern w:val="24"/>
                <w:sz w:val="18"/>
                <w:szCs w:val="18"/>
              </w:rPr>
              <w:t>dsg</w:t>
            </w:r>
            <w:proofErr w:type="spellEnd"/>
          </w:p>
        </w:tc>
      </w:tr>
      <w:tr w:rsidR="00D17D22" w:rsidRPr="0075148D" w14:paraId="74CCD65E" w14:textId="77777777" w:rsidTr="00D17D22">
        <w:trPr>
          <w:trHeight w:val="330"/>
        </w:trPr>
        <w:tc>
          <w:tcPr>
            <w:tcW w:w="26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0737799" w14:textId="77777777" w:rsidR="00D17D22" w:rsidRPr="0075148D" w:rsidRDefault="00D17D22" w:rsidP="00D17D22">
            <w:pPr>
              <w:jc w:val="center"/>
              <w:rPr>
                <w:rFonts w:asciiTheme="minorHAnsi" w:eastAsia="SimSun" w:hAnsiTheme="minorHAnsi" w:cstheme="minorHAnsi"/>
                <w:b/>
                <w:bCs/>
                <w:color w:val="000000"/>
                <w:kern w:val="24"/>
                <w:sz w:val="18"/>
                <w:szCs w:val="18"/>
              </w:rPr>
            </w:pPr>
            <w:r w:rsidRPr="0075148D">
              <w:rPr>
                <w:rFonts w:asciiTheme="minorHAnsi" w:eastAsia="SimSun" w:hAnsiTheme="minorHAnsi" w:cstheme="minorHAnsi"/>
                <w:b/>
                <w:bCs/>
                <w:color w:val="000000"/>
                <w:kern w:val="24"/>
                <w:sz w:val="18"/>
                <w:szCs w:val="18"/>
              </w:rPr>
              <w:t>14</w:t>
            </w:r>
          </w:p>
        </w:tc>
        <w:tc>
          <w:tcPr>
            <w:tcW w:w="25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8BFEABE"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15</w:t>
            </w:r>
          </w:p>
        </w:tc>
        <w:tc>
          <w:tcPr>
            <w:tcW w:w="30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259D63C7"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220985B0"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25A73D9"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39</w:t>
            </w:r>
          </w:p>
        </w:tc>
        <w:tc>
          <w:tcPr>
            <w:tcW w:w="42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431B2D8A"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4AEDB95"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47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432A8B71"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38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52343D40"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6</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91E99DD"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NA</w:t>
            </w:r>
          </w:p>
        </w:tc>
        <w:tc>
          <w:tcPr>
            <w:tcW w:w="54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601966A" w14:textId="77777777" w:rsidR="00D17D22" w:rsidRPr="0075148D" w:rsidRDefault="00D17D22" w:rsidP="00D17D22">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TDL-A, 30ns, 10Hz</w:t>
            </w:r>
          </w:p>
        </w:tc>
        <w:tc>
          <w:tcPr>
            <w:tcW w:w="42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5F44642" w14:textId="77777777" w:rsidR="00D17D22" w:rsidRPr="00D17D22" w:rsidRDefault="00D17D22" w:rsidP="00D17D22">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1x4 Low</w:t>
            </w:r>
          </w:p>
        </w:tc>
        <w:tc>
          <w:tcPr>
            <w:tcW w:w="3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7384570" w14:textId="77777777" w:rsidR="00D17D22" w:rsidRPr="00D17D22" w:rsidRDefault="00D17D22" w:rsidP="00D17D22">
            <w:pPr>
              <w:jc w:val="center"/>
              <w:rPr>
                <w:rFonts w:asciiTheme="minorHAnsi" w:hAnsiTheme="minorHAnsi" w:cstheme="minorHAnsi"/>
                <w:color w:val="000000"/>
                <w:kern w:val="24"/>
                <w:sz w:val="18"/>
                <w:szCs w:val="18"/>
              </w:rPr>
            </w:pPr>
            <w:r w:rsidRPr="00D17D22">
              <w:rPr>
                <w:rFonts w:asciiTheme="minorHAnsi" w:hAnsiTheme="minorHAnsi" w:cstheme="minorHAnsi"/>
                <w:color w:val="000000"/>
                <w:kern w:val="24"/>
                <w:sz w:val="18"/>
                <w:szCs w:val="18"/>
              </w:rPr>
              <w:t>-7.99</w:t>
            </w:r>
          </w:p>
        </w:tc>
      </w:tr>
      <w:tr w:rsidR="00D17D22" w:rsidRPr="0075148D" w14:paraId="4462346E" w14:textId="77777777" w:rsidTr="00D17D22">
        <w:trPr>
          <w:trHeight w:val="330"/>
        </w:trPr>
        <w:tc>
          <w:tcPr>
            <w:tcW w:w="26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7148B793" w14:textId="77777777" w:rsidR="00D17D22" w:rsidRPr="0075148D" w:rsidRDefault="00D17D22" w:rsidP="00D17D22">
            <w:pPr>
              <w:jc w:val="center"/>
              <w:rPr>
                <w:rFonts w:asciiTheme="minorHAnsi" w:eastAsia="SimSun" w:hAnsiTheme="minorHAnsi" w:cstheme="minorHAnsi"/>
                <w:b/>
                <w:bCs/>
                <w:color w:val="000000"/>
                <w:kern w:val="24"/>
                <w:sz w:val="18"/>
                <w:szCs w:val="18"/>
              </w:rPr>
            </w:pPr>
            <w:r w:rsidRPr="0075148D">
              <w:rPr>
                <w:rFonts w:asciiTheme="minorHAnsi" w:eastAsia="SimSun" w:hAnsiTheme="minorHAnsi" w:cstheme="minorHAnsi"/>
                <w:b/>
                <w:bCs/>
                <w:color w:val="000000"/>
                <w:kern w:val="24"/>
                <w:sz w:val="18"/>
                <w:szCs w:val="18"/>
              </w:rPr>
              <w:t>15</w:t>
            </w:r>
          </w:p>
        </w:tc>
        <w:tc>
          <w:tcPr>
            <w:tcW w:w="25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DB7841B"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30</w:t>
            </w:r>
          </w:p>
        </w:tc>
        <w:tc>
          <w:tcPr>
            <w:tcW w:w="30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5453C378"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2C7EAD42"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12C98E94"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41</w:t>
            </w:r>
          </w:p>
        </w:tc>
        <w:tc>
          <w:tcPr>
            <w:tcW w:w="42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596F6FD2"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2321C400"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47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168FF60"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38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1419FBBD"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6</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3DB50C9"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NA</w:t>
            </w:r>
          </w:p>
        </w:tc>
        <w:tc>
          <w:tcPr>
            <w:tcW w:w="54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4FB701AA" w14:textId="77777777" w:rsidR="00D17D22" w:rsidRPr="0075148D" w:rsidRDefault="00D17D22" w:rsidP="00D17D22">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TDL-C, 300ns, 100Hz</w:t>
            </w:r>
          </w:p>
        </w:tc>
        <w:tc>
          <w:tcPr>
            <w:tcW w:w="42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3AC7BE02" w14:textId="77777777" w:rsidR="00D17D22" w:rsidRPr="00D17D22" w:rsidRDefault="00D17D22" w:rsidP="00D17D22">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1x4 Low</w:t>
            </w:r>
          </w:p>
        </w:tc>
        <w:tc>
          <w:tcPr>
            <w:tcW w:w="3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BD1381B" w14:textId="77777777" w:rsidR="00D17D22" w:rsidRPr="00D17D22" w:rsidRDefault="00D17D22" w:rsidP="00D17D22">
            <w:pPr>
              <w:jc w:val="center"/>
              <w:rPr>
                <w:rFonts w:asciiTheme="minorHAnsi" w:hAnsiTheme="minorHAnsi" w:cstheme="minorHAnsi"/>
                <w:color w:val="000000"/>
                <w:kern w:val="24"/>
                <w:sz w:val="18"/>
                <w:szCs w:val="18"/>
              </w:rPr>
            </w:pPr>
            <w:r w:rsidRPr="00D17D22">
              <w:rPr>
                <w:rFonts w:asciiTheme="minorHAnsi" w:hAnsiTheme="minorHAnsi" w:cstheme="minorHAnsi"/>
                <w:color w:val="000000"/>
                <w:kern w:val="24"/>
                <w:sz w:val="18"/>
                <w:szCs w:val="18"/>
              </w:rPr>
              <w:t>-9.40</w:t>
            </w:r>
          </w:p>
        </w:tc>
      </w:tr>
      <w:tr w:rsidR="00D17D22" w:rsidRPr="0075148D" w14:paraId="602AAE2A" w14:textId="77777777" w:rsidTr="00D17D22">
        <w:trPr>
          <w:trHeight w:val="330"/>
        </w:trPr>
        <w:tc>
          <w:tcPr>
            <w:tcW w:w="261"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6824AE3" w14:textId="77777777" w:rsidR="00D17D22" w:rsidRPr="0075148D" w:rsidRDefault="00D17D22" w:rsidP="00D17D22">
            <w:pPr>
              <w:jc w:val="center"/>
              <w:rPr>
                <w:rFonts w:asciiTheme="minorHAnsi" w:eastAsia="SimSun" w:hAnsiTheme="minorHAnsi" w:cstheme="minorHAnsi"/>
                <w:b/>
                <w:bCs/>
                <w:color w:val="000000"/>
                <w:kern w:val="24"/>
                <w:sz w:val="18"/>
                <w:szCs w:val="18"/>
              </w:rPr>
            </w:pPr>
            <w:r>
              <w:rPr>
                <w:rFonts w:asciiTheme="minorHAnsi" w:eastAsia="SimSun" w:hAnsiTheme="minorHAnsi" w:cstheme="minorHAnsi"/>
                <w:b/>
                <w:bCs/>
                <w:color w:val="000000"/>
                <w:kern w:val="24"/>
                <w:sz w:val="18"/>
                <w:szCs w:val="18"/>
              </w:rPr>
              <w:t>15a</w:t>
            </w:r>
          </w:p>
        </w:tc>
        <w:tc>
          <w:tcPr>
            <w:tcW w:w="25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4F7FA1A8"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30</w:t>
            </w:r>
          </w:p>
        </w:tc>
        <w:tc>
          <w:tcPr>
            <w:tcW w:w="30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E6996E6"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1_0</w:t>
            </w:r>
          </w:p>
        </w:tc>
        <w:tc>
          <w:tcPr>
            <w:tcW w:w="48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3CEF2D5"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48</w:t>
            </w:r>
          </w:p>
        </w:tc>
        <w:tc>
          <w:tcPr>
            <w:tcW w:w="34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1546CA32"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41</w:t>
            </w:r>
          </w:p>
        </w:tc>
        <w:tc>
          <w:tcPr>
            <w:tcW w:w="425"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57C79A75"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2</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1F7D607C"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16</w:t>
            </w:r>
          </w:p>
        </w:tc>
        <w:tc>
          <w:tcPr>
            <w:tcW w:w="473"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27EB30B1"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Non-interleaved</w:t>
            </w:r>
          </w:p>
        </w:tc>
        <w:tc>
          <w:tcPr>
            <w:tcW w:w="384"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4B7C042"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6</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857622B" w14:textId="77777777" w:rsidR="00D17D22" w:rsidRPr="0075148D" w:rsidRDefault="00D17D22" w:rsidP="00D17D22">
            <w:pPr>
              <w:jc w:val="center"/>
              <w:rPr>
                <w:rFonts w:asciiTheme="minorHAnsi" w:eastAsia="SimSun" w:hAnsiTheme="minorHAnsi" w:cstheme="minorHAnsi"/>
                <w:bCs/>
                <w:color w:val="000000"/>
                <w:kern w:val="24"/>
                <w:sz w:val="18"/>
                <w:szCs w:val="18"/>
              </w:rPr>
            </w:pPr>
            <w:r w:rsidRPr="0075148D">
              <w:rPr>
                <w:rFonts w:asciiTheme="minorHAnsi" w:eastAsia="SimSun" w:hAnsiTheme="minorHAnsi" w:cstheme="minorHAnsi"/>
                <w:bCs/>
                <w:color w:val="000000"/>
                <w:kern w:val="24"/>
                <w:sz w:val="18"/>
                <w:szCs w:val="18"/>
              </w:rPr>
              <w:t>NA</w:t>
            </w:r>
          </w:p>
        </w:tc>
        <w:tc>
          <w:tcPr>
            <w:tcW w:w="546"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6B5DDC51" w14:textId="77777777" w:rsidR="00D17D22" w:rsidRPr="0075148D" w:rsidRDefault="00D17D22" w:rsidP="00D17D22">
            <w:pPr>
              <w:jc w:val="center"/>
              <w:rPr>
                <w:rFonts w:asciiTheme="minorHAnsi" w:eastAsia="SimSun" w:hAnsiTheme="minorHAnsi" w:cstheme="minorHAnsi"/>
                <w:bCs/>
                <w:color w:val="000000"/>
                <w:kern w:val="24"/>
                <w:sz w:val="18"/>
                <w:szCs w:val="18"/>
              </w:rPr>
            </w:pPr>
            <w:r>
              <w:rPr>
                <w:rFonts w:asciiTheme="minorHAnsi" w:eastAsia="SimSun" w:hAnsiTheme="minorHAnsi" w:cstheme="minorHAnsi"/>
                <w:bCs/>
                <w:color w:val="000000"/>
                <w:kern w:val="24"/>
                <w:sz w:val="18"/>
                <w:szCs w:val="18"/>
              </w:rPr>
              <w:t>TDL-A, 30ns, 10Hz</w:t>
            </w:r>
          </w:p>
        </w:tc>
        <w:tc>
          <w:tcPr>
            <w:tcW w:w="429" w:type="pct"/>
            <w:tcBorders>
              <w:top w:val="single" w:sz="4" w:space="0" w:color="auto"/>
              <w:left w:val="single" w:sz="4" w:space="0" w:color="auto"/>
              <w:bottom w:val="single" w:sz="4" w:space="0" w:color="auto"/>
              <w:right w:val="single" w:sz="4" w:space="0" w:color="auto"/>
            </w:tcBorders>
            <w:shd w:val="clear" w:color="auto" w:fill="auto"/>
            <w:tcMar>
              <w:top w:w="8" w:type="dxa"/>
              <w:left w:w="8" w:type="dxa"/>
              <w:bottom w:w="0" w:type="dxa"/>
              <w:right w:w="8" w:type="dxa"/>
            </w:tcMar>
            <w:vAlign w:val="center"/>
          </w:tcPr>
          <w:p w14:paraId="0ADA0152" w14:textId="77777777" w:rsidR="00D17D22" w:rsidRPr="00D17D22" w:rsidRDefault="00D17D22" w:rsidP="00D17D22">
            <w:pPr>
              <w:jc w:val="center"/>
              <w:rPr>
                <w:rFonts w:asciiTheme="minorHAnsi" w:eastAsia="SimSun" w:hAnsiTheme="minorHAnsi" w:cstheme="minorHAnsi"/>
                <w:bCs/>
                <w:color w:val="000000"/>
                <w:kern w:val="24"/>
                <w:sz w:val="18"/>
                <w:szCs w:val="18"/>
              </w:rPr>
            </w:pPr>
            <w:r w:rsidRPr="00F45516">
              <w:rPr>
                <w:rFonts w:asciiTheme="minorHAnsi" w:eastAsia="SimSun" w:hAnsiTheme="minorHAnsi" w:cstheme="minorHAnsi"/>
                <w:bCs/>
                <w:color w:val="000000"/>
                <w:kern w:val="24"/>
                <w:sz w:val="18"/>
                <w:szCs w:val="18"/>
              </w:rPr>
              <w:t xml:space="preserve">1x4 </w:t>
            </w:r>
            <w:r>
              <w:rPr>
                <w:rFonts w:asciiTheme="minorHAnsi" w:eastAsia="SimSun" w:hAnsiTheme="minorHAnsi" w:cstheme="minorHAnsi"/>
                <w:bCs/>
                <w:color w:val="000000"/>
                <w:kern w:val="24"/>
                <w:sz w:val="18"/>
                <w:szCs w:val="18"/>
              </w:rPr>
              <w:t>Med-A</w:t>
            </w:r>
          </w:p>
        </w:tc>
        <w:tc>
          <w:tcPr>
            <w:tcW w:w="39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715DDC" w14:textId="77777777" w:rsidR="00D17D22" w:rsidRPr="00D17D22" w:rsidRDefault="00D17D22" w:rsidP="00D17D22">
            <w:pPr>
              <w:jc w:val="center"/>
              <w:rPr>
                <w:rFonts w:asciiTheme="minorHAnsi" w:hAnsiTheme="minorHAnsi" w:cstheme="minorHAnsi"/>
                <w:color w:val="000000"/>
                <w:kern w:val="24"/>
                <w:sz w:val="18"/>
                <w:szCs w:val="18"/>
              </w:rPr>
            </w:pPr>
            <w:r w:rsidRPr="00D17D22">
              <w:rPr>
                <w:rFonts w:asciiTheme="minorHAnsi" w:hAnsiTheme="minorHAnsi" w:cstheme="minorHAnsi"/>
                <w:color w:val="000000"/>
                <w:kern w:val="24"/>
                <w:sz w:val="18"/>
                <w:szCs w:val="18"/>
              </w:rPr>
              <w:t>-5.66</w:t>
            </w:r>
          </w:p>
        </w:tc>
      </w:tr>
    </w:tbl>
    <w:p w14:paraId="60687B04" w14:textId="2A3B3D2F" w:rsidR="00D17D22" w:rsidRDefault="00D17D22" w:rsidP="00D17D22">
      <w:pPr>
        <w:rPr>
          <w:lang w:val="en-GB" w:eastAsia="en-GB"/>
        </w:rPr>
      </w:pPr>
      <w:r>
        <w:rPr>
          <w:lang w:val="en-GB" w:eastAsia="en-GB"/>
        </w:rPr>
        <w:t>For test cases 14,</w:t>
      </w:r>
      <w:r w:rsidR="000D0547">
        <w:rPr>
          <w:lang w:val="en-GB" w:eastAsia="en-GB"/>
        </w:rPr>
        <w:t xml:space="preserve"> </w:t>
      </w:r>
      <w:r>
        <w:rPr>
          <w:lang w:val="en-GB" w:eastAsia="en-GB"/>
        </w:rPr>
        <w:t xml:space="preserve">15 the operating SNR is very low. </w:t>
      </w:r>
      <w:r w:rsidR="00C933A5">
        <w:rPr>
          <w:lang w:val="en-GB" w:eastAsia="en-GB"/>
        </w:rPr>
        <w:t xml:space="preserve">If the test case is modified to TDL-A-30 with Med-A </w:t>
      </w:r>
      <w:r w:rsidR="001F1098">
        <w:rPr>
          <w:lang w:val="en-GB" w:eastAsia="en-GB"/>
        </w:rPr>
        <w:t>correlation</w:t>
      </w:r>
      <w:r w:rsidR="00C933A5">
        <w:rPr>
          <w:lang w:val="en-GB" w:eastAsia="en-GB"/>
        </w:rPr>
        <w:t>, we observe that the operating SNR is</w:t>
      </w:r>
      <w:r w:rsidR="004C0A13">
        <w:rPr>
          <w:lang w:val="en-GB" w:eastAsia="en-GB"/>
        </w:rPr>
        <w:t xml:space="preserve"> almost 4dB higher. With this parameter setting it may be feasible to introduce test case with AL=16 with 4Rx.</w:t>
      </w:r>
    </w:p>
    <w:p w14:paraId="234428AA" w14:textId="77777777" w:rsidR="00DD4160" w:rsidRDefault="00DD4160" w:rsidP="00D17D22">
      <w:pPr>
        <w:rPr>
          <w:lang w:val="en-GB" w:eastAsia="en-GB"/>
        </w:rPr>
      </w:pPr>
    </w:p>
    <w:p w14:paraId="08D8BDEE" w14:textId="1466661C" w:rsidR="001F1098" w:rsidRPr="00225AE0" w:rsidRDefault="001F1098" w:rsidP="00D17D22">
      <w:pPr>
        <w:rPr>
          <w:b/>
          <w:i/>
          <w:lang w:val="en-GB" w:eastAsia="en-GB"/>
        </w:rPr>
      </w:pPr>
      <w:r w:rsidRPr="00225AE0">
        <w:rPr>
          <w:b/>
          <w:i/>
          <w:lang w:val="en-GB" w:eastAsia="en-GB"/>
        </w:rPr>
        <w:t xml:space="preserve">Observation #1: </w:t>
      </w:r>
      <w:r w:rsidR="00225AE0" w:rsidRPr="00225AE0">
        <w:rPr>
          <w:b/>
          <w:i/>
          <w:lang w:val="en-GB" w:eastAsia="en-GB"/>
        </w:rPr>
        <w:t xml:space="preserve">Operating SNR for test case #15 </w:t>
      </w:r>
      <w:r w:rsidR="000D0547">
        <w:rPr>
          <w:b/>
          <w:i/>
          <w:lang w:val="en-GB" w:eastAsia="en-GB"/>
        </w:rPr>
        <w:t xml:space="preserve">with AL 16 </w:t>
      </w:r>
      <w:r w:rsidR="00225AE0" w:rsidRPr="00225AE0">
        <w:rPr>
          <w:b/>
          <w:i/>
          <w:lang w:val="en-GB" w:eastAsia="en-GB"/>
        </w:rPr>
        <w:t>for 4Rx with TDL-A-30 channel model and Medium-</w:t>
      </w:r>
      <w:proofErr w:type="gramStart"/>
      <w:r w:rsidR="00225AE0" w:rsidRPr="00225AE0">
        <w:rPr>
          <w:b/>
          <w:i/>
          <w:lang w:val="en-GB" w:eastAsia="en-GB"/>
        </w:rPr>
        <w:t>A</w:t>
      </w:r>
      <w:proofErr w:type="gramEnd"/>
      <w:r w:rsidR="00225AE0" w:rsidRPr="00225AE0">
        <w:rPr>
          <w:b/>
          <w:i/>
          <w:lang w:val="en-GB" w:eastAsia="en-GB"/>
        </w:rPr>
        <w:t xml:space="preserve"> antenna correlation is reasonable.</w:t>
      </w:r>
    </w:p>
    <w:p w14:paraId="7DFB0177" w14:textId="59FB43E4" w:rsidR="00DD4160" w:rsidRDefault="00DD4160" w:rsidP="00DD4160">
      <w:pPr>
        <w:pStyle w:val="Heading2"/>
        <w:numPr>
          <w:ilvl w:val="1"/>
          <w:numId w:val="29"/>
        </w:numPr>
        <w:rPr>
          <w:rFonts w:ascii="Arial" w:hAnsi="Arial" w:cs="Arial"/>
          <w:sz w:val="28"/>
        </w:rPr>
      </w:pPr>
      <w:r>
        <w:rPr>
          <w:rFonts w:ascii="Arial" w:hAnsi="Arial" w:cs="Arial"/>
          <w:sz w:val="28"/>
        </w:rPr>
        <w:t>4Rx Test</w:t>
      </w:r>
      <w:r w:rsidR="00315FEA">
        <w:rPr>
          <w:rFonts w:ascii="Arial" w:hAnsi="Arial" w:cs="Arial"/>
          <w:sz w:val="28"/>
        </w:rPr>
        <w:t xml:space="preserve"> </w:t>
      </w:r>
      <w:r>
        <w:rPr>
          <w:rFonts w:ascii="Arial" w:hAnsi="Arial" w:cs="Arial"/>
          <w:sz w:val="28"/>
        </w:rPr>
        <w:t>cases with Interleaved CCE-to-REG mapping</w:t>
      </w:r>
      <w:r>
        <w:rPr>
          <w:rFonts w:ascii="Arial" w:hAnsi="Arial" w:cs="Arial"/>
          <w:sz w:val="28"/>
        </w:rPr>
        <w:tab/>
      </w:r>
    </w:p>
    <w:p w14:paraId="6B0C1E6C" w14:textId="77777777" w:rsidR="004312E3" w:rsidRPr="00225AE0" w:rsidRDefault="00DD4160" w:rsidP="004312E3">
      <w:pPr>
        <w:spacing w:after="240"/>
      </w:pPr>
      <w:r w:rsidRPr="00225AE0">
        <w:t>In RAN4#88</w:t>
      </w:r>
      <w:r w:rsidR="00225AE0" w:rsidRPr="00225AE0">
        <w:t>bis</w:t>
      </w:r>
      <w:r w:rsidRPr="00225AE0">
        <w:t xml:space="preserve"> </w:t>
      </w:r>
      <w:r w:rsidR="00225AE0">
        <w:t>2 options were added for test cases #6, #7 with</w:t>
      </w:r>
      <w:r w:rsidRPr="00225AE0">
        <w:t xml:space="preserve"> Interleaved CCE-to-REG mapping</w:t>
      </w:r>
      <w:r w:rsidR="00225AE0">
        <w:t xml:space="preserve"> with 4Rx – with REG bundle size of {2,6}. </w:t>
      </w:r>
      <w:r w:rsidR="004312E3" w:rsidRPr="00225AE0">
        <w:t>While REG bundling size of 2 gives more diversity in mapping, it also reduces the number of DMRS samples available for channel and noise estimation.  The receiver assumption for PDCCH is MMSE-IRC. For interference and noise limited conditions we evaluate the performance of MMSE-IRC with REG bundle size of 2 and 6. We also compare the performance with MMSE receiver.</w:t>
      </w:r>
    </w:p>
    <w:p w14:paraId="7F07FD5D" w14:textId="77777777" w:rsidR="00DD4160" w:rsidRPr="00225AE0" w:rsidRDefault="00DD4160" w:rsidP="00FD123A">
      <w:pPr>
        <w:spacing w:after="240"/>
      </w:pPr>
      <w:r w:rsidRPr="00225AE0">
        <w:t>In figures below we show the performance of test cases with 4Rx and interleaved mapping in noise and interference limited scenarios. For interference limited scenario the INR is 10dB.</w:t>
      </w:r>
    </w:p>
    <w:tbl>
      <w:tblPr>
        <w:tblStyle w:val="TableGrid"/>
        <w:tblW w:w="0" w:type="auto"/>
        <w:jc w:val="center"/>
        <w:tblLook w:val="04A0" w:firstRow="1" w:lastRow="0" w:firstColumn="1" w:lastColumn="0" w:noHBand="0" w:noVBand="1"/>
      </w:tblPr>
      <w:tblGrid>
        <w:gridCol w:w="4702"/>
        <w:gridCol w:w="4648"/>
      </w:tblGrid>
      <w:tr w:rsidR="00DD4160" w:rsidRPr="001F1098" w14:paraId="5A788897" w14:textId="77777777" w:rsidTr="001A0BC6">
        <w:trPr>
          <w:jc w:val="center"/>
        </w:trPr>
        <w:tc>
          <w:tcPr>
            <w:tcW w:w="9350" w:type="dxa"/>
            <w:gridSpan w:val="2"/>
          </w:tcPr>
          <w:p w14:paraId="708FDF5B" w14:textId="77777777" w:rsidR="00DD4160" w:rsidRPr="001F1098" w:rsidRDefault="00DD4160" w:rsidP="001A0BC6">
            <w:pPr>
              <w:jc w:val="center"/>
              <w:rPr>
                <w:b/>
              </w:rPr>
            </w:pPr>
            <w:r w:rsidRPr="001F1098">
              <w:rPr>
                <w:b/>
              </w:rPr>
              <w:t>30KHz SCS; 40MHz; TDL-A-30-10Hz; AL:2; 1x4</w:t>
            </w:r>
          </w:p>
        </w:tc>
      </w:tr>
      <w:tr w:rsidR="00E12122" w:rsidRPr="00DD4160" w14:paraId="4DAE08EA" w14:textId="77777777" w:rsidTr="001A0BC6">
        <w:trPr>
          <w:jc w:val="center"/>
        </w:trPr>
        <w:tc>
          <w:tcPr>
            <w:tcW w:w="4692" w:type="dxa"/>
          </w:tcPr>
          <w:p w14:paraId="6BEF8628" w14:textId="484DA423" w:rsidR="00E12122" w:rsidRPr="001F1098" w:rsidRDefault="00E12122" w:rsidP="001A0BC6">
            <w:pPr>
              <w:rPr>
                <w:noProof/>
              </w:rPr>
            </w:pPr>
            <w:r>
              <w:rPr>
                <w:noProof/>
              </w:rPr>
              <w:drawing>
                <wp:inline distT="0" distB="0" distL="0" distR="0" wp14:anchorId="617D5BE6" wp14:editId="63992645">
                  <wp:extent cx="2926038" cy="1754802"/>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43660" cy="1765370"/>
                          </a:xfrm>
                          <a:prstGeom prst="rect">
                            <a:avLst/>
                          </a:prstGeom>
                          <a:noFill/>
                        </pic:spPr>
                      </pic:pic>
                    </a:graphicData>
                  </a:graphic>
                </wp:inline>
              </w:drawing>
            </w:r>
          </w:p>
        </w:tc>
        <w:tc>
          <w:tcPr>
            <w:tcW w:w="4658" w:type="dxa"/>
          </w:tcPr>
          <w:p w14:paraId="5EFA9188" w14:textId="36ABBB4E" w:rsidR="00E12122" w:rsidRPr="001F1098" w:rsidRDefault="00E12122" w:rsidP="001A0BC6">
            <w:pPr>
              <w:keepNext/>
              <w:rPr>
                <w:noProof/>
              </w:rPr>
            </w:pPr>
            <w:r>
              <w:rPr>
                <w:noProof/>
              </w:rPr>
              <w:drawing>
                <wp:inline distT="0" distB="0" distL="0" distR="0" wp14:anchorId="44E05B62" wp14:editId="6429C82A">
                  <wp:extent cx="2899369" cy="1744231"/>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15217" cy="1753765"/>
                          </a:xfrm>
                          <a:prstGeom prst="rect">
                            <a:avLst/>
                          </a:prstGeom>
                          <a:noFill/>
                        </pic:spPr>
                      </pic:pic>
                    </a:graphicData>
                  </a:graphic>
                </wp:inline>
              </w:drawing>
            </w:r>
          </w:p>
        </w:tc>
      </w:tr>
    </w:tbl>
    <w:p w14:paraId="7C182A79" w14:textId="77777777" w:rsidR="00DD4160" w:rsidRDefault="00DD4160" w:rsidP="00DD4160">
      <w:pPr>
        <w:pStyle w:val="Caption"/>
        <w:jc w:val="center"/>
      </w:pPr>
      <w:r w:rsidRPr="00225AE0">
        <w:t xml:space="preserve">Figure </w:t>
      </w:r>
      <w:r w:rsidR="006F0050">
        <w:rPr>
          <w:noProof/>
        </w:rPr>
        <w:fldChar w:fldCharType="begin"/>
      </w:r>
      <w:r w:rsidR="006F0050">
        <w:rPr>
          <w:noProof/>
        </w:rPr>
        <w:instrText xml:space="preserve"> SEQ Figure \* ARABIC </w:instrText>
      </w:r>
      <w:r w:rsidR="006F0050">
        <w:rPr>
          <w:noProof/>
        </w:rPr>
        <w:fldChar w:fldCharType="separate"/>
      </w:r>
      <w:r w:rsidR="000D0547">
        <w:rPr>
          <w:noProof/>
        </w:rPr>
        <w:t>1</w:t>
      </w:r>
      <w:r w:rsidR="006F0050">
        <w:rPr>
          <w:noProof/>
        </w:rPr>
        <w:fldChar w:fldCharType="end"/>
      </w:r>
      <w:r w:rsidRPr="00225AE0">
        <w:t>: Test 6 Performance in Noise vs Interference limited conditions</w:t>
      </w:r>
    </w:p>
    <w:p w14:paraId="558383C6" w14:textId="77777777" w:rsidR="00225AE0" w:rsidRDefault="00225AE0" w:rsidP="00225AE0"/>
    <w:p w14:paraId="437E75CA" w14:textId="77777777" w:rsidR="00225AE0" w:rsidRPr="00225AE0" w:rsidRDefault="00225AE0" w:rsidP="00225AE0"/>
    <w:tbl>
      <w:tblPr>
        <w:tblStyle w:val="TableGrid"/>
        <w:tblW w:w="0" w:type="auto"/>
        <w:tblLayout w:type="fixed"/>
        <w:tblLook w:val="04A0" w:firstRow="1" w:lastRow="0" w:firstColumn="1" w:lastColumn="0" w:noHBand="0" w:noVBand="1"/>
      </w:tblPr>
      <w:tblGrid>
        <w:gridCol w:w="4675"/>
        <w:gridCol w:w="4675"/>
      </w:tblGrid>
      <w:tr w:rsidR="00DD4160" w:rsidRPr="001F1098" w14:paraId="31CDBA9B" w14:textId="77777777" w:rsidTr="001A0BC6">
        <w:tc>
          <w:tcPr>
            <w:tcW w:w="9350" w:type="dxa"/>
            <w:gridSpan w:val="2"/>
          </w:tcPr>
          <w:p w14:paraId="46226D73" w14:textId="6A90F8F0" w:rsidR="00DD4160" w:rsidRPr="001F1098" w:rsidRDefault="00DD4160" w:rsidP="003D3808">
            <w:pPr>
              <w:jc w:val="center"/>
            </w:pPr>
            <w:r w:rsidRPr="001F1098">
              <w:rPr>
                <w:b/>
              </w:rPr>
              <w:t xml:space="preserve">30KHz SCS; 40MHz; TDL-C-300-100Hz; AL:4; </w:t>
            </w:r>
            <w:r w:rsidR="003D3808">
              <w:rPr>
                <w:b/>
              </w:rPr>
              <w:t>1</w:t>
            </w:r>
            <w:r w:rsidRPr="001F1098">
              <w:rPr>
                <w:b/>
              </w:rPr>
              <w:t>x4</w:t>
            </w:r>
          </w:p>
        </w:tc>
      </w:tr>
      <w:tr w:rsidR="00E12122" w:rsidRPr="00DD4160" w14:paraId="163708B6" w14:textId="77777777" w:rsidTr="001A0BC6">
        <w:tc>
          <w:tcPr>
            <w:tcW w:w="4675" w:type="dxa"/>
          </w:tcPr>
          <w:p w14:paraId="2A00FC5B" w14:textId="38FE7F86" w:rsidR="00E12122" w:rsidRPr="001F1098" w:rsidRDefault="00E12122" w:rsidP="001A0BC6">
            <w:pPr>
              <w:rPr>
                <w:noProof/>
              </w:rPr>
            </w:pPr>
            <w:r>
              <w:rPr>
                <w:noProof/>
              </w:rPr>
              <w:lastRenderedPageBreak/>
              <w:drawing>
                <wp:inline distT="0" distB="0" distL="0" distR="0" wp14:anchorId="7226C81B" wp14:editId="704D2968">
                  <wp:extent cx="2899370" cy="1744232"/>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17679" cy="1755246"/>
                          </a:xfrm>
                          <a:prstGeom prst="rect">
                            <a:avLst/>
                          </a:prstGeom>
                          <a:noFill/>
                        </pic:spPr>
                      </pic:pic>
                    </a:graphicData>
                  </a:graphic>
                </wp:inline>
              </w:drawing>
            </w:r>
          </w:p>
        </w:tc>
        <w:tc>
          <w:tcPr>
            <w:tcW w:w="4675" w:type="dxa"/>
          </w:tcPr>
          <w:p w14:paraId="02DDE8C2" w14:textId="528F8D72" w:rsidR="00E12122" w:rsidRPr="001F1098" w:rsidRDefault="00E12122" w:rsidP="001A0BC6">
            <w:pPr>
              <w:keepNext/>
              <w:rPr>
                <w:noProof/>
              </w:rPr>
            </w:pPr>
            <w:r>
              <w:rPr>
                <w:noProof/>
              </w:rPr>
              <w:drawing>
                <wp:inline distT="0" distB="0" distL="0" distR="0" wp14:anchorId="6C031915" wp14:editId="1307F1A5">
                  <wp:extent cx="2904146" cy="17437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5083" cy="1750277"/>
                          </a:xfrm>
                          <a:prstGeom prst="rect">
                            <a:avLst/>
                          </a:prstGeom>
                          <a:noFill/>
                        </pic:spPr>
                      </pic:pic>
                    </a:graphicData>
                  </a:graphic>
                </wp:inline>
              </w:drawing>
            </w:r>
          </w:p>
        </w:tc>
      </w:tr>
    </w:tbl>
    <w:p w14:paraId="21C80ABB" w14:textId="77777777" w:rsidR="00DD4160" w:rsidRPr="00225AE0" w:rsidRDefault="00DD4160" w:rsidP="00DD4160">
      <w:pPr>
        <w:pStyle w:val="Caption"/>
        <w:jc w:val="center"/>
      </w:pPr>
      <w:r w:rsidRPr="00225AE0">
        <w:t xml:space="preserve">Figure </w:t>
      </w:r>
      <w:r w:rsidR="006F0050">
        <w:rPr>
          <w:noProof/>
        </w:rPr>
        <w:fldChar w:fldCharType="begin"/>
      </w:r>
      <w:r w:rsidR="006F0050">
        <w:rPr>
          <w:noProof/>
        </w:rPr>
        <w:instrText xml:space="preserve"> SEQ Figure \* ARABIC </w:instrText>
      </w:r>
      <w:r w:rsidR="006F0050">
        <w:rPr>
          <w:noProof/>
        </w:rPr>
        <w:fldChar w:fldCharType="separate"/>
      </w:r>
      <w:r w:rsidR="000D0547">
        <w:rPr>
          <w:noProof/>
        </w:rPr>
        <w:t>2</w:t>
      </w:r>
      <w:r w:rsidR="006F0050">
        <w:rPr>
          <w:noProof/>
        </w:rPr>
        <w:fldChar w:fldCharType="end"/>
      </w:r>
      <w:r w:rsidRPr="00225AE0">
        <w:t>: Test 7 Performance in Noise vs Interference limited conditions</w:t>
      </w:r>
    </w:p>
    <w:p w14:paraId="12507650" w14:textId="77777777" w:rsidR="00DD4160" w:rsidRDefault="00DD4160" w:rsidP="00DD4160">
      <w:pPr>
        <w:pStyle w:val="Caption"/>
        <w:keepNext/>
        <w:jc w:val="center"/>
        <w:rPr>
          <w:highlight w:val="yellow"/>
        </w:rPr>
      </w:pPr>
    </w:p>
    <w:p w14:paraId="00A15893" w14:textId="77777777" w:rsidR="003D3808" w:rsidRPr="003D3808" w:rsidRDefault="003D3808" w:rsidP="003D3808">
      <w:pPr>
        <w:spacing w:after="240"/>
      </w:pPr>
      <w:r w:rsidRPr="003D3808">
        <w:t xml:space="preserve">In noise limited conditions we see that performance with 4Rx can be improved by either using a MMSE receiver or by using REG bundle size of 6. In interference limited scenario, the performance with MMSE receiver is also poor, since interference is not being mitigated. In field testing we cannot guarantee a noise free scenario and with MMSE-IRC receiver performance improvement is achieved with REG bundle size of 6. For 4Rx test cases, we recommend using REG bundle size of 6 for interleaved and non-interleaved CCE-to-REG mapping. </w:t>
      </w:r>
    </w:p>
    <w:p w14:paraId="53EB301B" w14:textId="39BC3DC5" w:rsidR="003D3808" w:rsidRPr="003D3808" w:rsidRDefault="003D3808" w:rsidP="003D3808">
      <w:pPr>
        <w:rPr>
          <w:b/>
          <w:i/>
        </w:rPr>
      </w:pPr>
      <w:r w:rsidRPr="003D3808">
        <w:rPr>
          <w:b/>
          <w:i/>
        </w:rPr>
        <w:t>Observation #2</w:t>
      </w:r>
      <w:r>
        <w:rPr>
          <w:b/>
          <w:i/>
        </w:rPr>
        <w:t xml:space="preserve">: In noise limited scenarios performance can be improved by using MMSE receiver with REG bundle size of 2, but in interference limited scenarios the performance is only improved with REG bundle size of 6 with MMSE-IRC receiver. </w:t>
      </w:r>
    </w:p>
    <w:p w14:paraId="32CA737B" w14:textId="0EAB2B77" w:rsidR="00FD123A" w:rsidRDefault="00FD123A" w:rsidP="00FD123A">
      <w:pPr>
        <w:spacing w:before="240"/>
      </w:pPr>
      <w:r w:rsidRPr="00FD123A">
        <w:t>In the followi</w:t>
      </w:r>
      <w:r>
        <w:t>ng figures we compar</w:t>
      </w:r>
      <w:r w:rsidR="003D3808">
        <w:t>e</w:t>
      </w:r>
      <w:r>
        <w:t xml:space="preserve"> the performance of 4Rx and 2Rx in interference limited scenarios with REG bundle size of 2 and 6</w:t>
      </w:r>
      <w:r w:rsidR="003D3808">
        <w:t>.</w:t>
      </w:r>
    </w:p>
    <w:p w14:paraId="3D712BB7" w14:textId="77777777" w:rsidR="00FD123A" w:rsidRDefault="00FD123A" w:rsidP="00FD123A">
      <w:pPr>
        <w:spacing w:before="240"/>
      </w:pPr>
    </w:p>
    <w:tbl>
      <w:tblPr>
        <w:tblStyle w:val="TableGrid"/>
        <w:tblW w:w="0" w:type="auto"/>
        <w:tblLayout w:type="fixed"/>
        <w:tblLook w:val="04A0" w:firstRow="1" w:lastRow="0" w:firstColumn="1" w:lastColumn="0" w:noHBand="0" w:noVBand="1"/>
      </w:tblPr>
      <w:tblGrid>
        <w:gridCol w:w="4675"/>
        <w:gridCol w:w="4675"/>
      </w:tblGrid>
      <w:tr w:rsidR="003D3808" w:rsidRPr="001F1098" w14:paraId="25F9E76D" w14:textId="77777777" w:rsidTr="00510634">
        <w:tc>
          <w:tcPr>
            <w:tcW w:w="9350" w:type="dxa"/>
            <w:gridSpan w:val="2"/>
          </w:tcPr>
          <w:p w14:paraId="5F99AFCB" w14:textId="3ED2A749" w:rsidR="003D3808" w:rsidRPr="001F1098" w:rsidRDefault="003D3808" w:rsidP="003D3808">
            <w:pPr>
              <w:jc w:val="center"/>
            </w:pPr>
            <w:r w:rsidRPr="001F1098">
              <w:rPr>
                <w:b/>
              </w:rPr>
              <w:t>30KHz SCS; 40MHz</w:t>
            </w:r>
          </w:p>
        </w:tc>
      </w:tr>
      <w:tr w:rsidR="003D3808" w:rsidRPr="00DD4160" w14:paraId="1C5CAB43" w14:textId="77777777" w:rsidTr="003D3808">
        <w:trPr>
          <w:trHeight w:val="3167"/>
        </w:trPr>
        <w:tc>
          <w:tcPr>
            <w:tcW w:w="4675" w:type="dxa"/>
          </w:tcPr>
          <w:p w14:paraId="7B44C860" w14:textId="7544BA6B" w:rsidR="003D3808" w:rsidRDefault="000D0547" w:rsidP="003D3808">
            <w:pPr>
              <w:jc w:val="center"/>
              <w:rPr>
                <w:noProof/>
              </w:rPr>
            </w:pPr>
            <w:r>
              <w:rPr>
                <w:b/>
              </w:rPr>
              <w:t xml:space="preserve">Test6: </w:t>
            </w:r>
            <w:r w:rsidR="003D3808">
              <w:rPr>
                <w:b/>
              </w:rPr>
              <w:t>TDL-A-30-10Hz; AL:2</w:t>
            </w:r>
          </w:p>
          <w:p w14:paraId="18C7FCC5" w14:textId="77777777" w:rsidR="003D3808" w:rsidRDefault="003D3808" w:rsidP="00510634">
            <w:pPr>
              <w:rPr>
                <w:noProof/>
              </w:rPr>
            </w:pPr>
          </w:p>
          <w:p w14:paraId="7F30018F" w14:textId="48D0C5C8" w:rsidR="003D3808" w:rsidRPr="001F1098" w:rsidRDefault="00517373" w:rsidP="00510634">
            <w:pPr>
              <w:rPr>
                <w:noProof/>
              </w:rPr>
            </w:pPr>
            <w:r>
              <w:rPr>
                <w:noProof/>
              </w:rPr>
              <w:drawing>
                <wp:inline distT="0" distB="0" distL="0" distR="0" wp14:anchorId="74F495B5" wp14:editId="1693ACE0">
                  <wp:extent cx="2901696" cy="174951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313" cy="1760139"/>
                          </a:xfrm>
                          <a:prstGeom prst="rect">
                            <a:avLst/>
                          </a:prstGeom>
                          <a:noFill/>
                        </pic:spPr>
                      </pic:pic>
                    </a:graphicData>
                  </a:graphic>
                </wp:inline>
              </w:drawing>
            </w:r>
          </w:p>
        </w:tc>
        <w:tc>
          <w:tcPr>
            <w:tcW w:w="4675" w:type="dxa"/>
          </w:tcPr>
          <w:p w14:paraId="1BB169CB" w14:textId="4283369B" w:rsidR="003D3808" w:rsidRDefault="003D3808" w:rsidP="003D3808">
            <w:pPr>
              <w:keepNext/>
              <w:jc w:val="center"/>
              <w:rPr>
                <w:noProof/>
              </w:rPr>
            </w:pPr>
            <w:r w:rsidRPr="001F1098">
              <w:rPr>
                <w:b/>
              </w:rPr>
              <w:t>TDL-C-300-100Hz; AL:4</w:t>
            </w:r>
          </w:p>
          <w:p w14:paraId="00345AB4" w14:textId="77777777" w:rsidR="003D3808" w:rsidRDefault="003D3808" w:rsidP="00510634">
            <w:pPr>
              <w:keepNext/>
              <w:rPr>
                <w:noProof/>
              </w:rPr>
            </w:pPr>
          </w:p>
          <w:p w14:paraId="0A1F1AD1" w14:textId="5362DA1A" w:rsidR="003D3808" w:rsidRPr="003D3808" w:rsidRDefault="00517373" w:rsidP="000D0547">
            <w:pPr>
              <w:keepNext/>
            </w:pPr>
            <w:r>
              <w:rPr>
                <w:noProof/>
              </w:rPr>
              <w:drawing>
                <wp:inline distT="0" distB="0" distL="0" distR="0" wp14:anchorId="62A4F5B1" wp14:editId="65349F6E">
                  <wp:extent cx="2944560" cy="1775361"/>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6835" cy="1782762"/>
                          </a:xfrm>
                          <a:prstGeom prst="rect">
                            <a:avLst/>
                          </a:prstGeom>
                          <a:noFill/>
                        </pic:spPr>
                      </pic:pic>
                    </a:graphicData>
                  </a:graphic>
                </wp:inline>
              </w:drawing>
            </w:r>
          </w:p>
        </w:tc>
      </w:tr>
    </w:tbl>
    <w:p w14:paraId="0B3620C1" w14:textId="2FCB7952" w:rsidR="000D0547" w:rsidRDefault="000D0547" w:rsidP="000D0547">
      <w:pPr>
        <w:pStyle w:val="Caption"/>
        <w:jc w:val="center"/>
      </w:pPr>
      <w:r>
        <w:t xml:space="preserve">Figure </w:t>
      </w:r>
      <w:r w:rsidR="006F0050">
        <w:rPr>
          <w:noProof/>
        </w:rPr>
        <w:fldChar w:fldCharType="begin"/>
      </w:r>
      <w:r w:rsidR="006F0050">
        <w:rPr>
          <w:noProof/>
        </w:rPr>
        <w:instrText xml:space="preserve"> SEQ Figure \* ARABIC </w:instrText>
      </w:r>
      <w:r w:rsidR="006F0050">
        <w:rPr>
          <w:noProof/>
        </w:rPr>
        <w:fldChar w:fldCharType="separate"/>
      </w:r>
      <w:r>
        <w:rPr>
          <w:noProof/>
        </w:rPr>
        <w:t>3</w:t>
      </w:r>
      <w:r w:rsidR="006F0050">
        <w:rPr>
          <w:noProof/>
        </w:rPr>
        <w:fldChar w:fldCharType="end"/>
      </w:r>
      <w:r>
        <w:t>: Performance comparison between 2Rx and 4Rx in interference limited conditions</w:t>
      </w:r>
    </w:p>
    <w:p w14:paraId="39A6EE9C" w14:textId="78D22C83" w:rsidR="00FD123A" w:rsidRDefault="00517373" w:rsidP="00FD123A">
      <w:pPr>
        <w:spacing w:before="240"/>
      </w:pPr>
      <w:r>
        <w:t xml:space="preserve">In the figures above we see that </w:t>
      </w:r>
      <w:r w:rsidR="000D0547">
        <w:t xml:space="preserve">in interference limited scenarios, </w:t>
      </w:r>
      <w:r>
        <w:t>with REG bundle size of 2 the performance with 4Rx is comparable to 2Rx</w:t>
      </w:r>
      <w:r w:rsidR="000D0547">
        <w:t xml:space="preserve"> and no performance improvement is observed. There is no system benefit from introducing requirements with REG bundle size of 2 with 4Rx antenna and doesn’t seem like a reasonable configuration. </w:t>
      </w:r>
    </w:p>
    <w:p w14:paraId="541CBC6C" w14:textId="4062D948" w:rsidR="00FD123A" w:rsidRDefault="000D0547" w:rsidP="00FD123A">
      <w:pPr>
        <w:spacing w:before="240"/>
      </w:pPr>
      <w:r>
        <w:rPr>
          <w:b/>
          <w:i/>
        </w:rPr>
        <w:t xml:space="preserve">Observation #3: In interference limited scenarios there is no system benefit from introducing requirements with 4Rx with REG bundle size of 2. </w:t>
      </w:r>
    </w:p>
    <w:p w14:paraId="6D756EB2" w14:textId="49D773F0" w:rsidR="00FD123A" w:rsidRDefault="000D0547" w:rsidP="00FD123A">
      <w:pPr>
        <w:spacing w:before="240"/>
      </w:pPr>
      <w:r>
        <w:t>Given the above observations for performance in interference limited scenarios with REG bundle size of 2 with 4Rx, we propose that 4Rx requirements with interleaved CCE-to-REG mapping are introduced with REG bundle size of 6.</w:t>
      </w:r>
    </w:p>
    <w:p w14:paraId="0B7E7CDE" w14:textId="26BDC262" w:rsidR="000D0547" w:rsidRPr="000D0547" w:rsidRDefault="000D0547" w:rsidP="000D0547">
      <w:pPr>
        <w:spacing w:before="240" w:after="240"/>
        <w:rPr>
          <w:b/>
          <w:i/>
        </w:rPr>
      </w:pPr>
      <w:r w:rsidRPr="000D0547">
        <w:rPr>
          <w:b/>
          <w:i/>
        </w:rPr>
        <w:lastRenderedPageBreak/>
        <w:t>Proposal #</w:t>
      </w:r>
      <w:r>
        <w:rPr>
          <w:b/>
          <w:i/>
        </w:rPr>
        <w:t>1</w:t>
      </w:r>
      <w:r w:rsidRPr="000D0547">
        <w:rPr>
          <w:b/>
          <w:i/>
        </w:rPr>
        <w:t>: Define PDCCH test cases with interleaved CCE-to-REG mapping for 4Rx with REG bundle size of 6</w:t>
      </w:r>
    </w:p>
    <w:p w14:paraId="02CFD525" w14:textId="77777777" w:rsidR="00F25FDF" w:rsidRDefault="00F25FDF" w:rsidP="00F25FDF">
      <w:pPr>
        <w:pStyle w:val="Heading1"/>
        <w:numPr>
          <w:ilvl w:val="0"/>
          <w:numId w:val="22"/>
        </w:numPr>
        <w:overflowPunct/>
        <w:autoSpaceDE/>
        <w:autoSpaceDN/>
        <w:adjustRightInd/>
        <w:textAlignment w:val="auto"/>
        <w:rPr>
          <w:lang w:val="en-US"/>
        </w:rPr>
      </w:pPr>
      <w:r>
        <w:rPr>
          <w:lang w:val="en-US"/>
        </w:rPr>
        <w:t>Conclusion</w:t>
      </w:r>
    </w:p>
    <w:p w14:paraId="352C1ACA" w14:textId="5BA0C68E" w:rsidR="00F25FDF" w:rsidRDefault="00F25FDF" w:rsidP="000D0547">
      <w:pPr>
        <w:spacing w:after="240"/>
        <w:rPr>
          <w:lang w:eastAsia="en-GB"/>
        </w:rPr>
      </w:pPr>
      <w:r>
        <w:rPr>
          <w:lang w:eastAsia="en-GB"/>
        </w:rPr>
        <w:t>In this paper</w:t>
      </w:r>
      <w:r w:rsidR="000D0547">
        <w:rPr>
          <w:lang w:eastAsia="en-GB"/>
        </w:rPr>
        <w:t xml:space="preserve"> we present our views on the open issues for PDCCH demodulation test cases. We have the following observations and proposals:</w:t>
      </w:r>
    </w:p>
    <w:p w14:paraId="2CF79694" w14:textId="77777777" w:rsidR="000D0547" w:rsidRDefault="000D0547" w:rsidP="000D0547">
      <w:pPr>
        <w:spacing w:after="240"/>
        <w:rPr>
          <w:b/>
          <w:i/>
          <w:lang w:val="en-GB" w:eastAsia="en-GB"/>
        </w:rPr>
      </w:pPr>
      <w:r w:rsidRPr="00225AE0">
        <w:rPr>
          <w:b/>
          <w:i/>
          <w:lang w:val="en-GB" w:eastAsia="en-GB"/>
        </w:rPr>
        <w:t xml:space="preserve">Observation #1: Operating SNR for test case #15 </w:t>
      </w:r>
      <w:r>
        <w:rPr>
          <w:b/>
          <w:i/>
          <w:lang w:val="en-GB" w:eastAsia="en-GB"/>
        </w:rPr>
        <w:t xml:space="preserve">with AL 16 </w:t>
      </w:r>
      <w:r w:rsidRPr="00225AE0">
        <w:rPr>
          <w:b/>
          <w:i/>
          <w:lang w:val="en-GB" w:eastAsia="en-GB"/>
        </w:rPr>
        <w:t>for 4Rx with TDL-A-30 channel model and Medium-</w:t>
      </w:r>
      <w:proofErr w:type="gramStart"/>
      <w:r w:rsidRPr="00225AE0">
        <w:rPr>
          <w:b/>
          <w:i/>
          <w:lang w:val="en-GB" w:eastAsia="en-GB"/>
        </w:rPr>
        <w:t>A</w:t>
      </w:r>
      <w:proofErr w:type="gramEnd"/>
      <w:r w:rsidRPr="00225AE0">
        <w:rPr>
          <w:b/>
          <w:i/>
          <w:lang w:val="en-GB" w:eastAsia="en-GB"/>
        </w:rPr>
        <w:t xml:space="preserve"> antenna correlation is reasonable.</w:t>
      </w:r>
    </w:p>
    <w:p w14:paraId="4BA1D21B" w14:textId="77777777" w:rsidR="000D0547" w:rsidRDefault="000D0547" w:rsidP="000D0547">
      <w:pPr>
        <w:spacing w:after="240"/>
        <w:rPr>
          <w:b/>
          <w:i/>
        </w:rPr>
      </w:pPr>
      <w:r w:rsidRPr="003D3808">
        <w:rPr>
          <w:b/>
          <w:i/>
        </w:rPr>
        <w:t>Observation #2</w:t>
      </w:r>
      <w:r>
        <w:rPr>
          <w:b/>
          <w:i/>
        </w:rPr>
        <w:t xml:space="preserve">: In noise limited scenarios performance can be improved by using MMSE receiver with REG bundle size of 2, but in interference limited scenarios the performance is only improved with REG bundle size of 6 with MMSE-IRC receiver. </w:t>
      </w:r>
    </w:p>
    <w:p w14:paraId="0E45D88F" w14:textId="77777777" w:rsidR="000D0547" w:rsidRDefault="000D0547" w:rsidP="000D0547">
      <w:pPr>
        <w:spacing w:before="240" w:after="240"/>
      </w:pPr>
      <w:r>
        <w:rPr>
          <w:b/>
          <w:i/>
        </w:rPr>
        <w:t xml:space="preserve">Observation #3: In interference limited scenarios there is no system benefit from introducing requirements with 4Rx with REG bundle size of 2. </w:t>
      </w:r>
    </w:p>
    <w:p w14:paraId="2FCC4C52" w14:textId="77777777" w:rsidR="000D0547" w:rsidRPr="000D0547" w:rsidRDefault="000D0547" w:rsidP="000D0547">
      <w:pPr>
        <w:spacing w:before="240" w:after="240"/>
        <w:rPr>
          <w:b/>
          <w:i/>
        </w:rPr>
      </w:pPr>
      <w:r w:rsidRPr="000D0547">
        <w:rPr>
          <w:b/>
          <w:i/>
        </w:rPr>
        <w:t>Proposal #</w:t>
      </w:r>
      <w:r>
        <w:rPr>
          <w:b/>
          <w:i/>
        </w:rPr>
        <w:t>1</w:t>
      </w:r>
      <w:r w:rsidRPr="000D0547">
        <w:rPr>
          <w:b/>
          <w:i/>
        </w:rPr>
        <w:t>: Define PDCCH test cases with interleaved CCE-to-REG mapping for 4Rx with REG bundle size of 6</w:t>
      </w:r>
    </w:p>
    <w:p w14:paraId="780C8AED" w14:textId="77777777" w:rsidR="00F25FDF" w:rsidRDefault="00F25FDF" w:rsidP="00F25FDF">
      <w:pPr>
        <w:rPr>
          <w:lang w:eastAsia="en-GB"/>
        </w:rPr>
      </w:pPr>
    </w:p>
    <w:p w14:paraId="143A943F" w14:textId="77777777" w:rsidR="00F25FDF" w:rsidRDefault="00F25FDF" w:rsidP="00F25FDF">
      <w:pPr>
        <w:pStyle w:val="Heading1"/>
        <w:numPr>
          <w:ilvl w:val="0"/>
          <w:numId w:val="22"/>
        </w:numPr>
        <w:overflowPunct/>
        <w:autoSpaceDE/>
        <w:autoSpaceDN/>
        <w:adjustRightInd/>
        <w:textAlignment w:val="auto"/>
        <w:rPr>
          <w:lang w:val="en-US"/>
        </w:rPr>
      </w:pPr>
      <w:r>
        <w:rPr>
          <w:lang w:val="en-US"/>
        </w:rPr>
        <w:t>Reference</w:t>
      </w:r>
    </w:p>
    <w:p w14:paraId="2655E8F7" w14:textId="77777777" w:rsidR="000F5571" w:rsidRDefault="000F5571" w:rsidP="000F5571">
      <w:pPr>
        <w:pStyle w:val="ListParagraph"/>
        <w:numPr>
          <w:ilvl w:val="0"/>
          <w:numId w:val="23"/>
        </w:numPr>
      </w:pPr>
      <w:r w:rsidRPr="004613A9">
        <w:rPr>
          <w:lang w:val="en-GB"/>
        </w:rPr>
        <w:t>R4-1814213</w:t>
      </w:r>
      <w:r>
        <w:rPr>
          <w:lang w:val="en-GB"/>
        </w:rPr>
        <w:t>, “</w:t>
      </w:r>
      <w:r w:rsidRPr="004613A9">
        <w:t>Way forward on NR PDCCH demodulation requirements</w:t>
      </w:r>
      <w:r>
        <w:t>”, Ericsson</w:t>
      </w:r>
    </w:p>
    <w:p w14:paraId="48D7086C" w14:textId="4C3866A8" w:rsidR="00F25FDF" w:rsidRDefault="000855AB" w:rsidP="00F0145A">
      <w:pPr>
        <w:pStyle w:val="ListParagraph"/>
        <w:numPr>
          <w:ilvl w:val="0"/>
          <w:numId w:val="23"/>
        </w:numPr>
      </w:pPr>
      <w:r>
        <w:t>R4-</w:t>
      </w:r>
      <w:r w:rsidR="00E93D3D" w:rsidRPr="00E93D3D">
        <w:t>1814565</w:t>
      </w:r>
      <w:r>
        <w:t>, “</w:t>
      </w:r>
      <w:r w:rsidR="00F0145A" w:rsidRPr="00F0145A">
        <w:t>NR PDCCH simulation results</w:t>
      </w:r>
      <w:bookmarkStart w:id="0" w:name="_GoBack"/>
      <w:bookmarkEnd w:id="0"/>
      <w:r>
        <w:t>”, Intel Corporation</w:t>
      </w:r>
    </w:p>
    <w:p w14:paraId="7C6AF604" w14:textId="77777777" w:rsidR="00F25FDF" w:rsidRPr="00F25FDF" w:rsidRDefault="00F25FDF" w:rsidP="00F25FDF">
      <w:pPr>
        <w:rPr>
          <w:lang w:eastAsia="en-GB"/>
        </w:rPr>
      </w:pPr>
    </w:p>
    <w:p w14:paraId="2E6CEF0A" w14:textId="77777777" w:rsidR="00F25FDF" w:rsidRPr="00F25FDF" w:rsidRDefault="00F25FDF" w:rsidP="00F25FDF"/>
    <w:sectPr w:rsidR="00F25FDF" w:rsidRPr="00F25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8440FEA"/>
    <w:multiLevelType w:val="hybridMultilevel"/>
    <w:tmpl w:val="5AB8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E5238"/>
    <w:multiLevelType w:val="hybridMultilevel"/>
    <w:tmpl w:val="065E9862"/>
    <w:lvl w:ilvl="0" w:tplc="50ECC3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683303"/>
    <w:multiLevelType w:val="hybridMultilevel"/>
    <w:tmpl w:val="680C2DAE"/>
    <w:lvl w:ilvl="0" w:tplc="50ECC3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B3D2536"/>
    <w:multiLevelType w:val="hybridMultilevel"/>
    <w:tmpl w:val="CF2EBEAA"/>
    <w:lvl w:ilvl="0" w:tplc="50ECC3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787757B"/>
    <w:multiLevelType w:val="multilevel"/>
    <w:tmpl w:val="9260F7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E854681"/>
    <w:multiLevelType w:val="hybridMultilevel"/>
    <w:tmpl w:val="FB6E6402"/>
    <w:lvl w:ilvl="0" w:tplc="1736EC6C">
      <w:start w:val="1"/>
      <w:numFmt w:val="bullet"/>
      <w:lvlText w:val="•"/>
      <w:lvlJc w:val="left"/>
      <w:pPr>
        <w:tabs>
          <w:tab w:val="num" w:pos="1080"/>
        </w:tabs>
        <w:ind w:left="1080" w:hanging="360"/>
      </w:pPr>
      <w:rPr>
        <w:rFonts w:ascii="Arial" w:hAnsi="Arial" w:hint="default"/>
      </w:rPr>
    </w:lvl>
    <w:lvl w:ilvl="1" w:tplc="7A823D5C">
      <w:start w:val="269"/>
      <w:numFmt w:val="bullet"/>
      <w:lvlText w:val="•"/>
      <w:lvlJc w:val="left"/>
      <w:pPr>
        <w:tabs>
          <w:tab w:val="num" w:pos="1800"/>
        </w:tabs>
        <w:ind w:left="1800" w:hanging="360"/>
      </w:pPr>
      <w:rPr>
        <w:rFonts w:ascii="Arial" w:hAnsi="Arial" w:hint="default"/>
      </w:rPr>
    </w:lvl>
    <w:lvl w:ilvl="2" w:tplc="527E3FE4" w:tentative="1">
      <w:start w:val="1"/>
      <w:numFmt w:val="bullet"/>
      <w:lvlText w:val="•"/>
      <w:lvlJc w:val="left"/>
      <w:pPr>
        <w:tabs>
          <w:tab w:val="num" w:pos="2520"/>
        </w:tabs>
        <w:ind w:left="2520" w:hanging="360"/>
      </w:pPr>
      <w:rPr>
        <w:rFonts w:ascii="Arial" w:hAnsi="Arial" w:hint="default"/>
      </w:rPr>
    </w:lvl>
    <w:lvl w:ilvl="3" w:tplc="5CF2066C" w:tentative="1">
      <w:start w:val="1"/>
      <w:numFmt w:val="bullet"/>
      <w:lvlText w:val="•"/>
      <w:lvlJc w:val="left"/>
      <w:pPr>
        <w:tabs>
          <w:tab w:val="num" w:pos="3240"/>
        </w:tabs>
        <w:ind w:left="3240" w:hanging="360"/>
      </w:pPr>
      <w:rPr>
        <w:rFonts w:ascii="Arial" w:hAnsi="Arial" w:hint="default"/>
      </w:rPr>
    </w:lvl>
    <w:lvl w:ilvl="4" w:tplc="D6367968" w:tentative="1">
      <w:start w:val="1"/>
      <w:numFmt w:val="bullet"/>
      <w:lvlText w:val="•"/>
      <w:lvlJc w:val="left"/>
      <w:pPr>
        <w:tabs>
          <w:tab w:val="num" w:pos="3960"/>
        </w:tabs>
        <w:ind w:left="3960" w:hanging="360"/>
      </w:pPr>
      <w:rPr>
        <w:rFonts w:ascii="Arial" w:hAnsi="Arial" w:hint="default"/>
      </w:rPr>
    </w:lvl>
    <w:lvl w:ilvl="5" w:tplc="0DA25C74" w:tentative="1">
      <w:start w:val="1"/>
      <w:numFmt w:val="bullet"/>
      <w:lvlText w:val="•"/>
      <w:lvlJc w:val="left"/>
      <w:pPr>
        <w:tabs>
          <w:tab w:val="num" w:pos="4680"/>
        </w:tabs>
        <w:ind w:left="4680" w:hanging="360"/>
      </w:pPr>
      <w:rPr>
        <w:rFonts w:ascii="Arial" w:hAnsi="Arial" w:hint="default"/>
      </w:rPr>
    </w:lvl>
    <w:lvl w:ilvl="6" w:tplc="69683E26" w:tentative="1">
      <w:start w:val="1"/>
      <w:numFmt w:val="bullet"/>
      <w:lvlText w:val="•"/>
      <w:lvlJc w:val="left"/>
      <w:pPr>
        <w:tabs>
          <w:tab w:val="num" w:pos="5400"/>
        </w:tabs>
        <w:ind w:left="5400" w:hanging="360"/>
      </w:pPr>
      <w:rPr>
        <w:rFonts w:ascii="Arial" w:hAnsi="Arial" w:hint="default"/>
      </w:rPr>
    </w:lvl>
    <w:lvl w:ilvl="7" w:tplc="914C87C4" w:tentative="1">
      <w:start w:val="1"/>
      <w:numFmt w:val="bullet"/>
      <w:lvlText w:val="•"/>
      <w:lvlJc w:val="left"/>
      <w:pPr>
        <w:tabs>
          <w:tab w:val="num" w:pos="6120"/>
        </w:tabs>
        <w:ind w:left="6120" w:hanging="360"/>
      </w:pPr>
      <w:rPr>
        <w:rFonts w:ascii="Arial" w:hAnsi="Arial" w:hint="default"/>
      </w:rPr>
    </w:lvl>
    <w:lvl w:ilvl="8" w:tplc="D17286B6" w:tentative="1">
      <w:start w:val="1"/>
      <w:numFmt w:val="bullet"/>
      <w:lvlText w:val="•"/>
      <w:lvlJc w:val="left"/>
      <w:pPr>
        <w:tabs>
          <w:tab w:val="num" w:pos="6840"/>
        </w:tabs>
        <w:ind w:left="6840" w:hanging="360"/>
      </w:pPr>
      <w:rPr>
        <w:rFonts w:ascii="Arial" w:hAnsi="Arial"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9"/>
  </w:num>
  <w:num w:numId="25">
    <w:abstractNumId w:val="5"/>
  </w:num>
  <w:num w:numId="26">
    <w:abstractNumId w:val="2"/>
  </w:num>
  <w:num w:numId="27">
    <w:abstractNumId w:val="3"/>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19F"/>
    <w:rsid w:val="00037226"/>
    <w:rsid w:val="00056BA2"/>
    <w:rsid w:val="000855AB"/>
    <w:rsid w:val="000A5AEE"/>
    <w:rsid w:val="000D0547"/>
    <w:rsid w:val="000D6425"/>
    <w:rsid w:val="000F5571"/>
    <w:rsid w:val="0012779D"/>
    <w:rsid w:val="001D15EA"/>
    <w:rsid w:val="001E4FF7"/>
    <w:rsid w:val="001F1098"/>
    <w:rsid w:val="00225AE0"/>
    <w:rsid w:val="00265ECE"/>
    <w:rsid w:val="002D0813"/>
    <w:rsid w:val="00314BC5"/>
    <w:rsid w:val="00315FEA"/>
    <w:rsid w:val="00332D9B"/>
    <w:rsid w:val="00390B7D"/>
    <w:rsid w:val="003A4A46"/>
    <w:rsid w:val="003B7EC3"/>
    <w:rsid w:val="003D3808"/>
    <w:rsid w:val="004312E3"/>
    <w:rsid w:val="004B26D4"/>
    <w:rsid w:val="004C0A13"/>
    <w:rsid w:val="00517373"/>
    <w:rsid w:val="005C40A1"/>
    <w:rsid w:val="005C774C"/>
    <w:rsid w:val="006534F9"/>
    <w:rsid w:val="00654E82"/>
    <w:rsid w:val="006610CA"/>
    <w:rsid w:val="006B319F"/>
    <w:rsid w:val="006D14D6"/>
    <w:rsid w:val="006F0050"/>
    <w:rsid w:val="006F55C0"/>
    <w:rsid w:val="00716299"/>
    <w:rsid w:val="007267F1"/>
    <w:rsid w:val="007A0D27"/>
    <w:rsid w:val="007D39C4"/>
    <w:rsid w:val="008264CA"/>
    <w:rsid w:val="00843F12"/>
    <w:rsid w:val="008816F3"/>
    <w:rsid w:val="008F00C3"/>
    <w:rsid w:val="0091348C"/>
    <w:rsid w:val="00956956"/>
    <w:rsid w:val="00A81355"/>
    <w:rsid w:val="00B13CAE"/>
    <w:rsid w:val="00B459E7"/>
    <w:rsid w:val="00B5780A"/>
    <w:rsid w:val="00B831F8"/>
    <w:rsid w:val="00BA6826"/>
    <w:rsid w:val="00C51C71"/>
    <w:rsid w:val="00C546F9"/>
    <w:rsid w:val="00C5515C"/>
    <w:rsid w:val="00C629E4"/>
    <w:rsid w:val="00C663DB"/>
    <w:rsid w:val="00C933A5"/>
    <w:rsid w:val="00CA3E87"/>
    <w:rsid w:val="00CA62D1"/>
    <w:rsid w:val="00CA7E13"/>
    <w:rsid w:val="00D17D22"/>
    <w:rsid w:val="00D77AB8"/>
    <w:rsid w:val="00DA639A"/>
    <w:rsid w:val="00DB24FD"/>
    <w:rsid w:val="00DC0E02"/>
    <w:rsid w:val="00DD4160"/>
    <w:rsid w:val="00E02479"/>
    <w:rsid w:val="00E12122"/>
    <w:rsid w:val="00E409FD"/>
    <w:rsid w:val="00E93D3D"/>
    <w:rsid w:val="00F0145A"/>
    <w:rsid w:val="00F25FDF"/>
    <w:rsid w:val="00F504DE"/>
    <w:rsid w:val="00F64F22"/>
    <w:rsid w:val="00FA1BB3"/>
    <w:rsid w:val="00FD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EF988"/>
  <w15:chartTrackingRefBased/>
  <w15:docId w15:val="{70356F31-10FD-43A6-9AED-A62DF208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FDF"/>
    <w:pPr>
      <w:jc w:val="both"/>
    </w:pPr>
    <w:rPr>
      <w:rFonts w:eastAsia="MS Mincho"/>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F25FDF"/>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5FDF"/>
    <w:rPr>
      <w:rFonts w:eastAsia="MS Mincho"/>
    </w:rPr>
  </w:style>
  <w:style w:type="paragraph" w:styleId="Footer">
    <w:name w:val="footer"/>
    <w:basedOn w:val="Header"/>
    <w:link w:val="FooterChar"/>
    <w:rsid w:val="00F25FDF"/>
    <w:pPr>
      <w:widowControl w:val="0"/>
      <w:tabs>
        <w:tab w:val="clear" w:pos="4153"/>
        <w:tab w:val="clear" w:pos="8306"/>
      </w:tabs>
      <w:jc w:val="center"/>
    </w:pPr>
    <w:rPr>
      <w:rFonts w:ascii="Arial" w:hAnsi="Arial"/>
      <w:b/>
      <w:i/>
      <w:noProof/>
      <w:sz w:val="18"/>
    </w:rPr>
  </w:style>
  <w:style w:type="character" w:customStyle="1" w:styleId="FooterChar">
    <w:name w:val="Footer Char"/>
    <w:basedOn w:val="DefaultParagraphFont"/>
    <w:link w:val="Footer"/>
    <w:rsid w:val="00F25FDF"/>
    <w:rPr>
      <w:rFonts w:ascii="Arial" w:eastAsia="MS Mincho" w:hAnsi="Arial"/>
      <w:b/>
      <w:i/>
      <w:noProof/>
      <w:sz w:val="18"/>
    </w:rPr>
  </w:style>
  <w:style w:type="paragraph" w:customStyle="1" w:styleId="Header-3gppTdoc">
    <w:name w:val="Header-3gpp Tdoc"/>
    <w:basedOn w:val="Header"/>
    <w:link w:val="Header-3gppTdocChar"/>
    <w:qFormat/>
    <w:rsid w:val="00F25FDF"/>
    <w:pPr>
      <w:tabs>
        <w:tab w:val="clear" w:pos="8306"/>
        <w:tab w:val="right" w:pos="9360"/>
      </w:tabs>
    </w:pPr>
    <w:rPr>
      <w:rFonts w:ascii="Arial" w:hAnsi="Arial" w:cs="Arial"/>
      <w:b/>
      <w:sz w:val="24"/>
      <w:szCs w:val="24"/>
    </w:rPr>
  </w:style>
  <w:style w:type="character" w:customStyle="1" w:styleId="Header-3gppTdocChar">
    <w:name w:val="Header-3gpp Tdoc Char"/>
    <w:basedOn w:val="HeaderChar"/>
    <w:link w:val="Header-3gppTdoc"/>
    <w:rsid w:val="00F25FDF"/>
    <w:rPr>
      <w:rFonts w:ascii="Arial" w:eastAsia="MS Mincho" w:hAnsi="Arial" w:cs="Arial"/>
      <w:b/>
      <w:sz w:val="24"/>
      <w:szCs w:val="24"/>
    </w:rPr>
  </w:style>
  <w:style w:type="table" w:styleId="TableGrid">
    <w:name w:val="Table Grid"/>
    <w:basedOn w:val="TableNormal"/>
    <w:uiPriority w:val="39"/>
    <w:rsid w:val="000F5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D4160"/>
    <w:pPr>
      <w:spacing w:before="100" w:beforeAutospacing="1" w:after="100" w:afterAutospacing="1"/>
      <w:jc w:val="left"/>
    </w:pPr>
    <w:rPr>
      <w:rFonts w:eastAsia="Times New Roman"/>
      <w:sz w:val="24"/>
      <w:szCs w:val="24"/>
    </w:rPr>
  </w:style>
  <w:style w:type="character" w:styleId="CommentReference">
    <w:name w:val="annotation reference"/>
    <w:basedOn w:val="DefaultParagraphFont"/>
    <w:uiPriority w:val="99"/>
    <w:semiHidden/>
    <w:unhideWhenUsed/>
    <w:rsid w:val="00BA6826"/>
    <w:rPr>
      <w:sz w:val="16"/>
      <w:szCs w:val="16"/>
    </w:rPr>
  </w:style>
  <w:style w:type="paragraph" w:styleId="CommentText">
    <w:name w:val="annotation text"/>
    <w:basedOn w:val="Normal"/>
    <w:link w:val="CommentTextChar"/>
    <w:uiPriority w:val="99"/>
    <w:semiHidden/>
    <w:unhideWhenUsed/>
    <w:rsid w:val="00BA6826"/>
  </w:style>
  <w:style w:type="character" w:customStyle="1" w:styleId="CommentTextChar">
    <w:name w:val="Comment Text Char"/>
    <w:basedOn w:val="DefaultParagraphFont"/>
    <w:link w:val="CommentText"/>
    <w:uiPriority w:val="99"/>
    <w:semiHidden/>
    <w:rsid w:val="00BA6826"/>
    <w:rPr>
      <w:rFonts w:eastAsia="MS Mincho"/>
    </w:rPr>
  </w:style>
  <w:style w:type="paragraph" w:styleId="CommentSubject">
    <w:name w:val="annotation subject"/>
    <w:basedOn w:val="CommentText"/>
    <w:next w:val="CommentText"/>
    <w:link w:val="CommentSubjectChar"/>
    <w:uiPriority w:val="99"/>
    <w:semiHidden/>
    <w:unhideWhenUsed/>
    <w:rsid w:val="00BA6826"/>
    <w:rPr>
      <w:b/>
      <w:bCs/>
    </w:rPr>
  </w:style>
  <w:style w:type="character" w:customStyle="1" w:styleId="CommentSubjectChar">
    <w:name w:val="Comment Subject Char"/>
    <w:basedOn w:val="CommentTextChar"/>
    <w:link w:val="CommentSubject"/>
    <w:uiPriority w:val="99"/>
    <w:semiHidden/>
    <w:rsid w:val="00BA6826"/>
    <w:rPr>
      <w:rFonts w:eastAsia="MS Mincho"/>
      <w:b/>
      <w:bCs/>
    </w:rPr>
  </w:style>
  <w:style w:type="paragraph" w:styleId="BalloonText">
    <w:name w:val="Balloon Text"/>
    <w:basedOn w:val="Normal"/>
    <w:link w:val="BalloonTextChar"/>
    <w:uiPriority w:val="99"/>
    <w:semiHidden/>
    <w:unhideWhenUsed/>
    <w:rsid w:val="00BA68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6826"/>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1055</Words>
  <Characters>5341</Characters>
  <Application>Microsoft Office Word</Application>
  <DocSecurity>0</DocSecurity>
  <Lines>179</Lines>
  <Paragraphs>110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cp:revision>
  <dcterms:created xsi:type="dcterms:W3CDTF">2018-11-02T15:36:00Z</dcterms:created>
  <dcterms:modified xsi:type="dcterms:W3CDTF">2018-11-02T15:36:00Z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d9e0b45a-1214-4ba4-a70d-14459d0763ac</vt:lpwstr>
  </property>
  <property fmtid="{D5CDD505-2E9C-101B-9397-08002B2CF9AE}" pid="3" name="CTP_TimeStamp">
    <vt:lpwstr>2018-11-02 15:36:40Z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