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76F4" w:rsidRPr="00AB32C7" w:rsidRDefault="00FF76F4" w:rsidP="00FF76F4">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3GPP TSG-RAN WG4 Meeting</w:t>
      </w:r>
      <w:r w:rsidR="00AB32C7" w:rsidRPr="00AB32C7">
        <w:rPr>
          <w:rFonts w:eastAsia="宋体" w:cs="Times New Roman"/>
          <w:b/>
          <w:noProof/>
          <w:kern w:val="0"/>
          <w:sz w:val="20"/>
          <w:szCs w:val="20"/>
          <w:lang w:val="en-GB"/>
        </w:rPr>
        <w:t xml:space="preserve"> </w:t>
      </w:r>
      <w:r w:rsidR="00176EA2">
        <w:rPr>
          <w:rFonts w:eastAsia="宋体" w:cs="Times New Roman" w:hint="eastAsia"/>
          <w:b/>
          <w:noProof/>
          <w:kern w:val="0"/>
          <w:sz w:val="20"/>
          <w:szCs w:val="20"/>
          <w:lang w:val="en-GB"/>
        </w:rPr>
        <w:t>RAN4#8</w:t>
      </w:r>
      <w:r w:rsidR="00F24DF8">
        <w:rPr>
          <w:rFonts w:eastAsia="宋体" w:cs="Times New Roman" w:hint="eastAsia"/>
          <w:b/>
          <w:noProof/>
          <w:kern w:val="0"/>
          <w:sz w:val="20"/>
          <w:szCs w:val="20"/>
          <w:lang w:val="en-GB"/>
        </w:rPr>
        <w:t>8</w:t>
      </w:r>
      <w:r w:rsidR="005A2E15">
        <w:rPr>
          <w:rFonts w:eastAsia="宋体" w:cs="Times New Roman" w:hint="eastAsia"/>
          <w:b/>
          <w:noProof/>
          <w:kern w:val="0"/>
          <w:sz w:val="20"/>
          <w:szCs w:val="20"/>
          <w:lang w:val="en-GB"/>
        </w:rPr>
        <w:t>bis</w:t>
      </w:r>
      <w:r w:rsidR="00AB32C7" w:rsidRPr="00AB32C7">
        <w:rPr>
          <w:rFonts w:eastAsia="宋体" w:cs="Times New Roman"/>
          <w:b/>
          <w:noProof/>
          <w:kern w:val="0"/>
          <w:sz w:val="20"/>
          <w:szCs w:val="20"/>
          <w:lang w:val="en-GB" w:eastAsia="en-US"/>
        </w:rPr>
        <w:t xml:space="preserve">                           </w:t>
      </w:r>
      <w:r w:rsidR="00AF7731">
        <w:rPr>
          <w:rFonts w:eastAsia="宋体" w:cs="Times New Roman" w:hint="eastAsia"/>
          <w:b/>
          <w:noProof/>
          <w:kern w:val="0"/>
          <w:sz w:val="20"/>
          <w:szCs w:val="20"/>
          <w:lang w:val="en-GB"/>
        </w:rPr>
        <w:t xml:space="preserve">                    </w:t>
      </w:r>
      <w:r w:rsidRPr="00AB32C7">
        <w:rPr>
          <w:rFonts w:eastAsia="宋体" w:cs="Times New Roman"/>
          <w:b/>
          <w:noProof/>
          <w:kern w:val="0"/>
          <w:sz w:val="20"/>
          <w:szCs w:val="20"/>
          <w:lang w:val="en-GB" w:eastAsia="en-US"/>
        </w:rPr>
        <w:t>R4-1</w:t>
      </w:r>
      <w:r w:rsidR="00AB32C7" w:rsidRPr="00AB32C7">
        <w:rPr>
          <w:rFonts w:eastAsia="宋体" w:cs="Times New Roman"/>
          <w:b/>
          <w:noProof/>
          <w:kern w:val="0"/>
          <w:sz w:val="20"/>
          <w:szCs w:val="20"/>
          <w:lang w:val="en-GB"/>
        </w:rPr>
        <w:t>8</w:t>
      </w:r>
      <w:r w:rsidR="00603B1C">
        <w:rPr>
          <w:rFonts w:eastAsia="宋体" w:cs="Times New Roman" w:hint="eastAsia"/>
          <w:b/>
          <w:noProof/>
          <w:kern w:val="0"/>
          <w:sz w:val="20"/>
          <w:szCs w:val="20"/>
          <w:lang w:val="en-GB"/>
        </w:rPr>
        <w:t>0</w:t>
      </w:r>
      <w:r w:rsidR="00F24DF8">
        <w:rPr>
          <w:rFonts w:eastAsia="宋体" w:cs="Times New Roman" w:hint="eastAsia"/>
          <w:b/>
          <w:noProof/>
          <w:kern w:val="0"/>
          <w:sz w:val="20"/>
          <w:szCs w:val="20"/>
          <w:lang w:val="en-GB"/>
        </w:rPr>
        <w:t>xxxx</w:t>
      </w:r>
    </w:p>
    <w:p w:rsidR="00FF76F4" w:rsidRPr="00AB32C7" w:rsidRDefault="005A2E15" w:rsidP="00FF76F4">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Pr>
          <w:rFonts w:eastAsia="宋体" w:cs="Times New Roman" w:hint="eastAsia"/>
          <w:b/>
          <w:noProof/>
          <w:kern w:val="0"/>
          <w:sz w:val="20"/>
          <w:szCs w:val="20"/>
          <w:lang w:val="en-GB"/>
        </w:rPr>
        <w:t>Chengdu</w:t>
      </w:r>
      <w:r w:rsidR="00B64B30">
        <w:rPr>
          <w:rFonts w:eastAsia="宋体" w:cs="Times New Roman" w:hint="eastAsia"/>
          <w:b/>
          <w:noProof/>
          <w:kern w:val="0"/>
          <w:sz w:val="20"/>
          <w:szCs w:val="20"/>
          <w:lang w:val="en-GB"/>
        </w:rPr>
        <w:t xml:space="preserve"> </w:t>
      </w:r>
      <w:r w:rsidR="00CD4334" w:rsidRPr="00AB32C7">
        <w:rPr>
          <w:rFonts w:eastAsia="宋体" w:cs="Times New Roman"/>
          <w:b/>
          <w:noProof/>
          <w:kern w:val="0"/>
          <w:sz w:val="20"/>
          <w:szCs w:val="20"/>
          <w:lang w:val="en-GB"/>
        </w:rPr>
        <w:t>,</w:t>
      </w:r>
      <w:r>
        <w:rPr>
          <w:rFonts w:eastAsia="宋体" w:cs="Times New Roman" w:hint="eastAsia"/>
          <w:b/>
          <w:noProof/>
          <w:kern w:val="0"/>
          <w:sz w:val="20"/>
          <w:szCs w:val="20"/>
          <w:lang w:val="en-GB"/>
        </w:rPr>
        <w:t>China</w:t>
      </w:r>
      <w:r w:rsidR="00CD4334" w:rsidRPr="00AB32C7">
        <w:rPr>
          <w:rFonts w:eastAsia="宋体" w:cs="Times New Roman"/>
          <w:b/>
          <w:noProof/>
          <w:kern w:val="0"/>
          <w:sz w:val="20"/>
          <w:szCs w:val="20"/>
          <w:lang w:val="en-GB"/>
        </w:rPr>
        <w:t xml:space="preserve">, </w:t>
      </w:r>
      <w:r>
        <w:rPr>
          <w:rFonts w:eastAsia="宋体" w:cs="Times New Roman" w:hint="eastAsia"/>
          <w:b/>
          <w:noProof/>
          <w:kern w:val="0"/>
          <w:sz w:val="20"/>
          <w:szCs w:val="20"/>
          <w:lang w:val="en-GB"/>
        </w:rPr>
        <w:t>8</w:t>
      </w:r>
      <w:r w:rsidR="00F24DF8">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12</w:t>
      </w:r>
      <w:r w:rsidR="005F7DC9">
        <w:rPr>
          <w:rFonts w:eastAsia="宋体" w:cs="Times New Roman" w:hint="eastAsia"/>
          <w:b/>
          <w:noProof/>
          <w:kern w:val="0"/>
          <w:sz w:val="20"/>
          <w:szCs w:val="20"/>
          <w:lang w:val="en-GB"/>
        </w:rPr>
        <w:t xml:space="preserve"> </w:t>
      </w:r>
      <w:r>
        <w:rPr>
          <w:rFonts w:eastAsia="宋体" w:cs="Times New Roman" w:hint="eastAsia"/>
          <w:b/>
          <w:noProof/>
          <w:kern w:val="0"/>
          <w:sz w:val="20"/>
          <w:szCs w:val="20"/>
          <w:lang w:val="en-GB"/>
        </w:rPr>
        <w:t>Oct</w:t>
      </w:r>
      <w:r w:rsidR="005F7DC9">
        <w:rPr>
          <w:rFonts w:eastAsia="宋体" w:cs="Times New Roman" w:hint="eastAsia"/>
          <w:b/>
          <w:noProof/>
          <w:kern w:val="0"/>
          <w:sz w:val="20"/>
          <w:szCs w:val="20"/>
          <w:lang w:val="en-GB"/>
        </w:rPr>
        <w:t>, 2018</w:t>
      </w:r>
    </w:p>
    <w:p w:rsidR="00FF76F4" w:rsidRPr="00AB32C7" w:rsidRDefault="00FF76F4" w:rsidP="00FF76F4">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p>
    <w:p w:rsidR="00FF76F4" w:rsidRPr="00AB32C7" w:rsidRDefault="00FF76F4" w:rsidP="00FF76F4">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Agenda Item:</w:t>
      </w:r>
      <w:r w:rsidRPr="00AB32C7">
        <w:rPr>
          <w:rFonts w:eastAsia="宋体" w:cs="Times New Roman"/>
          <w:b/>
          <w:noProof/>
          <w:kern w:val="0"/>
          <w:sz w:val="20"/>
          <w:szCs w:val="20"/>
          <w:lang w:val="en-GB"/>
        </w:rPr>
        <w:t xml:space="preserve">  </w:t>
      </w:r>
      <w:r w:rsidR="008E27F0">
        <w:rPr>
          <w:rFonts w:eastAsia="宋体" w:cs="Times New Roman" w:hint="eastAsia"/>
          <w:b/>
          <w:noProof/>
          <w:kern w:val="0"/>
          <w:sz w:val="20"/>
          <w:szCs w:val="20"/>
          <w:lang w:val="en-GB"/>
        </w:rPr>
        <w:t xml:space="preserve"> </w:t>
      </w:r>
      <w:r w:rsidR="009F0A33">
        <w:rPr>
          <w:rFonts w:eastAsia="宋体" w:cs="Times New Roman" w:hint="eastAsia"/>
          <w:b/>
          <w:noProof/>
          <w:kern w:val="0"/>
          <w:sz w:val="20"/>
          <w:szCs w:val="20"/>
          <w:lang w:val="en-GB"/>
        </w:rPr>
        <w:t>7.13.1.2</w:t>
      </w:r>
    </w:p>
    <w:p w:rsidR="00FF76F4" w:rsidRPr="00AB32C7" w:rsidRDefault="00FF76F4" w:rsidP="00FF76F4">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Source: </w:t>
      </w:r>
      <w:r w:rsidRPr="00AB32C7">
        <w:rPr>
          <w:rFonts w:eastAsia="宋体" w:cs="Times New Roman"/>
          <w:b/>
          <w:noProof/>
          <w:kern w:val="0"/>
          <w:sz w:val="20"/>
          <w:szCs w:val="20"/>
          <w:lang w:val="en-GB"/>
        </w:rPr>
        <w:t xml:space="preserve">       </w:t>
      </w:r>
      <w:r w:rsidRPr="00AB32C7">
        <w:rPr>
          <w:rFonts w:eastAsia="宋体" w:cs="Times New Roman"/>
          <w:b/>
          <w:noProof/>
          <w:kern w:val="0"/>
          <w:sz w:val="20"/>
          <w:szCs w:val="20"/>
          <w:lang w:val="en-GB" w:eastAsia="en-US"/>
        </w:rPr>
        <w:t>Samsung</w:t>
      </w:r>
    </w:p>
    <w:p w:rsidR="00FF76F4" w:rsidRPr="00AB32C7" w:rsidRDefault="00FF76F4" w:rsidP="00FF76F4">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eastAsia="en-US"/>
        </w:rPr>
      </w:pPr>
      <w:r w:rsidRPr="00AB32C7">
        <w:rPr>
          <w:rFonts w:eastAsia="宋体" w:cs="Times New Roman"/>
          <w:b/>
          <w:noProof/>
          <w:kern w:val="0"/>
          <w:sz w:val="20"/>
          <w:szCs w:val="20"/>
          <w:lang w:val="en-GB" w:eastAsia="en-US"/>
        </w:rPr>
        <w:t xml:space="preserve">Title: </w:t>
      </w:r>
      <w:r w:rsidRPr="00AB32C7">
        <w:rPr>
          <w:rFonts w:eastAsia="宋体" w:cs="Times New Roman"/>
          <w:b/>
          <w:noProof/>
          <w:kern w:val="0"/>
          <w:sz w:val="20"/>
          <w:szCs w:val="20"/>
          <w:lang w:val="en-GB"/>
        </w:rPr>
        <w:t xml:space="preserve">        </w:t>
      </w:r>
      <w:r w:rsidR="001D02BC" w:rsidRPr="00AB32C7">
        <w:rPr>
          <w:rFonts w:eastAsia="宋体" w:cs="Times New Roman"/>
          <w:b/>
          <w:noProof/>
          <w:kern w:val="0"/>
          <w:sz w:val="20"/>
          <w:szCs w:val="20"/>
          <w:lang w:val="en-GB"/>
        </w:rPr>
        <w:t xml:space="preserve"> </w:t>
      </w:r>
      <w:r w:rsidR="008A0462" w:rsidRPr="008A0462">
        <w:rPr>
          <w:rFonts w:eastAsia="宋体" w:cs="Times New Roman"/>
          <w:b/>
          <w:noProof/>
          <w:kern w:val="0"/>
          <w:sz w:val="20"/>
          <w:szCs w:val="20"/>
          <w:lang w:val="en-GB"/>
        </w:rPr>
        <w:t xml:space="preserve">Views on </w:t>
      </w:r>
      <w:r w:rsidR="006D6621">
        <w:rPr>
          <w:rFonts w:eastAsia="宋体" w:cs="Times New Roman" w:hint="eastAsia"/>
          <w:b/>
          <w:noProof/>
          <w:kern w:val="0"/>
          <w:sz w:val="20"/>
          <w:szCs w:val="20"/>
          <w:lang w:val="en-GB"/>
        </w:rPr>
        <w:t>open issues of PDSCH demodulation test cases</w:t>
      </w:r>
    </w:p>
    <w:p w:rsidR="00FF76F4" w:rsidRPr="00AB32C7" w:rsidRDefault="00FF76F4" w:rsidP="00FF76F4">
      <w:pPr>
        <w:pStyle w:val="Header"/>
        <w:pBdr>
          <w:bottom w:val="none" w:sz="0" w:space="0" w:color="auto"/>
        </w:pBdr>
        <w:tabs>
          <w:tab w:val="clear" w:pos="4153"/>
          <w:tab w:val="clear" w:pos="8306"/>
          <w:tab w:val="right" w:pos="9072"/>
          <w:tab w:val="left" w:pos="9781"/>
        </w:tabs>
        <w:snapToGrid/>
        <w:ind w:right="-28"/>
        <w:jc w:val="left"/>
        <w:rPr>
          <w:rFonts w:eastAsia="宋体" w:cs="Times New Roman"/>
          <w:b/>
          <w:noProof/>
          <w:kern w:val="0"/>
          <w:sz w:val="20"/>
          <w:szCs w:val="20"/>
          <w:lang w:val="en-GB"/>
        </w:rPr>
      </w:pPr>
      <w:r w:rsidRPr="00AB32C7">
        <w:rPr>
          <w:rFonts w:eastAsia="宋体" w:cs="Times New Roman"/>
          <w:b/>
          <w:noProof/>
          <w:kern w:val="0"/>
          <w:sz w:val="20"/>
          <w:szCs w:val="20"/>
          <w:lang w:val="en-GB" w:eastAsia="en-US"/>
        </w:rPr>
        <w:t>Document for:</w:t>
      </w:r>
      <w:r w:rsidRPr="00AB32C7">
        <w:rPr>
          <w:rFonts w:eastAsia="宋体" w:cs="Times New Roman"/>
          <w:b/>
          <w:noProof/>
          <w:kern w:val="0"/>
          <w:sz w:val="20"/>
          <w:szCs w:val="20"/>
          <w:lang w:val="en-GB"/>
        </w:rPr>
        <w:t xml:space="preserve">  </w:t>
      </w:r>
      <w:r w:rsidR="00701605" w:rsidRPr="00AB32C7">
        <w:rPr>
          <w:rFonts w:eastAsia="宋体" w:cs="Times New Roman"/>
          <w:b/>
          <w:noProof/>
          <w:kern w:val="0"/>
          <w:sz w:val="20"/>
          <w:szCs w:val="20"/>
          <w:lang w:val="en-GB"/>
        </w:rPr>
        <w:t>Discussion</w:t>
      </w:r>
    </w:p>
    <w:p w:rsidR="00FF76F4" w:rsidRDefault="00FF76F4" w:rsidP="00FF76F4">
      <w:pPr>
        <w:pStyle w:val="Heading1"/>
        <w:tabs>
          <w:tab w:val="left" w:pos="9781"/>
        </w:tabs>
        <w:ind w:right="-28"/>
        <w:jc w:val="both"/>
        <w:rPr>
          <w:rFonts w:asciiTheme="minorHAnsi" w:hAnsiTheme="minorHAnsi" w:cs="Arial"/>
          <w:b/>
          <w:sz w:val="20"/>
          <w:lang w:eastAsia="zh-CN"/>
        </w:rPr>
      </w:pPr>
      <w:r w:rsidRPr="00EA30A2">
        <w:rPr>
          <w:rFonts w:asciiTheme="minorHAnsi" w:hAnsiTheme="minorHAnsi" w:cs="Arial"/>
          <w:b/>
          <w:sz w:val="20"/>
        </w:rPr>
        <w:t>Introduction</w:t>
      </w:r>
    </w:p>
    <w:p w:rsidR="00117E80" w:rsidRPr="001F496F" w:rsidRDefault="00B64B30" w:rsidP="008E27F0">
      <w:pPr>
        <w:rPr>
          <w:sz w:val="20"/>
          <w:szCs w:val="20"/>
          <w:lang w:val="en-GB"/>
        </w:rPr>
      </w:pPr>
      <w:r w:rsidRPr="001F496F">
        <w:rPr>
          <w:sz w:val="20"/>
          <w:szCs w:val="20"/>
          <w:lang w:val="en-GB"/>
        </w:rPr>
        <w:t xml:space="preserve">In last RAN4 meeting, several parameters for PDSCH demodulation test cases have been discussed have been summarized in WF [1]. In this contribution, further discussed </w:t>
      </w:r>
      <w:r w:rsidR="00060F97" w:rsidRPr="001F496F">
        <w:rPr>
          <w:sz w:val="20"/>
          <w:szCs w:val="20"/>
          <w:lang w:val="en-GB"/>
        </w:rPr>
        <w:t>open issues</w:t>
      </w:r>
      <w:r w:rsidR="008A0462" w:rsidRPr="001F496F">
        <w:rPr>
          <w:sz w:val="20"/>
          <w:szCs w:val="20"/>
          <w:lang w:val="en-GB"/>
        </w:rPr>
        <w:t xml:space="preserve"> for NR UE </w:t>
      </w:r>
      <w:r w:rsidR="00060F97" w:rsidRPr="001F496F">
        <w:rPr>
          <w:sz w:val="20"/>
          <w:szCs w:val="20"/>
          <w:lang w:val="en-GB"/>
        </w:rPr>
        <w:t>demodulation</w:t>
      </w:r>
      <w:r w:rsidR="008A0462" w:rsidRPr="001F496F">
        <w:rPr>
          <w:sz w:val="20"/>
          <w:szCs w:val="20"/>
          <w:lang w:val="en-GB"/>
        </w:rPr>
        <w:t xml:space="preserve"> requirements</w:t>
      </w:r>
      <w:r w:rsidR="00060F97" w:rsidRPr="001F496F">
        <w:rPr>
          <w:sz w:val="20"/>
          <w:szCs w:val="20"/>
          <w:lang w:val="en-GB"/>
        </w:rPr>
        <w:t>:</w:t>
      </w:r>
    </w:p>
    <w:p w:rsidR="00060F97" w:rsidRPr="001F496F" w:rsidRDefault="001F496F" w:rsidP="00060F97">
      <w:pPr>
        <w:pStyle w:val="ListParagraph"/>
        <w:numPr>
          <w:ilvl w:val="0"/>
          <w:numId w:val="17"/>
        </w:numPr>
        <w:ind w:firstLineChars="0"/>
        <w:rPr>
          <w:rFonts w:asciiTheme="minorHAnsi" w:hAnsiTheme="minorHAnsi"/>
          <w:sz w:val="20"/>
          <w:szCs w:val="20"/>
          <w:lang w:val="en-GB"/>
        </w:rPr>
      </w:pPr>
      <w:r w:rsidRPr="001F496F">
        <w:rPr>
          <w:rFonts w:asciiTheme="minorHAnsi" w:hAnsiTheme="minorHAnsi"/>
          <w:sz w:val="20"/>
          <w:szCs w:val="20"/>
          <w:lang w:val="en-GB"/>
        </w:rPr>
        <w:t xml:space="preserve">Requirements applicable rules for SA, NSA </w:t>
      </w:r>
    </w:p>
    <w:p w:rsidR="00060F97" w:rsidRDefault="001F496F" w:rsidP="00060F97">
      <w:pPr>
        <w:pStyle w:val="ListParagraph"/>
        <w:numPr>
          <w:ilvl w:val="0"/>
          <w:numId w:val="17"/>
        </w:numPr>
        <w:ind w:firstLineChars="0"/>
        <w:rPr>
          <w:rFonts w:asciiTheme="minorHAnsi" w:hAnsiTheme="minorHAnsi" w:hint="eastAsia"/>
          <w:sz w:val="20"/>
          <w:szCs w:val="20"/>
        </w:rPr>
      </w:pPr>
      <w:r w:rsidRPr="001F496F">
        <w:rPr>
          <w:rFonts w:asciiTheme="minorHAnsi" w:hAnsiTheme="minorHAnsi"/>
          <w:sz w:val="20"/>
          <w:szCs w:val="20"/>
        </w:rPr>
        <w:t>Requirements applicable rules for FR2 requirements</w:t>
      </w:r>
    </w:p>
    <w:p w:rsidR="00BE038C" w:rsidRPr="001F496F" w:rsidRDefault="00BE038C" w:rsidP="00060F97">
      <w:pPr>
        <w:pStyle w:val="ListParagraph"/>
        <w:numPr>
          <w:ilvl w:val="0"/>
          <w:numId w:val="17"/>
        </w:numPr>
        <w:ind w:firstLineChars="0"/>
        <w:rPr>
          <w:rFonts w:asciiTheme="minorHAnsi" w:hAnsiTheme="minorHAnsi"/>
          <w:sz w:val="20"/>
          <w:szCs w:val="20"/>
        </w:rPr>
      </w:pPr>
      <w:r>
        <w:rPr>
          <w:rFonts w:asciiTheme="minorHAnsi" w:hAnsiTheme="minorHAnsi" w:hint="eastAsia"/>
          <w:sz w:val="20"/>
          <w:szCs w:val="20"/>
          <w:lang w:val="en-GB"/>
        </w:rPr>
        <w:t xml:space="preserve">Remaining </w:t>
      </w:r>
      <w:r>
        <w:rPr>
          <w:rFonts w:asciiTheme="minorHAnsi" w:hAnsiTheme="minorHAnsi"/>
          <w:sz w:val="20"/>
          <w:szCs w:val="20"/>
          <w:lang w:val="en-GB"/>
        </w:rPr>
        <w:t>additional</w:t>
      </w:r>
      <w:r>
        <w:rPr>
          <w:rFonts w:asciiTheme="minorHAnsi" w:hAnsiTheme="minorHAnsi" w:hint="eastAsia"/>
          <w:sz w:val="20"/>
          <w:szCs w:val="20"/>
          <w:lang w:val="en-GB"/>
        </w:rPr>
        <w:t xml:space="preserve"> test case list</w:t>
      </w:r>
    </w:p>
    <w:p w:rsidR="007606C5" w:rsidRPr="00060F97" w:rsidRDefault="00BE038C" w:rsidP="007606C5">
      <w:pPr>
        <w:pStyle w:val="Heading1"/>
        <w:rPr>
          <w:rFonts w:asciiTheme="minorHAnsi" w:hAnsiTheme="minorHAnsi" w:cs="Arial"/>
          <w:b/>
          <w:sz w:val="20"/>
          <w:lang w:eastAsia="zh-CN"/>
        </w:rPr>
      </w:pPr>
      <w:proofErr w:type="gramStart"/>
      <w:r>
        <w:rPr>
          <w:rFonts w:asciiTheme="minorHAnsi" w:hAnsiTheme="minorHAnsi"/>
          <w:sz w:val="20"/>
        </w:rPr>
        <w:t>additional</w:t>
      </w:r>
      <w:proofErr w:type="gramEnd"/>
      <w:r w:rsidRPr="001F496F">
        <w:rPr>
          <w:rFonts w:asciiTheme="minorHAnsi" w:hAnsiTheme="minorHAnsi"/>
          <w:sz w:val="20"/>
        </w:rPr>
        <w:t xml:space="preserve"> </w:t>
      </w:r>
      <w:r w:rsidR="00176EA2">
        <w:rPr>
          <w:rFonts w:asciiTheme="minorHAnsi" w:hAnsiTheme="minorHAnsi" w:cs="Arial" w:hint="eastAsia"/>
          <w:b/>
          <w:sz w:val="20"/>
          <w:lang w:eastAsia="zh-CN"/>
        </w:rPr>
        <w:t>Discussion</w:t>
      </w:r>
    </w:p>
    <w:p w:rsidR="001F496F" w:rsidRPr="001F496F" w:rsidRDefault="001F496F" w:rsidP="001F496F">
      <w:pPr>
        <w:rPr>
          <w:b/>
          <w:sz w:val="20"/>
          <w:szCs w:val="20"/>
          <w:u w:val="single"/>
          <w:lang w:val="en-GB"/>
        </w:rPr>
      </w:pPr>
      <w:r w:rsidRPr="001F496F">
        <w:rPr>
          <w:b/>
          <w:sz w:val="20"/>
          <w:szCs w:val="20"/>
          <w:u w:val="single"/>
          <w:lang w:val="en-GB"/>
        </w:rPr>
        <w:t xml:space="preserve">Requirements applicable rules for SA, NSA </w:t>
      </w:r>
    </w:p>
    <w:p w:rsidR="00557CF9" w:rsidRDefault="00A77127" w:rsidP="00B235C4">
      <w:pPr>
        <w:rPr>
          <w:sz w:val="20"/>
          <w:szCs w:val="20"/>
          <w:lang w:val="en-GB"/>
        </w:rPr>
      </w:pPr>
      <w:r w:rsidRPr="002243A5">
        <w:rPr>
          <w:sz w:val="20"/>
          <w:szCs w:val="20"/>
          <w:lang w:val="en-GB"/>
        </w:rPr>
        <w:t>In last RAN4 meeting,</w:t>
      </w:r>
      <w:r w:rsidR="005A7442">
        <w:rPr>
          <w:rFonts w:hint="eastAsia"/>
          <w:sz w:val="20"/>
          <w:szCs w:val="20"/>
          <w:lang w:val="en-GB"/>
        </w:rPr>
        <w:t xml:space="preserve"> such agreements reached for SA and NSA requirements: </w:t>
      </w:r>
    </w:p>
    <w:tbl>
      <w:tblPr>
        <w:tblStyle w:val="TableGrid"/>
        <w:tblW w:w="0" w:type="auto"/>
        <w:tblLook w:val="04A0" w:firstRow="1" w:lastRow="0" w:firstColumn="1" w:lastColumn="0" w:noHBand="0" w:noVBand="1"/>
      </w:tblPr>
      <w:tblGrid>
        <w:gridCol w:w="9962"/>
      </w:tblGrid>
      <w:tr w:rsidR="00557CF9" w:rsidTr="00557CF9">
        <w:tc>
          <w:tcPr>
            <w:tcW w:w="9962" w:type="dxa"/>
          </w:tcPr>
          <w:p w:rsidR="00000000" w:rsidRPr="00557CF9" w:rsidRDefault="002E61C3" w:rsidP="00557CF9">
            <w:pPr>
              <w:numPr>
                <w:ilvl w:val="0"/>
                <w:numId w:val="29"/>
              </w:numPr>
              <w:rPr>
                <w:sz w:val="20"/>
                <w:szCs w:val="20"/>
              </w:rPr>
            </w:pPr>
            <w:r w:rsidRPr="00557CF9">
              <w:rPr>
                <w:sz w:val="20"/>
                <w:szCs w:val="20"/>
              </w:rPr>
              <w:t xml:space="preserve">For single carrier </w:t>
            </w:r>
            <w:r w:rsidRPr="00557CF9">
              <w:rPr>
                <w:sz w:val="20"/>
                <w:szCs w:val="20"/>
                <w:lang w:val="en-GB"/>
              </w:rPr>
              <w:t>SA/NSA Norm</w:t>
            </w:r>
            <w:r w:rsidRPr="00557CF9">
              <w:rPr>
                <w:sz w:val="20"/>
                <w:szCs w:val="20"/>
                <w:lang w:val="en-GB"/>
              </w:rPr>
              <w:t>al demodulation / CSI reporting performance requirements</w:t>
            </w:r>
          </w:p>
          <w:p w:rsidR="00000000" w:rsidRPr="00557CF9" w:rsidRDefault="002E61C3" w:rsidP="00557CF9">
            <w:pPr>
              <w:numPr>
                <w:ilvl w:val="3"/>
                <w:numId w:val="29"/>
              </w:numPr>
              <w:rPr>
                <w:sz w:val="20"/>
                <w:szCs w:val="20"/>
              </w:rPr>
            </w:pPr>
            <w:r w:rsidRPr="00557CF9">
              <w:rPr>
                <w:sz w:val="20"/>
                <w:szCs w:val="20"/>
                <w:lang w:val="en-GB"/>
              </w:rPr>
              <w:t>Reuse the test case parameters for NSA/SA requirements</w:t>
            </w:r>
          </w:p>
          <w:p w:rsidR="00000000" w:rsidRPr="00557CF9" w:rsidRDefault="002E61C3" w:rsidP="00557CF9">
            <w:pPr>
              <w:numPr>
                <w:ilvl w:val="3"/>
                <w:numId w:val="29"/>
              </w:numPr>
              <w:rPr>
                <w:sz w:val="20"/>
                <w:szCs w:val="20"/>
              </w:rPr>
            </w:pPr>
            <w:r w:rsidRPr="00557CF9">
              <w:rPr>
                <w:sz w:val="20"/>
                <w:szCs w:val="20"/>
                <w:lang w:val="en-GB"/>
              </w:rPr>
              <w:t>Defi</w:t>
            </w:r>
            <w:r w:rsidRPr="00557CF9">
              <w:rPr>
                <w:sz w:val="20"/>
                <w:szCs w:val="20"/>
                <w:lang w:val="en-GB"/>
              </w:rPr>
              <w:t>ne same minimum performance requirements for NSA/SA modes</w:t>
            </w:r>
          </w:p>
          <w:p w:rsidR="00000000" w:rsidRPr="00557CF9" w:rsidRDefault="002E61C3" w:rsidP="00557CF9">
            <w:pPr>
              <w:numPr>
                <w:ilvl w:val="3"/>
                <w:numId w:val="29"/>
              </w:numPr>
              <w:rPr>
                <w:sz w:val="20"/>
                <w:szCs w:val="20"/>
              </w:rPr>
            </w:pPr>
            <w:r w:rsidRPr="00557CF9">
              <w:rPr>
                <w:sz w:val="20"/>
                <w:szCs w:val="20"/>
                <w:lang w:val="en-GB"/>
              </w:rPr>
              <w:t>For NSA requirements define NR requirements only (i.e. no LTE requirements).</w:t>
            </w:r>
          </w:p>
          <w:p w:rsidR="00000000" w:rsidRPr="00557CF9" w:rsidRDefault="002E61C3" w:rsidP="00557CF9">
            <w:pPr>
              <w:numPr>
                <w:ilvl w:val="3"/>
                <w:numId w:val="29"/>
              </w:numPr>
              <w:rPr>
                <w:sz w:val="20"/>
                <w:szCs w:val="20"/>
              </w:rPr>
            </w:pPr>
            <w:r w:rsidRPr="00557CF9">
              <w:rPr>
                <w:sz w:val="20"/>
                <w:szCs w:val="20"/>
                <w:lang w:val="en-GB"/>
              </w:rPr>
              <w:t>Use noise-free LTE link for NSA mode</w:t>
            </w:r>
          </w:p>
          <w:p w:rsidR="00000000" w:rsidRPr="00557CF9" w:rsidRDefault="002E61C3" w:rsidP="00557CF9">
            <w:pPr>
              <w:numPr>
                <w:ilvl w:val="4"/>
                <w:numId w:val="29"/>
              </w:numPr>
              <w:rPr>
                <w:sz w:val="20"/>
                <w:szCs w:val="20"/>
              </w:rPr>
            </w:pPr>
            <w:r w:rsidRPr="00557CF9">
              <w:rPr>
                <w:sz w:val="20"/>
                <w:szCs w:val="20"/>
                <w:lang w:val="en-GB"/>
              </w:rPr>
              <w:t>Note: To be confirmed for FR2</w:t>
            </w:r>
          </w:p>
          <w:p w:rsidR="00557CF9" w:rsidRPr="00557CF9" w:rsidRDefault="002E61C3" w:rsidP="00557CF9">
            <w:pPr>
              <w:numPr>
                <w:ilvl w:val="0"/>
                <w:numId w:val="29"/>
              </w:numPr>
              <w:rPr>
                <w:sz w:val="20"/>
                <w:szCs w:val="20"/>
              </w:rPr>
            </w:pPr>
            <w:r w:rsidRPr="00557CF9">
              <w:rPr>
                <w:sz w:val="20"/>
                <w:szCs w:val="20"/>
                <w:lang w:val="en-GB"/>
              </w:rPr>
              <w:t>Additional specific EN-DC requ</w:t>
            </w:r>
            <w:r w:rsidRPr="00557CF9">
              <w:rPr>
                <w:sz w:val="20"/>
                <w:szCs w:val="20"/>
                <w:lang w:val="en-GB"/>
              </w:rPr>
              <w:t>irements can be specified after normal requirements finalized.</w:t>
            </w:r>
          </w:p>
        </w:tc>
      </w:tr>
    </w:tbl>
    <w:p w:rsidR="0058264E" w:rsidRDefault="00557CF9" w:rsidP="00B235C4">
      <w:pPr>
        <w:rPr>
          <w:rFonts w:hint="eastAsia"/>
          <w:sz w:val="20"/>
          <w:szCs w:val="20"/>
          <w:lang w:val="en-GB"/>
        </w:rPr>
      </w:pPr>
      <w:r>
        <w:rPr>
          <w:rFonts w:hint="eastAsia"/>
          <w:sz w:val="20"/>
          <w:szCs w:val="20"/>
          <w:lang w:val="en-GB"/>
        </w:rPr>
        <w:t xml:space="preserve">Considering tight timeline for Rel-15 performance part (only one meeting remaining), we </w:t>
      </w:r>
      <w:r>
        <w:rPr>
          <w:sz w:val="20"/>
          <w:szCs w:val="20"/>
          <w:lang w:val="en-GB"/>
        </w:rPr>
        <w:t>proposed</w:t>
      </w:r>
      <w:r>
        <w:rPr>
          <w:rFonts w:hint="eastAsia"/>
          <w:sz w:val="20"/>
          <w:szCs w:val="20"/>
          <w:lang w:val="en-GB"/>
        </w:rPr>
        <w:t xml:space="preserve"> to focus on NR only single carrier requirements in Rel-15 till December this year for SA and NSA.</w:t>
      </w:r>
    </w:p>
    <w:p w:rsidR="00557CF9" w:rsidRDefault="00557CF9" w:rsidP="00B235C4">
      <w:pPr>
        <w:rPr>
          <w:rFonts w:hint="eastAsia"/>
          <w:sz w:val="20"/>
          <w:szCs w:val="20"/>
          <w:lang w:val="en-GB"/>
        </w:rPr>
      </w:pPr>
      <w:r>
        <w:rPr>
          <w:rFonts w:hint="eastAsia"/>
          <w:sz w:val="20"/>
          <w:szCs w:val="20"/>
          <w:lang w:val="en-GB"/>
        </w:rPr>
        <w:t xml:space="preserve">For NSA EN-DC mode, LTE </w:t>
      </w:r>
      <w:r>
        <w:rPr>
          <w:sz w:val="20"/>
          <w:szCs w:val="20"/>
          <w:lang w:val="en-GB"/>
        </w:rPr>
        <w:t>carrier just provides</w:t>
      </w:r>
      <w:r>
        <w:rPr>
          <w:rFonts w:hint="eastAsia"/>
          <w:sz w:val="20"/>
          <w:szCs w:val="20"/>
          <w:lang w:val="en-GB"/>
        </w:rPr>
        <w:t xml:space="preserve"> </w:t>
      </w:r>
      <w:r>
        <w:rPr>
          <w:sz w:val="20"/>
          <w:szCs w:val="20"/>
          <w:lang w:val="en-GB"/>
        </w:rPr>
        <w:t>functionality</w:t>
      </w:r>
      <w:r>
        <w:rPr>
          <w:rFonts w:hint="eastAsia"/>
          <w:sz w:val="20"/>
          <w:szCs w:val="20"/>
          <w:lang w:val="en-GB"/>
        </w:rPr>
        <w:t xml:space="preserve"> </w:t>
      </w:r>
      <w:r>
        <w:rPr>
          <w:sz w:val="20"/>
          <w:szCs w:val="20"/>
          <w:lang w:val="en-GB"/>
        </w:rPr>
        <w:t>access</w:t>
      </w:r>
      <w:r>
        <w:rPr>
          <w:rFonts w:hint="eastAsia"/>
          <w:sz w:val="20"/>
          <w:szCs w:val="20"/>
          <w:lang w:val="en-GB"/>
        </w:rPr>
        <w:t xml:space="preserve"> for test mode, in order to speed up our work, the LTE configuration </w:t>
      </w:r>
      <w:r w:rsidRPr="00557CF9">
        <w:rPr>
          <w:sz w:val="20"/>
          <w:szCs w:val="20"/>
          <w:lang w:val="en-GB"/>
        </w:rPr>
        <w:t>defined in TS38.133 A3.7.2</w:t>
      </w:r>
      <w:r>
        <w:rPr>
          <w:rFonts w:hint="eastAsia"/>
          <w:sz w:val="20"/>
          <w:szCs w:val="20"/>
          <w:lang w:val="en-GB"/>
        </w:rPr>
        <w:t xml:space="preserve"> can be considered to be </w:t>
      </w:r>
      <w:r>
        <w:rPr>
          <w:sz w:val="20"/>
          <w:szCs w:val="20"/>
          <w:lang w:val="en-GB"/>
        </w:rPr>
        <w:t>reused</w:t>
      </w:r>
      <w:r>
        <w:rPr>
          <w:rFonts w:hint="eastAsia"/>
          <w:sz w:val="20"/>
          <w:szCs w:val="20"/>
          <w:lang w:val="en-GB"/>
        </w:rPr>
        <w:t>.</w:t>
      </w:r>
    </w:p>
    <w:p w:rsidR="00557CF9" w:rsidRPr="001D1AFE" w:rsidRDefault="00557CF9" w:rsidP="00B235C4">
      <w:pPr>
        <w:rPr>
          <w:rFonts w:hint="eastAsia"/>
          <w:b/>
          <w:sz w:val="20"/>
          <w:szCs w:val="20"/>
          <w:lang w:val="en-GB"/>
        </w:rPr>
      </w:pPr>
      <w:r w:rsidRPr="001D1AFE">
        <w:rPr>
          <w:rFonts w:hint="eastAsia"/>
          <w:b/>
          <w:sz w:val="20"/>
          <w:szCs w:val="20"/>
          <w:lang w:val="en-GB"/>
        </w:rPr>
        <w:t xml:space="preserve">Proposal1: In Rel-15, for NSA EN-DC </w:t>
      </w:r>
      <w:r w:rsidRPr="001D1AFE">
        <w:rPr>
          <w:b/>
          <w:sz w:val="20"/>
          <w:szCs w:val="20"/>
          <w:lang w:val="en-GB"/>
        </w:rPr>
        <w:t>operation</w:t>
      </w:r>
      <w:r w:rsidRPr="001D1AFE">
        <w:rPr>
          <w:rFonts w:hint="eastAsia"/>
          <w:b/>
          <w:sz w:val="20"/>
          <w:szCs w:val="20"/>
          <w:lang w:val="en-GB"/>
        </w:rPr>
        <w:t xml:space="preserve"> firstly focused on NR carrier only requirements (no LTE carrier requirements)</w:t>
      </w:r>
      <w:r w:rsidRPr="001D1AFE">
        <w:rPr>
          <w:b/>
          <w:sz w:val="20"/>
          <w:szCs w:val="20"/>
          <w:lang w:val="en-GB"/>
        </w:rPr>
        <w:t>. Meanwhile in later cases, we can consider introduce specific r</w:t>
      </w:r>
      <w:r w:rsidRPr="001D1AFE">
        <w:rPr>
          <w:b/>
          <w:sz w:val="20"/>
          <w:szCs w:val="20"/>
          <w:lang w:val="en-GB"/>
        </w:rPr>
        <w:t>equirements for EN-DC operation</w:t>
      </w:r>
      <w:r w:rsidRPr="001D1AFE">
        <w:rPr>
          <w:rFonts w:hint="eastAsia"/>
          <w:b/>
          <w:sz w:val="20"/>
          <w:szCs w:val="20"/>
          <w:lang w:val="en-GB"/>
        </w:rPr>
        <w:t xml:space="preserve"> for both LTE carrier and NR carrier.</w:t>
      </w:r>
    </w:p>
    <w:p w:rsidR="00557CF9" w:rsidRPr="001D1AFE" w:rsidRDefault="00557CF9" w:rsidP="00557CF9">
      <w:pPr>
        <w:rPr>
          <w:rFonts w:hint="eastAsia"/>
          <w:b/>
          <w:sz w:val="20"/>
          <w:szCs w:val="20"/>
          <w:lang w:val="en-GB"/>
        </w:rPr>
      </w:pPr>
      <w:r w:rsidRPr="001D1AFE">
        <w:rPr>
          <w:rFonts w:hint="eastAsia"/>
          <w:b/>
          <w:sz w:val="20"/>
          <w:szCs w:val="20"/>
          <w:lang w:val="en-GB"/>
        </w:rPr>
        <w:t xml:space="preserve">Proposal 2: For NR only requirements, </w:t>
      </w:r>
      <w:r w:rsidRPr="001D1AFE">
        <w:rPr>
          <w:rFonts w:hint="eastAsia"/>
          <w:b/>
          <w:sz w:val="20"/>
          <w:szCs w:val="20"/>
          <w:lang w:val="en-GB"/>
        </w:rPr>
        <w:t xml:space="preserve">the LTE configuration </w:t>
      </w:r>
      <w:r w:rsidRPr="001D1AFE">
        <w:rPr>
          <w:b/>
          <w:sz w:val="20"/>
          <w:szCs w:val="20"/>
          <w:lang w:val="en-GB"/>
        </w:rPr>
        <w:t>defined in TS38.133 A3.7.2</w:t>
      </w:r>
      <w:r w:rsidRPr="001D1AFE">
        <w:rPr>
          <w:rFonts w:hint="eastAsia"/>
          <w:b/>
          <w:sz w:val="20"/>
          <w:szCs w:val="20"/>
          <w:lang w:val="en-GB"/>
        </w:rPr>
        <w:t xml:space="preserve"> can be considered to be </w:t>
      </w:r>
      <w:r w:rsidRPr="001D1AFE">
        <w:rPr>
          <w:b/>
          <w:sz w:val="20"/>
          <w:szCs w:val="20"/>
          <w:lang w:val="en-GB"/>
        </w:rPr>
        <w:t>reused</w:t>
      </w:r>
      <w:r w:rsidRPr="001D1AFE">
        <w:rPr>
          <w:rFonts w:hint="eastAsia"/>
          <w:b/>
          <w:sz w:val="20"/>
          <w:szCs w:val="20"/>
          <w:lang w:val="en-GB"/>
        </w:rPr>
        <w:t>.</w:t>
      </w:r>
    </w:p>
    <w:p w:rsidR="001D1AFE" w:rsidRPr="001D1AFE" w:rsidRDefault="001D1AFE" w:rsidP="001D1AFE">
      <w:pPr>
        <w:rPr>
          <w:b/>
          <w:sz w:val="20"/>
          <w:szCs w:val="20"/>
          <w:u w:val="single"/>
          <w:lang w:val="en-GB"/>
        </w:rPr>
      </w:pPr>
      <w:r w:rsidRPr="001D1AFE">
        <w:rPr>
          <w:b/>
          <w:sz w:val="20"/>
          <w:szCs w:val="20"/>
          <w:u w:val="single"/>
          <w:lang w:val="en-GB"/>
        </w:rPr>
        <w:t>Requirements applicable rules for FR2 requirements</w:t>
      </w:r>
    </w:p>
    <w:p w:rsidR="00410773" w:rsidRDefault="001D1AFE" w:rsidP="00B235C4">
      <w:pPr>
        <w:rPr>
          <w:rFonts w:hint="eastAsia"/>
          <w:sz w:val="20"/>
          <w:szCs w:val="20"/>
        </w:rPr>
      </w:pPr>
      <w:r>
        <w:rPr>
          <w:rFonts w:hint="eastAsia"/>
          <w:sz w:val="20"/>
          <w:szCs w:val="20"/>
        </w:rPr>
        <w:t>In last RAN4 meeting, such agreements reached for RF impairment modelling in FR2</w:t>
      </w:r>
    </w:p>
    <w:tbl>
      <w:tblPr>
        <w:tblStyle w:val="TableGrid"/>
        <w:tblW w:w="0" w:type="auto"/>
        <w:tblLook w:val="04A0" w:firstRow="1" w:lastRow="0" w:firstColumn="1" w:lastColumn="0" w:noHBand="0" w:noVBand="1"/>
      </w:tblPr>
      <w:tblGrid>
        <w:gridCol w:w="9962"/>
      </w:tblGrid>
      <w:tr w:rsidR="001D1AFE" w:rsidTr="001D1AFE">
        <w:tc>
          <w:tcPr>
            <w:tcW w:w="9962" w:type="dxa"/>
          </w:tcPr>
          <w:p w:rsidR="00000000" w:rsidRPr="001D1AFE" w:rsidRDefault="002E61C3" w:rsidP="001D1AFE">
            <w:pPr>
              <w:numPr>
                <w:ilvl w:val="0"/>
                <w:numId w:val="30"/>
              </w:numPr>
              <w:rPr>
                <w:sz w:val="20"/>
                <w:szCs w:val="20"/>
              </w:rPr>
            </w:pPr>
            <w:r w:rsidRPr="001D1AFE">
              <w:rPr>
                <w:sz w:val="20"/>
                <w:szCs w:val="20"/>
              </w:rPr>
              <w:t>Use the following RF impairments models to define the minimum UE performance requirements for FR2</w:t>
            </w:r>
          </w:p>
          <w:p w:rsidR="00000000" w:rsidRPr="001D1AFE" w:rsidRDefault="002E61C3" w:rsidP="001D1AFE">
            <w:pPr>
              <w:numPr>
                <w:ilvl w:val="1"/>
                <w:numId w:val="30"/>
              </w:numPr>
              <w:rPr>
                <w:sz w:val="20"/>
                <w:szCs w:val="20"/>
              </w:rPr>
            </w:pPr>
            <w:r w:rsidRPr="001D1AFE">
              <w:rPr>
                <w:sz w:val="20"/>
                <w:szCs w:val="20"/>
                <w:lang w:val="en-GB"/>
              </w:rPr>
              <w:t>Option 1:</w:t>
            </w:r>
          </w:p>
          <w:p w:rsidR="00000000" w:rsidRPr="001D1AFE" w:rsidRDefault="002E61C3" w:rsidP="001D1AFE">
            <w:pPr>
              <w:numPr>
                <w:ilvl w:val="2"/>
                <w:numId w:val="30"/>
              </w:numPr>
              <w:rPr>
                <w:sz w:val="20"/>
                <w:szCs w:val="20"/>
              </w:rPr>
            </w:pPr>
            <w:r w:rsidRPr="001D1AFE">
              <w:rPr>
                <w:sz w:val="20"/>
                <w:szCs w:val="20"/>
                <w:lang w:val="en-GB"/>
              </w:rPr>
              <w:t>Total TX EVM = [6</w:t>
            </w:r>
            <w:proofErr w:type="gramStart"/>
            <w:r w:rsidRPr="001D1AFE">
              <w:rPr>
                <w:sz w:val="20"/>
                <w:szCs w:val="20"/>
                <w:lang w:val="en-GB"/>
              </w:rPr>
              <w:t>]%</w:t>
            </w:r>
            <w:proofErr w:type="gramEnd"/>
            <w:r w:rsidRPr="001D1AFE">
              <w:rPr>
                <w:sz w:val="20"/>
                <w:szCs w:val="20"/>
                <w:lang w:val="en-GB"/>
              </w:rPr>
              <w:t xml:space="preserve"> for QPSK/16QAM/64QAM. </w:t>
            </w:r>
          </w:p>
          <w:p w:rsidR="00000000" w:rsidRPr="001D1AFE" w:rsidRDefault="002E61C3" w:rsidP="001D1AFE">
            <w:pPr>
              <w:numPr>
                <w:ilvl w:val="2"/>
                <w:numId w:val="30"/>
              </w:numPr>
              <w:rPr>
                <w:sz w:val="20"/>
                <w:szCs w:val="20"/>
              </w:rPr>
            </w:pPr>
            <w:r w:rsidRPr="001D1AFE">
              <w:rPr>
                <w:sz w:val="20"/>
                <w:szCs w:val="20"/>
                <w:lang w:val="en-GB"/>
              </w:rPr>
              <w:t xml:space="preserve">Total TX EVM = </w:t>
            </w:r>
            <w:proofErr w:type="spellStart"/>
            <w:r w:rsidRPr="001D1AFE">
              <w:rPr>
                <w:sz w:val="20"/>
                <w:szCs w:val="20"/>
                <w:lang w:val="en-GB"/>
              </w:rPr>
              <w:t>Tx</w:t>
            </w:r>
            <w:proofErr w:type="spellEnd"/>
            <w:r w:rsidRPr="001D1AFE">
              <w:rPr>
                <w:sz w:val="20"/>
                <w:szCs w:val="20"/>
                <w:lang w:val="en-GB"/>
              </w:rPr>
              <w:t xml:space="preserve"> EVM due to phase nois</w:t>
            </w:r>
            <w:r w:rsidRPr="001D1AFE">
              <w:rPr>
                <w:sz w:val="20"/>
                <w:szCs w:val="20"/>
                <w:lang w:val="en-GB"/>
              </w:rPr>
              <w:t xml:space="preserve">e after CPE compensation + remaining </w:t>
            </w:r>
            <w:proofErr w:type="spellStart"/>
            <w:r w:rsidRPr="001D1AFE">
              <w:rPr>
                <w:sz w:val="20"/>
                <w:szCs w:val="20"/>
                <w:lang w:val="en-GB"/>
              </w:rPr>
              <w:t>Tx</w:t>
            </w:r>
            <w:proofErr w:type="spellEnd"/>
            <w:r w:rsidRPr="001D1AFE">
              <w:rPr>
                <w:sz w:val="20"/>
                <w:szCs w:val="20"/>
                <w:lang w:val="en-GB"/>
              </w:rPr>
              <w:t xml:space="preserve"> EVM</w:t>
            </w:r>
          </w:p>
          <w:p w:rsidR="00000000" w:rsidRPr="001D1AFE" w:rsidRDefault="002E61C3" w:rsidP="001D1AFE">
            <w:pPr>
              <w:numPr>
                <w:ilvl w:val="2"/>
                <w:numId w:val="30"/>
              </w:numPr>
              <w:rPr>
                <w:sz w:val="20"/>
                <w:szCs w:val="20"/>
              </w:rPr>
            </w:pPr>
            <w:r w:rsidRPr="001D1AFE">
              <w:rPr>
                <w:sz w:val="20"/>
                <w:szCs w:val="20"/>
                <w:lang w:val="en-GB"/>
              </w:rPr>
              <w:t xml:space="preserve">Phase noise is explicitly modelled for </w:t>
            </w:r>
            <w:proofErr w:type="spellStart"/>
            <w:proofErr w:type="gramStart"/>
            <w:r w:rsidRPr="001D1AFE">
              <w:rPr>
                <w:sz w:val="20"/>
                <w:szCs w:val="20"/>
                <w:lang w:val="en-GB"/>
              </w:rPr>
              <w:t>Tx</w:t>
            </w:r>
            <w:proofErr w:type="spellEnd"/>
            <w:proofErr w:type="gramEnd"/>
            <w:r w:rsidRPr="001D1AFE">
              <w:rPr>
                <w:sz w:val="20"/>
                <w:szCs w:val="20"/>
                <w:lang w:val="en-GB"/>
              </w:rPr>
              <w:t xml:space="preserve"> and Rx for alignment simulations. Use phase </w:t>
            </w:r>
            <w:r w:rsidRPr="001D1AFE">
              <w:rPr>
                <w:sz w:val="20"/>
                <w:szCs w:val="20"/>
                <w:lang w:val="en-GB"/>
              </w:rPr>
              <w:t xml:space="preserve">noise model #2 as defined in TR 38.803 for FR2 demodulation performance tests. </w:t>
            </w:r>
          </w:p>
          <w:p w:rsidR="00000000" w:rsidRPr="001D1AFE" w:rsidRDefault="002E61C3" w:rsidP="001D1AFE">
            <w:pPr>
              <w:numPr>
                <w:ilvl w:val="2"/>
                <w:numId w:val="30"/>
              </w:numPr>
              <w:rPr>
                <w:sz w:val="20"/>
                <w:szCs w:val="20"/>
              </w:rPr>
            </w:pPr>
            <w:r w:rsidRPr="001D1AFE">
              <w:rPr>
                <w:sz w:val="20"/>
                <w:szCs w:val="20"/>
                <w:lang w:val="en-GB"/>
              </w:rPr>
              <w:t xml:space="preserve">Remaining TX EVM in addition to Phase noise is modelled as AWGN: </w:t>
            </w:r>
          </w:p>
          <w:p w:rsidR="00000000" w:rsidRPr="001D1AFE" w:rsidRDefault="002E61C3" w:rsidP="001D1AFE">
            <w:pPr>
              <w:numPr>
                <w:ilvl w:val="3"/>
                <w:numId w:val="30"/>
              </w:numPr>
              <w:rPr>
                <w:sz w:val="20"/>
                <w:szCs w:val="20"/>
              </w:rPr>
            </w:pPr>
            <w:r w:rsidRPr="001D1AFE">
              <w:rPr>
                <w:sz w:val="20"/>
                <w:szCs w:val="20"/>
                <w:lang w:val="en-GB"/>
              </w:rPr>
              <w:lastRenderedPageBreak/>
              <w:t>[5]% for CF 24, 29 GHz, 39 GHz, [4]% for CF 52 GHz</w:t>
            </w:r>
          </w:p>
          <w:p w:rsidR="00000000" w:rsidRPr="001D1AFE" w:rsidRDefault="002E61C3" w:rsidP="001D1AFE">
            <w:pPr>
              <w:numPr>
                <w:ilvl w:val="1"/>
                <w:numId w:val="30"/>
              </w:numPr>
              <w:rPr>
                <w:sz w:val="20"/>
                <w:szCs w:val="20"/>
              </w:rPr>
            </w:pPr>
            <w:r w:rsidRPr="001D1AFE">
              <w:rPr>
                <w:sz w:val="20"/>
                <w:szCs w:val="20"/>
                <w:lang w:val="en-GB"/>
              </w:rPr>
              <w:t xml:space="preserve">Option 2: </w:t>
            </w:r>
          </w:p>
          <w:p w:rsidR="00000000" w:rsidRPr="001D1AFE" w:rsidRDefault="002E61C3" w:rsidP="001D1AFE">
            <w:pPr>
              <w:numPr>
                <w:ilvl w:val="2"/>
                <w:numId w:val="30"/>
              </w:numPr>
              <w:rPr>
                <w:sz w:val="20"/>
                <w:szCs w:val="20"/>
              </w:rPr>
            </w:pPr>
            <w:r w:rsidRPr="001D1AFE">
              <w:rPr>
                <w:sz w:val="20"/>
                <w:szCs w:val="20"/>
                <w:lang w:val="en-GB"/>
              </w:rPr>
              <w:t>Total TX EVM = [6</w:t>
            </w:r>
            <w:proofErr w:type="gramStart"/>
            <w:r w:rsidRPr="001D1AFE">
              <w:rPr>
                <w:sz w:val="20"/>
                <w:szCs w:val="20"/>
                <w:lang w:val="en-GB"/>
              </w:rPr>
              <w:t>]%</w:t>
            </w:r>
            <w:proofErr w:type="gramEnd"/>
            <w:r w:rsidRPr="001D1AFE">
              <w:rPr>
                <w:sz w:val="20"/>
                <w:szCs w:val="20"/>
                <w:lang w:val="en-GB"/>
              </w:rPr>
              <w:t xml:space="preserve"> for </w:t>
            </w:r>
            <w:r w:rsidRPr="001D1AFE">
              <w:rPr>
                <w:sz w:val="20"/>
                <w:szCs w:val="20"/>
                <w:lang w:val="en-GB"/>
              </w:rPr>
              <w:t xml:space="preserve">QPSK/16QAM/64QAM. </w:t>
            </w:r>
          </w:p>
          <w:p w:rsidR="00000000" w:rsidRPr="001D1AFE" w:rsidRDefault="002E61C3" w:rsidP="001D1AFE">
            <w:pPr>
              <w:numPr>
                <w:ilvl w:val="2"/>
                <w:numId w:val="30"/>
              </w:numPr>
              <w:rPr>
                <w:sz w:val="20"/>
                <w:szCs w:val="20"/>
              </w:rPr>
            </w:pPr>
            <w:r w:rsidRPr="001D1AFE">
              <w:rPr>
                <w:sz w:val="20"/>
                <w:szCs w:val="20"/>
                <w:lang w:val="en-GB"/>
              </w:rPr>
              <w:t>TX EVM is modelled as  AWGN</w:t>
            </w:r>
          </w:p>
          <w:p w:rsidR="00000000" w:rsidRPr="001D1AFE" w:rsidRDefault="002E61C3" w:rsidP="001D1AFE">
            <w:pPr>
              <w:numPr>
                <w:ilvl w:val="2"/>
                <w:numId w:val="30"/>
              </w:numPr>
              <w:rPr>
                <w:sz w:val="20"/>
                <w:szCs w:val="20"/>
              </w:rPr>
            </w:pPr>
            <w:r w:rsidRPr="001D1AFE">
              <w:rPr>
                <w:sz w:val="20"/>
                <w:szCs w:val="20"/>
                <w:lang w:val="en-GB"/>
              </w:rPr>
              <w:t xml:space="preserve">No </w:t>
            </w:r>
            <w:proofErr w:type="spellStart"/>
            <w:r w:rsidRPr="001D1AFE">
              <w:rPr>
                <w:sz w:val="20"/>
                <w:szCs w:val="20"/>
                <w:lang w:val="en-GB"/>
              </w:rPr>
              <w:t>Tx</w:t>
            </w:r>
            <w:proofErr w:type="spellEnd"/>
            <w:r w:rsidRPr="001D1AFE">
              <w:rPr>
                <w:sz w:val="20"/>
                <w:szCs w:val="20"/>
                <w:lang w:val="en-GB"/>
              </w:rPr>
              <w:t xml:space="preserve"> phase noise is modelled</w:t>
            </w:r>
          </w:p>
          <w:p w:rsidR="00000000" w:rsidRPr="001D1AFE" w:rsidRDefault="002E61C3" w:rsidP="001D1AFE">
            <w:pPr>
              <w:numPr>
                <w:ilvl w:val="2"/>
                <w:numId w:val="30"/>
              </w:numPr>
              <w:rPr>
                <w:sz w:val="20"/>
                <w:szCs w:val="20"/>
              </w:rPr>
            </w:pPr>
            <w:r w:rsidRPr="001D1AFE">
              <w:rPr>
                <w:sz w:val="20"/>
                <w:szCs w:val="20"/>
                <w:lang w:val="en-GB"/>
              </w:rPr>
              <w:t xml:space="preserve">Phase noise is explicitly modelled for Rx. Use phase noise model #2 as defined in TR 38.803 for FR2 demodulation performance tests. </w:t>
            </w:r>
          </w:p>
          <w:p w:rsidR="00000000" w:rsidRPr="001D1AFE" w:rsidRDefault="002E61C3" w:rsidP="001D1AFE">
            <w:pPr>
              <w:numPr>
                <w:ilvl w:val="3"/>
                <w:numId w:val="30"/>
              </w:numPr>
              <w:rPr>
                <w:sz w:val="20"/>
                <w:szCs w:val="20"/>
              </w:rPr>
            </w:pPr>
            <w:r w:rsidRPr="001D1AFE">
              <w:rPr>
                <w:sz w:val="20"/>
                <w:szCs w:val="20"/>
                <w:lang w:val="en-GB"/>
              </w:rPr>
              <w:t>Option 2-1: Rx Phase n</w:t>
            </w:r>
            <w:r w:rsidRPr="001D1AFE">
              <w:rPr>
                <w:sz w:val="20"/>
                <w:szCs w:val="20"/>
                <w:lang w:val="en-GB"/>
              </w:rPr>
              <w:t>oise is modelled for requirements definition</w:t>
            </w:r>
          </w:p>
          <w:p w:rsidR="00000000" w:rsidRPr="001D1AFE" w:rsidRDefault="002E61C3" w:rsidP="001D1AFE">
            <w:pPr>
              <w:numPr>
                <w:ilvl w:val="3"/>
                <w:numId w:val="30"/>
              </w:numPr>
              <w:rPr>
                <w:sz w:val="20"/>
                <w:szCs w:val="20"/>
              </w:rPr>
            </w:pPr>
            <w:r w:rsidRPr="001D1AFE">
              <w:rPr>
                <w:sz w:val="20"/>
                <w:szCs w:val="20"/>
                <w:lang w:val="en-GB"/>
              </w:rPr>
              <w:t>Option 2-2: Rx Phase noise is modelled only to find feasible FRC configuration (i.e. achieve maximum throughput and loss in comparison to sce</w:t>
            </w:r>
            <w:r w:rsidRPr="001D1AFE">
              <w:rPr>
                <w:sz w:val="20"/>
                <w:szCs w:val="20"/>
                <w:lang w:val="en-GB"/>
              </w:rPr>
              <w:t xml:space="preserve">narios without Rx phase noise is less </w:t>
            </w:r>
            <w:proofErr w:type="spellStart"/>
            <w:r w:rsidRPr="001D1AFE">
              <w:rPr>
                <w:sz w:val="20"/>
                <w:szCs w:val="20"/>
                <w:lang w:val="en-GB"/>
              </w:rPr>
              <w:t>then</w:t>
            </w:r>
            <w:proofErr w:type="spellEnd"/>
            <w:r w:rsidRPr="001D1AFE">
              <w:rPr>
                <w:sz w:val="20"/>
                <w:szCs w:val="20"/>
                <w:lang w:val="en-GB"/>
              </w:rPr>
              <w:t xml:space="preserve"> 1 dB)</w:t>
            </w:r>
          </w:p>
          <w:p w:rsidR="001D1AFE" w:rsidRPr="001D1AFE" w:rsidRDefault="002E61C3" w:rsidP="00B235C4">
            <w:pPr>
              <w:numPr>
                <w:ilvl w:val="1"/>
                <w:numId w:val="30"/>
              </w:numPr>
              <w:rPr>
                <w:sz w:val="20"/>
                <w:szCs w:val="20"/>
              </w:rPr>
            </w:pPr>
            <w:r w:rsidRPr="001D1AFE">
              <w:rPr>
                <w:sz w:val="20"/>
                <w:szCs w:val="20"/>
                <w:lang w:val="en-GB"/>
              </w:rPr>
              <w:t>Other options are not precluded</w:t>
            </w:r>
          </w:p>
        </w:tc>
      </w:tr>
    </w:tbl>
    <w:p w:rsidR="001D1AFE" w:rsidRPr="001D1AFE" w:rsidRDefault="001D1AFE" w:rsidP="00B235C4">
      <w:pPr>
        <w:rPr>
          <w:sz w:val="20"/>
          <w:szCs w:val="20"/>
        </w:rPr>
      </w:pPr>
    </w:p>
    <w:p w:rsidR="001D1AFE" w:rsidRPr="001D1AFE" w:rsidRDefault="001D1AFE" w:rsidP="001D1AFE">
      <w:pPr>
        <w:rPr>
          <w:sz w:val="20"/>
          <w:szCs w:val="20"/>
        </w:rPr>
      </w:pPr>
      <w:r w:rsidRPr="001D1AFE">
        <w:rPr>
          <w:sz w:val="20"/>
          <w:szCs w:val="20"/>
        </w:rPr>
        <w:t xml:space="preserve">Nominal, when we define final performance requirements, we will take Rx impairment including PN noise into account to bring impairment results. Meanwhile, we didn’t align impairment assumption between companies since it’s upper to UE implementation hard to align each other which IM margins upper to companies. </w:t>
      </w:r>
      <w:r>
        <w:rPr>
          <w:rFonts w:hint="eastAsia"/>
          <w:sz w:val="20"/>
          <w:szCs w:val="20"/>
        </w:rPr>
        <w:t>When</w:t>
      </w:r>
      <w:r w:rsidRPr="001D1AFE">
        <w:rPr>
          <w:sz w:val="20"/>
          <w:szCs w:val="20"/>
        </w:rPr>
        <w:t xml:space="preserve"> we decide proper test applicable rules for FR2 and achievable MCS levels we need to take the impairment </w:t>
      </w:r>
      <w:r w:rsidRPr="001D1AFE">
        <w:rPr>
          <w:sz w:val="20"/>
          <w:szCs w:val="20"/>
        </w:rPr>
        <w:t>loss into</w:t>
      </w:r>
      <w:r w:rsidRPr="001D1AFE">
        <w:rPr>
          <w:sz w:val="20"/>
          <w:szCs w:val="20"/>
        </w:rPr>
        <w:t xml:space="preserve"> account. </w:t>
      </w:r>
    </w:p>
    <w:p w:rsidR="001D1AFE" w:rsidRPr="001D1AFE" w:rsidRDefault="001D1AFE" w:rsidP="001D1AFE">
      <w:pPr>
        <w:rPr>
          <w:sz w:val="20"/>
          <w:szCs w:val="20"/>
        </w:rPr>
      </w:pPr>
      <w:r>
        <w:rPr>
          <w:rFonts w:hint="eastAsia"/>
          <w:sz w:val="20"/>
          <w:szCs w:val="20"/>
        </w:rPr>
        <w:t>I</w:t>
      </w:r>
      <w:r w:rsidRPr="001D1AFE">
        <w:rPr>
          <w:sz w:val="20"/>
          <w:szCs w:val="20"/>
        </w:rPr>
        <w:t>nitial evaluation for residual EVM after PN compensation with current PN model assumption as summarized below:</w:t>
      </w:r>
    </w:p>
    <w:tbl>
      <w:tblPr>
        <w:tblW w:w="0" w:type="auto"/>
        <w:jc w:val="center"/>
        <w:tblCellMar>
          <w:left w:w="0" w:type="dxa"/>
          <w:right w:w="0" w:type="dxa"/>
        </w:tblCellMar>
        <w:tblLook w:val="04A0" w:firstRow="1" w:lastRow="0" w:firstColumn="1" w:lastColumn="0" w:noHBand="0" w:noVBand="1"/>
      </w:tblPr>
      <w:tblGrid>
        <w:gridCol w:w="2608"/>
        <w:gridCol w:w="856"/>
        <w:gridCol w:w="781"/>
        <w:gridCol w:w="1006"/>
        <w:gridCol w:w="781"/>
        <w:gridCol w:w="781"/>
      </w:tblGrid>
      <w:tr w:rsidR="001D1AFE" w:rsidTr="001D1AFE">
        <w:trPr>
          <w:jc w:val="center"/>
        </w:trPr>
        <w:tc>
          <w:tcPr>
            <w:tcW w:w="0" w:type="auto"/>
            <w:gridSpan w:val="2"/>
            <w:vMerge w:val="restart"/>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vAlign w:val="cente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Phase noise Model </w:t>
            </w:r>
          </w:p>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lang w:val="en-GB"/>
              </w:rPr>
              <w:t xml:space="preserve">TR 38.803 </w:t>
            </w:r>
            <w:r>
              <w:rPr>
                <w:rFonts w:ascii="Times New Roman" w:hAnsi="Times New Roman"/>
                <w:sz w:val="18"/>
                <w:szCs w:val="18"/>
              </w:rPr>
              <w:t>Example 2 model (section 6.1.11)</w:t>
            </w:r>
          </w:p>
        </w:tc>
        <w:tc>
          <w:tcPr>
            <w:tcW w:w="0" w:type="auto"/>
            <w:gridSpan w:val="4"/>
            <w:tcBorders>
              <w:top w:val="single" w:sz="8" w:space="0" w:color="000000"/>
              <w:left w:val="nil"/>
              <w:bottom w:val="single" w:sz="8" w:space="0" w:color="auto"/>
              <w:right w:val="single" w:sz="8" w:space="0" w:color="auto"/>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EVM [%]</w:t>
            </w:r>
          </w:p>
        </w:tc>
      </w:tr>
      <w:tr w:rsidR="001D1AFE" w:rsidTr="001D1AFE">
        <w:trPr>
          <w:jc w:val="center"/>
        </w:trPr>
        <w:tc>
          <w:tcPr>
            <w:tcW w:w="0" w:type="auto"/>
            <w:gridSpan w:val="2"/>
            <w:vMerge/>
            <w:tcBorders>
              <w:top w:val="single" w:sz="8" w:space="0" w:color="000000"/>
              <w:left w:val="single" w:sz="8" w:space="0" w:color="000000"/>
              <w:bottom w:val="single" w:sz="8" w:space="0" w:color="000000"/>
              <w:right w:val="single" w:sz="8" w:space="0" w:color="000000"/>
            </w:tcBorders>
            <w:vAlign w:val="center"/>
            <w:hideMark/>
          </w:tcPr>
          <w:p w:rsidR="001D1AFE" w:rsidRDefault="001D1AFE">
            <w:pPr>
              <w:rPr>
                <w:rFonts w:ascii="Malgun Gothic" w:eastAsia="Malgun Gothic" w:hAnsi="Malgun Gothic"/>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24 GHz</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29.22 GHz</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39 GHz</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52 GHz</w:t>
            </w:r>
          </w:p>
        </w:tc>
      </w:tr>
      <w:tr w:rsidR="001D1AFE" w:rsidTr="001D1AFE">
        <w:trPr>
          <w:jc w:val="center"/>
        </w:trPr>
        <w:tc>
          <w:tcPr>
            <w:tcW w:w="0" w:type="auto"/>
            <w:vMerge w:val="restart"/>
            <w:tcBorders>
              <w:top w:val="nil"/>
              <w:left w:val="single" w:sz="8" w:space="0" w:color="000000"/>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rPr>
                <w:rFonts w:ascii="Malgun Gothic" w:eastAsia="Malgun Gothic" w:hAnsi="Malgun Gothic"/>
                <w:sz w:val="20"/>
                <w:szCs w:val="20"/>
              </w:rPr>
            </w:pPr>
            <w:r>
              <w:rPr>
                <w:rFonts w:ascii="Times New Roman" w:hAnsi="Times New Roman"/>
                <w:sz w:val="18"/>
                <w:szCs w:val="18"/>
              </w:rPr>
              <w:t>EVM after CPE compensation</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rPr>
                <w:rFonts w:ascii="Malgun Gothic" w:eastAsia="Malgun Gothic" w:hAnsi="Malgun Gothic"/>
                <w:sz w:val="20"/>
                <w:szCs w:val="20"/>
              </w:rPr>
            </w:pPr>
            <w:r>
              <w:rPr>
                <w:rFonts w:ascii="Times New Roman" w:hAnsi="Times New Roman"/>
                <w:sz w:val="18"/>
                <w:szCs w:val="18"/>
              </w:rPr>
              <w:t>BS side</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1.81</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color w:val="000000"/>
                <w:sz w:val="18"/>
                <w:szCs w:val="18"/>
              </w:rPr>
              <w:t>2.24</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2.94</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3.91</w:t>
            </w:r>
          </w:p>
        </w:tc>
      </w:tr>
      <w:tr w:rsidR="001D1AFE" w:rsidTr="001D1AFE">
        <w:trPr>
          <w:jc w:val="center"/>
        </w:trPr>
        <w:tc>
          <w:tcPr>
            <w:tcW w:w="0" w:type="auto"/>
            <w:vMerge/>
            <w:tcBorders>
              <w:top w:val="nil"/>
              <w:left w:val="single" w:sz="8" w:space="0" w:color="000000"/>
              <w:bottom w:val="single" w:sz="8" w:space="0" w:color="auto"/>
              <w:right w:val="single" w:sz="8" w:space="0" w:color="000000"/>
            </w:tcBorders>
            <w:vAlign w:val="center"/>
            <w:hideMark/>
          </w:tcPr>
          <w:p w:rsidR="001D1AFE" w:rsidRDefault="001D1AFE">
            <w:pPr>
              <w:rPr>
                <w:rFonts w:ascii="Malgun Gothic" w:eastAsia="Malgun Gothic" w:hAnsi="Malgun Gothic"/>
                <w:sz w:val="20"/>
                <w:szCs w:val="20"/>
              </w:rPr>
            </w:pP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rsidR="001D1AFE" w:rsidRDefault="001D1AFE">
            <w:pPr>
              <w:spacing w:before="60" w:after="60"/>
              <w:rPr>
                <w:rFonts w:ascii="Malgun Gothic" w:eastAsia="Malgun Gothic" w:hAnsi="Malgun Gothic"/>
                <w:sz w:val="20"/>
                <w:szCs w:val="20"/>
              </w:rPr>
            </w:pPr>
            <w:r>
              <w:rPr>
                <w:rFonts w:ascii="Times New Roman" w:hAnsi="Times New Roman"/>
                <w:sz w:val="18"/>
                <w:szCs w:val="18"/>
              </w:rPr>
              <w:t>UE side</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4.46</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5.5</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color w:val="000000"/>
                <w:sz w:val="18"/>
                <w:szCs w:val="18"/>
              </w:rPr>
              <w:t>7.24</w:t>
            </w:r>
          </w:p>
        </w:tc>
        <w:tc>
          <w:tcPr>
            <w:tcW w:w="0" w:type="auto"/>
            <w:tcBorders>
              <w:top w:val="nil"/>
              <w:left w:val="nil"/>
              <w:bottom w:val="single" w:sz="8" w:space="0" w:color="auto"/>
              <w:right w:val="single" w:sz="8" w:space="0" w:color="000000"/>
            </w:tcBorders>
            <w:tcMar>
              <w:top w:w="0" w:type="dxa"/>
              <w:left w:w="108" w:type="dxa"/>
              <w:bottom w:w="0" w:type="dxa"/>
              <w:right w:w="108" w:type="dxa"/>
            </w:tcMar>
            <w:hideMark/>
          </w:tcPr>
          <w:p w:rsidR="001D1AFE" w:rsidRDefault="001D1AFE">
            <w:pPr>
              <w:spacing w:before="60" w:after="60"/>
              <w:jc w:val="center"/>
              <w:rPr>
                <w:rFonts w:ascii="Malgun Gothic" w:eastAsia="Malgun Gothic" w:hAnsi="Malgun Gothic"/>
                <w:sz w:val="20"/>
                <w:szCs w:val="20"/>
              </w:rPr>
            </w:pPr>
            <w:r>
              <w:rPr>
                <w:rFonts w:ascii="Times New Roman" w:hAnsi="Times New Roman"/>
                <w:sz w:val="18"/>
                <w:szCs w:val="18"/>
              </w:rPr>
              <w:t>9.64</w:t>
            </w:r>
          </w:p>
        </w:tc>
      </w:tr>
    </w:tbl>
    <w:p w:rsidR="001D1AFE" w:rsidRDefault="001D1AFE" w:rsidP="001D1AFE">
      <w:pPr>
        <w:rPr>
          <w:rFonts w:ascii="Calibri" w:hAnsi="Calibri"/>
          <w:color w:val="1F497D"/>
          <w:sz w:val="22"/>
        </w:rPr>
      </w:pPr>
    </w:p>
    <w:p w:rsidR="001D1AFE" w:rsidRDefault="001D1AFE" w:rsidP="001D1AFE">
      <w:pPr>
        <w:rPr>
          <w:rFonts w:hint="eastAsia"/>
          <w:sz w:val="20"/>
          <w:szCs w:val="20"/>
        </w:rPr>
      </w:pPr>
      <w:r>
        <w:rPr>
          <w:rFonts w:hint="eastAsia"/>
          <w:sz w:val="20"/>
          <w:szCs w:val="20"/>
        </w:rPr>
        <w:t>It</w:t>
      </w:r>
      <w:r>
        <w:rPr>
          <w:sz w:val="20"/>
          <w:szCs w:val="20"/>
        </w:rPr>
        <w:t>’</w:t>
      </w:r>
      <w:r>
        <w:rPr>
          <w:rFonts w:hint="eastAsia"/>
          <w:sz w:val="20"/>
          <w:szCs w:val="20"/>
        </w:rPr>
        <w:t xml:space="preserve">s </w:t>
      </w:r>
      <w:r w:rsidRPr="001D1AFE">
        <w:rPr>
          <w:sz w:val="20"/>
          <w:szCs w:val="20"/>
        </w:rPr>
        <w:t xml:space="preserve">observed that with current PN model assumption, Rx EVM due to phase noise modelling quite larger which even larger than RF TX EVM requirements i.e. (FR2 64QAM </w:t>
      </w:r>
      <w:proofErr w:type="spellStart"/>
      <w:r w:rsidRPr="001D1AFE">
        <w:rPr>
          <w:sz w:val="20"/>
          <w:szCs w:val="20"/>
        </w:rPr>
        <w:t>Tx</w:t>
      </w:r>
      <w:proofErr w:type="spellEnd"/>
      <w:r w:rsidRPr="001D1AFE">
        <w:rPr>
          <w:sz w:val="20"/>
          <w:szCs w:val="20"/>
        </w:rPr>
        <w:t xml:space="preserve"> EVM = 8%), current model is over-pessimistic than UE </w:t>
      </w:r>
      <w:r>
        <w:rPr>
          <w:rFonts w:hint="eastAsia"/>
          <w:sz w:val="20"/>
          <w:szCs w:val="20"/>
        </w:rPr>
        <w:t xml:space="preserve">real </w:t>
      </w:r>
      <w:r w:rsidRPr="001D1AFE">
        <w:rPr>
          <w:sz w:val="20"/>
          <w:szCs w:val="20"/>
        </w:rPr>
        <w:t>implementation performance.</w:t>
      </w:r>
    </w:p>
    <w:p w:rsidR="001D1AFE" w:rsidRDefault="001D1AFE" w:rsidP="001D1AFE">
      <w:pPr>
        <w:rPr>
          <w:rFonts w:hint="eastAsia"/>
          <w:sz w:val="20"/>
          <w:szCs w:val="20"/>
        </w:rPr>
      </w:pPr>
      <w:r w:rsidRPr="001D1AFE">
        <w:rPr>
          <w:sz w:val="20"/>
          <w:szCs w:val="20"/>
        </w:rPr>
        <w:t>B</w:t>
      </w:r>
      <w:r w:rsidRPr="001D1AFE">
        <w:rPr>
          <w:rFonts w:hint="eastAsia"/>
          <w:sz w:val="20"/>
          <w:szCs w:val="20"/>
        </w:rPr>
        <w:t xml:space="preserve">ased on current </w:t>
      </w:r>
      <w:proofErr w:type="spellStart"/>
      <w:r w:rsidRPr="001D1AFE">
        <w:rPr>
          <w:rFonts w:hint="eastAsia"/>
          <w:sz w:val="20"/>
          <w:szCs w:val="20"/>
        </w:rPr>
        <w:t>Tx</w:t>
      </w:r>
      <w:proofErr w:type="spellEnd"/>
      <w:r w:rsidRPr="001D1AFE">
        <w:rPr>
          <w:rFonts w:hint="eastAsia"/>
          <w:sz w:val="20"/>
          <w:szCs w:val="20"/>
        </w:rPr>
        <w:t xml:space="preserve"> RF requirements for FR2 specified in 38.101-2, o</w:t>
      </w:r>
      <w:r w:rsidRPr="001D1AFE">
        <w:rPr>
          <w:sz w:val="20"/>
          <w:szCs w:val="20"/>
        </w:rPr>
        <w:t xml:space="preserve">verall </w:t>
      </w:r>
      <w:proofErr w:type="spellStart"/>
      <w:r w:rsidRPr="001D1AFE">
        <w:rPr>
          <w:sz w:val="20"/>
          <w:szCs w:val="20"/>
        </w:rPr>
        <w:t>Tx</w:t>
      </w:r>
      <w:proofErr w:type="spellEnd"/>
      <w:r w:rsidRPr="001D1AFE">
        <w:rPr>
          <w:sz w:val="20"/>
          <w:szCs w:val="20"/>
        </w:rPr>
        <w:t xml:space="preserve"> EVM for FR2 64QAM is 8%, (DL/UL 64QAM for FR2 is mandatory in REl-15), which means such requirements applied for all FR2 bands upper to 52GHz or at least upper to 40GHz considering current FR2 bands frequency ranges</w:t>
      </w:r>
      <w:r>
        <w:rPr>
          <w:rFonts w:hint="eastAsia"/>
          <w:sz w:val="20"/>
          <w:szCs w:val="20"/>
        </w:rPr>
        <w:t xml:space="preserve">. In order to </w:t>
      </w:r>
      <w:r>
        <w:rPr>
          <w:sz w:val="20"/>
          <w:szCs w:val="20"/>
        </w:rPr>
        <w:t>evaluate</w:t>
      </w:r>
      <w:r>
        <w:rPr>
          <w:rFonts w:hint="eastAsia"/>
          <w:sz w:val="20"/>
          <w:szCs w:val="20"/>
        </w:rPr>
        <w:t xml:space="preserve"> </w:t>
      </w:r>
      <w:r>
        <w:rPr>
          <w:sz w:val="20"/>
          <w:szCs w:val="20"/>
        </w:rPr>
        <w:t>proper</w:t>
      </w:r>
      <w:r>
        <w:rPr>
          <w:rFonts w:hint="eastAsia"/>
          <w:sz w:val="20"/>
          <w:szCs w:val="20"/>
        </w:rPr>
        <w:t xml:space="preserve"> IM loss and feasible MCS levels, we provide comparison results with 8%E Rx EVM and without 8% EVM (</w:t>
      </w:r>
      <w:proofErr w:type="spellStart"/>
      <w:r>
        <w:rPr>
          <w:rFonts w:hint="eastAsia"/>
          <w:sz w:val="20"/>
          <w:szCs w:val="20"/>
        </w:rPr>
        <w:t>Tx</w:t>
      </w:r>
      <w:proofErr w:type="spellEnd"/>
      <w:r>
        <w:rPr>
          <w:rFonts w:hint="eastAsia"/>
          <w:sz w:val="20"/>
          <w:szCs w:val="20"/>
        </w:rPr>
        <w:t xml:space="preserve"> EVM 6% applied for both cases), evaluation results show below:</w:t>
      </w:r>
    </w:p>
    <w:p w:rsidR="001D1AFE" w:rsidRPr="001D1AFE" w:rsidRDefault="001D1AFE" w:rsidP="001D1AFE">
      <w:pPr>
        <w:rPr>
          <w:sz w:val="20"/>
          <w:szCs w:val="20"/>
        </w:rPr>
      </w:pPr>
      <w:r w:rsidRPr="001D1AFE">
        <w:rPr>
          <w:rFonts w:hint="eastAsia"/>
          <w:color w:val="FF0000"/>
          <w:sz w:val="20"/>
          <w:szCs w:val="20"/>
        </w:rPr>
        <w:t>To be updated for results</w:t>
      </w:r>
    </w:p>
    <w:p w:rsidR="003E1038" w:rsidRDefault="001D1AFE" w:rsidP="00E42952">
      <w:pPr>
        <w:rPr>
          <w:rFonts w:hint="eastAsia"/>
          <w:b/>
          <w:sz w:val="20"/>
          <w:szCs w:val="20"/>
          <w:u w:val="single"/>
          <w:lang w:val="en-GB"/>
        </w:rPr>
      </w:pPr>
      <w:r w:rsidRPr="001D1AFE">
        <w:rPr>
          <w:b/>
          <w:sz w:val="20"/>
          <w:szCs w:val="20"/>
          <w:u w:val="single"/>
          <w:lang w:val="en-GB"/>
        </w:rPr>
        <w:t xml:space="preserve">Remaining </w:t>
      </w:r>
      <w:r w:rsidR="00BE038C">
        <w:rPr>
          <w:b/>
          <w:sz w:val="20"/>
          <w:szCs w:val="20"/>
          <w:u w:val="single"/>
          <w:lang w:val="en-GB"/>
        </w:rPr>
        <w:t>additional</w:t>
      </w:r>
      <w:r w:rsidR="00BE038C">
        <w:rPr>
          <w:rFonts w:hint="eastAsia"/>
          <w:b/>
          <w:sz w:val="20"/>
          <w:szCs w:val="20"/>
          <w:u w:val="single"/>
          <w:lang w:val="en-GB"/>
        </w:rPr>
        <w:t xml:space="preserve"> </w:t>
      </w:r>
      <w:r w:rsidRPr="001D1AFE">
        <w:rPr>
          <w:b/>
          <w:sz w:val="20"/>
          <w:szCs w:val="20"/>
          <w:u w:val="single"/>
          <w:lang w:val="en-GB"/>
        </w:rPr>
        <w:t>test case list</w:t>
      </w:r>
    </w:p>
    <w:p w:rsidR="001D1AFE" w:rsidRDefault="001D1AFE" w:rsidP="00E42952">
      <w:pPr>
        <w:rPr>
          <w:rFonts w:hint="eastAsia"/>
          <w:sz w:val="20"/>
          <w:szCs w:val="20"/>
          <w:lang w:val="en-GB"/>
        </w:rPr>
      </w:pPr>
      <w:r w:rsidRPr="00583A30">
        <w:rPr>
          <w:rFonts w:hint="eastAsia"/>
          <w:sz w:val="20"/>
          <w:szCs w:val="20"/>
          <w:lang w:val="en-GB"/>
        </w:rPr>
        <w:t xml:space="preserve">Currently agreed test case list captured in </w:t>
      </w:r>
      <w:r w:rsidR="00583A30" w:rsidRPr="00583A30">
        <w:rPr>
          <w:rFonts w:hint="eastAsia"/>
          <w:sz w:val="20"/>
          <w:szCs w:val="20"/>
          <w:lang w:val="en-GB"/>
        </w:rPr>
        <w:t>R4-1811723</w:t>
      </w:r>
      <w:r w:rsidR="00583A30">
        <w:rPr>
          <w:rFonts w:hint="eastAsia"/>
          <w:sz w:val="20"/>
          <w:szCs w:val="20"/>
          <w:lang w:val="en-GB"/>
        </w:rPr>
        <w:t xml:space="preserve">, based on previously agreements, still remaining test cases need to be introduced covering below </w:t>
      </w:r>
      <w:r w:rsidR="00583A30">
        <w:rPr>
          <w:sz w:val="20"/>
          <w:szCs w:val="20"/>
          <w:lang w:val="en-GB"/>
        </w:rPr>
        <w:t>scenarios</w:t>
      </w:r>
      <w:r w:rsidR="00583A30">
        <w:rPr>
          <w:rFonts w:hint="eastAsia"/>
          <w:sz w:val="20"/>
          <w:szCs w:val="20"/>
          <w:lang w:val="en-GB"/>
        </w:rPr>
        <w:t>:</w:t>
      </w:r>
    </w:p>
    <w:p w:rsidR="00583A30" w:rsidRPr="00583A30" w:rsidRDefault="00583A30" w:rsidP="00583A30">
      <w:pPr>
        <w:pStyle w:val="ListParagraph"/>
        <w:numPr>
          <w:ilvl w:val="0"/>
          <w:numId w:val="31"/>
        </w:numPr>
        <w:ind w:firstLineChars="0"/>
        <w:rPr>
          <w:rFonts w:ascii="Calibri" w:hAnsi="Calibri" w:hint="eastAsia"/>
          <w:sz w:val="20"/>
          <w:szCs w:val="20"/>
        </w:rPr>
      </w:pPr>
      <w:r w:rsidRPr="00583A30">
        <w:rPr>
          <w:rFonts w:ascii="Calibri" w:hAnsi="Calibri" w:hint="eastAsia"/>
          <w:sz w:val="20"/>
          <w:szCs w:val="20"/>
        </w:rPr>
        <w:t xml:space="preserve">CHBW: </w:t>
      </w:r>
    </w:p>
    <w:p w:rsidR="00583A30" w:rsidRDefault="00583A30" w:rsidP="00583A30">
      <w:pPr>
        <w:pStyle w:val="ListParagraph"/>
        <w:numPr>
          <w:ilvl w:val="1"/>
          <w:numId w:val="31"/>
        </w:numPr>
        <w:ind w:firstLineChars="0"/>
        <w:rPr>
          <w:rFonts w:ascii="Calibri" w:hAnsi="Calibri" w:hint="eastAsia"/>
          <w:sz w:val="20"/>
          <w:szCs w:val="20"/>
        </w:rPr>
      </w:pPr>
      <w:r w:rsidRPr="00583A30">
        <w:rPr>
          <w:rFonts w:ascii="Calibri" w:hAnsi="Calibri" w:hint="eastAsia"/>
          <w:sz w:val="20"/>
          <w:szCs w:val="20"/>
        </w:rPr>
        <w:t>FR1</w:t>
      </w:r>
      <w:r>
        <w:rPr>
          <w:rFonts w:ascii="Calibri" w:hAnsi="Calibri" w:hint="eastAsia"/>
          <w:sz w:val="20"/>
          <w:szCs w:val="20"/>
        </w:rPr>
        <w:t xml:space="preserve"> 15kHz: 20MHz</w:t>
      </w:r>
    </w:p>
    <w:p w:rsidR="00583A30" w:rsidRDefault="00583A30" w:rsidP="00583A30">
      <w:pPr>
        <w:pStyle w:val="ListParagraph"/>
        <w:numPr>
          <w:ilvl w:val="1"/>
          <w:numId w:val="31"/>
        </w:numPr>
        <w:ind w:firstLineChars="0"/>
        <w:rPr>
          <w:rFonts w:ascii="Calibri" w:hAnsi="Calibri" w:hint="eastAsia"/>
          <w:sz w:val="20"/>
          <w:szCs w:val="20"/>
        </w:rPr>
      </w:pPr>
      <w:r>
        <w:rPr>
          <w:rFonts w:ascii="Calibri" w:hAnsi="Calibri" w:hint="eastAsia"/>
          <w:sz w:val="20"/>
          <w:szCs w:val="20"/>
        </w:rPr>
        <w:t>FR2 30kHz: 40MHz, FFS for 100MHz</w:t>
      </w:r>
    </w:p>
    <w:p w:rsidR="00583A30" w:rsidRDefault="00583A30" w:rsidP="00583A30">
      <w:pPr>
        <w:pStyle w:val="ListParagraph"/>
        <w:numPr>
          <w:ilvl w:val="1"/>
          <w:numId w:val="31"/>
        </w:numPr>
        <w:ind w:firstLineChars="0"/>
        <w:rPr>
          <w:rFonts w:ascii="Calibri" w:hAnsi="Calibri" w:hint="eastAsia"/>
          <w:sz w:val="20"/>
          <w:szCs w:val="20"/>
        </w:rPr>
      </w:pPr>
      <w:r>
        <w:rPr>
          <w:rFonts w:ascii="Calibri" w:hAnsi="Calibri" w:hint="eastAsia"/>
          <w:sz w:val="20"/>
          <w:szCs w:val="20"/>
        </w:rPr>
        <w:t>FR2 120kHz: 50MHz, 200MHz</w:t>
      </w:r>
    </w:p>
    <w:p w:rsidR="00583A30" w:rsidRDefault="00583A30" w:rsidP="00583A30">
      <w:pPr>
        <w:pStyle w:val="ListParagraph"/>
        <w:numPr>
          <w:ilvl w:val="1"/>
          <w:numId w:val="31"/>
        </w:numPr>
        <w:ind w:firstLineChars="0"/>
        <w:rPr>
          <w:rFonts w:ascii="Calibri" w:hAnsi="Calibri" w:hint="eastAsia"/>
          <w:sz w:val="20"/>
          <w:szCs w:val="20"/>
        </w:rPr>
      </w:pPr>
      <w:r>
        <w:rPr>
          <w:rFonts w:ascii="Calibri" w:hAnsi="Calibri" w:hint="eastAsia"/>
          <w:sz w:val="20"/>
          <w:szCs w:val="20"/>
        </w:rPr>
        <w:t>FR2 60kHz: 50MHz</w:t>
      </w:r>
    </w:p>
    <w:p w:rsidR="00583A30" w:rsidRDefault="00583A30" w:rsidP="00583A30">
      <w:pPr>
        <w:pStyle w:val="ListParagraph"/>
        <w:numPr>
          <w:ilvl w:val="0"/>
          <w:numId w:val="31"/>
        </w:numPr>
        <w:ind w:firstLineChars="0"/>
        <w:rPr>
          <w:rFonts w:ascii="Calibri" w:hAnsi="Calibri" w:hint="eastAsia"/>
          <w:sz w:val="20"/>
          <w:szCs w:val="20"/>
        </w:rPr>
      </w:pPr>
      <w:r>
        <w:rPr>
          <w:rFonts w:ascii="Calibri" w:hAnsi="Calibri" w:hint="eastAsia"/>
          <w:sz w:val="20"/>
          <w:szCs w:val="20"/>
        </w:rPr>
        <w:t>HST:</w:t>
      </w:r>
    </w:p>
    <w:p w:rsidR="00583A30" w:rsidRDefault="00583A30" w:rsidP="00583A30">
      <w:pPr>
        <w:pStyle w:val="ListParagraph"/>
        <w:numPr>
          <w:ilvl w:val="1"/>
          <w:numId w:val="31"/>
        </w:numPr>
        <w:ind w:firstLineChars="0"/>
        <w:rPr>
          <w:rFonts w:ascii="Calibri" w:hAnsi="Calibri" w:hint="eastAsia"/>
          <w:sz w:val="20"/>
          <w:szCs w:val="20"/>
        </w:rPr>
      </w:pPr>
      <w:r>
        <w:rPr>
          <w:rFonts w:ascii="Calibri" w:hAnsi="Calibri" w:hint="eastAsia"/>
          <w:sz w:val="20"/>
          <w:szCs w:val="20"/>
        </w:rPr>
        <w:t>In last RAN plenary, it</w:t>
      </w:r>
      <w:r>
        <w:rPr>
          <w:rFonts w:ascii="Calibri" w:hAnsi="Calibri"/>
          <w:sz w:val="20"/>
          <w:szCs w:val="20"/>
        </w:rPr>
        <w:t>’</w:t>
      </w:r>
      <w:r>
        <w:rPr>
          <w:rFonts w:ascii="Calibri" w:hAnsi="Calibri" w:hint="eastAsia"/>
          <w:sz w:val="20"/>
          <w:szCs w:val="20"/>
        </w:rPr>
        <w:t>s agreed HST performance requirements will be further discussed in TEI15.</w:t>
      </w:r>
    </w:p>
    <w:p w:rsidR="00583A30" w:rsidRDefault="00583A30" w:rsidP="00583A30">
      <w:pPr>
        <w:pStyle w:val="ListParagraph"/>
        <w:numPr>
          <w:ilvl w:val="0"/>
          <w:numId w:val="31"/>
        </w:numPr>
        <w:ind w:firstLineChars="0"/>
        <w:rPr>
          <w:rFonts w:ascii="Calibri" w:hAnsi="Calibri" w:hint="eastAsia"/>
          <w:sz w:val="20"/>
          <w:szCs w:val="20"/>
        </w:rPr>
      </w:pPr>
      <w:r>
        <w:rPr>
          <w:rFonts w:ascii="Calibri" w:hAnsi="Calibri" w:hint="eastAsia"/>
          <w:sz w:val="20"/>
          <w:szCs w:val="20"/>
        </w:rPr>
        <w:lastRenderedPageBreak/>
        <w:t xml:space="preserve">Introducing ZP CSI-RS configurations in part of PDSCH </w:t>
      </w:r>
      <w:r>
        <w:rPr>
          <w:rFonts w:ascii="Calibri" w:hAnsi="Calibri"/>
          <w:sz w:val="20"/>
          <w:szCs w:val="20"/>
        </w:rPr>
        <w:t>demodulation</w:t>
      </w:r>
      <w:r>
        <w:rPr>
          <w:rFonts w:ascii="Calibri" w:hAnsi="Calibri" w:hint="eastAsia"/>
          <w:sz w:val="20"/>
          <w:szCs w:val="20"/>
        </w:rPr>
        <w:t xml:space="preserve"> test case(s)</w:t>
      </w:r>
    </w:p>
    <w:p w:rsidR="00583A30" w:rsidRPr="00583A30" w:rsidRDefault="00583A30" w:rsidP="00583A30">
      <w:pPr>
        <w:pStyle w:val="ListParagraph"/>
        <w:numPr>
          <w:ilvl w:val="0"/>
          <w:numId w:val="31"/>
        </w:numPr>
        <w:ind w:firstLineChars="0"/>
        <w:rPr>
          <w:rFonts w:ascii="Calibri" w:hAnsi="Calibri" w:hint="eastAsia"/>
          <w:sz w:val="20"/>
          <w:szCs w:val="20"/>
        </w:rPr>
      </w:pPr>
      <w:r>
        <w:rPr>
          <w:rFonts w:ascii="Calibri" w:hAnsi="Calibri" w:hint="eastAsia"/>
          <w:sz w:val="20"/>
          <w:szCs w:val="20"/>
        </w:rPr>
        <w:t xml:space="preserve">Introducing </w:t>
      </w:r>
      <w:r>
        <w:rPr>
          <w:rFonts w:ascii="Calibri" w:hAnsi="Calibri"/>
          <w:sz w:val="20"/>
          <w:szCs w:val="20"/>
        </w:rPr>
        <w:t>additional</w:t>
      </w:r>
      <w:r>
        <w:rPr>
          <w:rFonts w:ascii="Calibri" w:hAnsi="Calibri" w:hint="eastAsia"/>
          <w:sz w:val="20"/>
          <w:szCs w:val="20"/>
        </w:rPr>
        <w:t xml:space="preserve"> PDSCH test cases with following PMI under FR2 120kHz with DDDSU DL-UL configurations</w:t>
      </w:r>
    </w:p>
    <w:p w:rsidR="00583A30" w:rsidRDefault="00583A30" w:rsidP="00E42952">
      <w:pPr>
        <w:rPr>
          <w:rFonts w:ascii="Calibri" w:hAnsi="Calibri" w:hint="eastAsia"/>
          <w:sz w:val="20"/>
          <w:szCs w:val="20"/>
        </w:rPr>
      </w:pPr>
      <w:r>
        <w:rPr>
          <w:rFonts w:ascii="Calibri" w:hAnsi="Calibri" w:hint="eastAsia"/>
          <w:sz w:val="20"/>
          <w:szCs w:val="20"/>
        </w:rPr>
        <w:t xml:space="preserve">Regarding how to treat above test cases, we want to </w:t>
      </w:r>
      <w:r>
        <w:rPr>
          <w:rFonts w:ascii="Calibri" w:hAnsi="Calibri"/>
          <w:sz w:val="20"/>
          <w:szCs w:val="20"/>
        </w:rPr>
        <w:t>prioritize</w:t>
      </w:r>
      <w:r>
        <w:rPr>
          <w:rFonts w:ascii="Calibri" w:hAnsi="Calibri" w:hint="eastAsia"/>
          <w:sz w:val="20"/>
          <w:szCs w:val="20"/>
        </w:rPr>
        <w:t xml:space="preserve"> the already agreed test cases </w:t>
      </w:r>
      <w:r w:rsidR="00BE038C">
        <w:rPr>
          <w:rFonts w:ascii="Calibri" w:hAnsi="Calibri" w:hint="eastAsia"/>
          <w:sz w:val="20"/>
          <w:szCs w:val="20"/>
        </w:rPr>
        <w:t>to meet Rel-15 performance timeline.</w:t>
      </w:r>
    </w:p>
    <w:p w:rsidR="00BE038C" w:rsidRPr="00BE038C" w:rsidRDefault="00BE038C" w:rsidP="00E42952">
      <w:pPr>
        <w:rPr>
          <w:rFonts w:ascii="Calibri" w:hAnsi="Calibri"/>
          <w:b/>
          <w:sz w:val="20"/>
          <w:szCs w:val="20"/>
        </w:rPr>
      </w:pPr>
      <w:r w:rsidRPr="00BE038C">
        <w:rPr>
          <w:rFonts w:ascii="Calibri" w:hAnsi="Calibri" w:hint="eastAsia"/>
          <w:b/>
          <w:sz w:val="20"/>
          <w:szCs w:val="20"/>
        </w:rPr>
        <w:t xml:space="preserve">Proposal 3: </w:t>
      </w:r>
      <w:r w:rsidRPr="00BE038C">
        <w:rPr>
          <w:rFonts w:ascii="Calibri" w:hAnsi="Calibri"/>
          <w:b/>
          <w:sz w:val="20"/>
          <w:szCs w:val="20"/>
        </w:rPr>
        <w:t>Focused</w:t>
      </w:r>
      <w:r w:rsidRPr="00BE038C">
        <w:rPr>
          <w:rFonts w:ascii="Calibri" w:hAnsi="Calibri" w:hint="eastAsia"/>
          <w:b/>
          <w:sz w:val="20"/>
          <w:szCs w:val="20"/>
        </w:rPr>
        <w:t xml:space="preserve"> to </w:t>
      </w:r>
      <w:r w:rsidRPr="00BE038C">
        <w:rPr>
          <w:rFonts w:ascii="Calibri" w:hAnsi="Calibri"/>
          <w:b/>
          <w:sz w:val="20"/>
          <w:szCs w:val="20"/>
        </w:rPr>
        <w:t>finaliz</w:t>
      </w:r>
      <w:r w:rsidRPr="00BE038C">
        <w:rPr>
          <w:rFonts w:ascii="Calibri" w:hAnsi="Calibri" w:hint="eastAsia"/>
          <w:b/>
          <w:sz w:val="20"/>
          <w:szCs w:val="20"/>
        </w:rPr>
        <w:t xml:space="preserve">e requirements on agreed test case list at least before Dec 2018, </w:t>
      </w:r>
      <w:r w:rsidRPr="00BE038C">
        <w:rPr>
          <w:rFonts w:ascii="Calibri" w:hAnsi="Calibri"/>
          <w:b/>
          <w:sz w:val="20"/>
          <w:szCs w:val="20"/>
        </w:rPr>
        <w:t>remaining</w:t>
      </w:r>
      <w:r w:rsidRPr="00BE038C">
        <w:rPr>
          <w:rFonts w:ascii="Calibri" w:hAnsi="Calibri" w:hint="eastAsia"/>
          <w:b/>
          <w:sz w:val="20"/>
          <w:szCs w:val="20"/>
        </w:rPr>
        <w:t xml:space="preserve"> </w:t>
      </w:r>
      <w:r w:rsidRPr="00BE038C">
        <w:rPr>
          <w:rFonts w:ascii="Calibri" w:hAnsi="Calibri"/>
          <w:b/>
          <w:sz w:val="20"/>
          <w:szCs w:val="20"/>
        </w:rPr>
        <w:t>additional</w:t>
      </w:r>
      <w:r w:rsidRPr="00BE038C">
        <w:rPr>
          <w:rFonts w:ascii="Calibri" w:hAnsi="Calibri" w:hint="eastAsia"/>
          <w:b/>
          <w:sz w:val="20"/>
          <w:szCs w:val="20"/>
        </w:rPr>
        <w:t xml:space="preserve"> test cases can be introduced under TEI-15.  </w:t>
      </w:r>
    </w:p>
    <w:p w:rsidR="001876C0" w:rsidRDefault="001876C0" w:rsidP="00E42952">
      <w:pPr>
        <w:pStyle w:val="Heading1"/>
        <w:rPr>
          <w:rFonts w:asciiTheme="minorHAnsi" w:hAnsiTheme="minorHAnsi" w:cs="Arial"/>
          <w:b/>
          <w:sz w:val="20"/>
          <w:lang w:eastAsia="zh-CN"/>
        </w:rPr>
      </w:pPr>
      <w:r w:rsidRPr="00EA30A2">
        <w:rPr>
          <w:rFonts w:asciiTheme="minorHAnsi" w:hAnsiTheme="minorHAnsi" w:cs="Arial"/>
          <w:b/>
          <w:sz w:val="20"/>
          <w:lang w:eastAsia="zh-CN"/>
        </w:rPr>
        <w:t>Conclusion</w:t>
      </w:r>
    </w:p>
    <w:p w:rsidR="00BE038C" w:rsidRPr="001F496F" w:rsidRDefault="00BE038C" w:rsidP="00BE038C">
      <w:pPr>
        <w:rPr>
          <w:sz w:val="20"/>
          <w:szCs w:val="20"/>
          <w:lang w:val="en-GB"/>
        </w:rPr>
      </w:pPr>
      <w:r w:rsidRPr="001F496F">
        <w:rPr>
          <w:sz w:val="20"/>
          <w:szCs w:val="20"/>
          <w:lang w:val="en-GB"/>
        </w:rPr>
        <w:t>In this contribution, further discussed open issues for NR UE demodulation requirements:</w:t>
      </w:r>
    </w:p>
    <w:p w:rsidR="00BE038C" w:rsidRPr="001F496F" w:rsidRDefault="00BE038C" w:rsidP="00BE038C">
      <w:pPr>
        <w:pStyle w:val="ListParagraph"/>
        <w:numPr>
          <w:ilvl w:val="0"/>
          <w:numId w:val="17"/>
        </w:numPr>
        <w:ind w:firstLineChars="0"/>
        <w:rPr>
          <w:rFonts w:asciiTheme="minorHAnsi" w:hAnsiTheme="minorHAnsi"/>
          <w:sz w:val="20"/>
          <w:szCs w:val="20"/>
          <w:lang w:val="en-GB"/>
        </w:rPr>
      </w:pPr>
      <w:r w:rsidRPr="001F496F">
        <w:rPr>
          <w:rFonts w:asciiTheme="minorHAnsi" w:hAnsiTheme="minorHAnsi"/>
          <w:sz w:val="20"/>
          <w:szCs w:val="20"/>
          <w:lang w:val="en-GB"/>
        </w:rPr>
        <w:t xml:space="preserve">Requirements applicable rules for SA, NSA </w:t>
      </w:r>
    </w:p>
    <w:p w:rsidR="00BE038C" w:rsidRPr="001F496F" w:rsidRDefault="00BE038C" w:rsidP="00BE038C">
      <w:pPr>
        <w:pStyle w:val="ListParagraph"/>
        <w:numPr>
          <w:ilvl w:val="0"/>
          <w:numId w:val="17"/>
        </w:numPr>
        <w:ind w:firstLineChars="0"/>
        <w:rPr>
          <w:rFonts w:asciiTheme="minorHAnsi" w:hAnsiTheme="minorHAnsi"/>
          <w:sz w:val="20"/>
          <w:szCs w:val="20"/>
        </w:rPr>
      </w:pPr>
      <w:r w:rsidRPr="001F496F">
        <w:rPr>
          <w:rFonts w:asciiTheme="minorHAnsi" w:hAnsiTheme="minorHAnsi"/>
          <w:sz w:val="20"/>
          <w:szCs w:val="20"/>
        </w:rPr>
        <w:t>Requirements applicable rules for FR2 requirements</w:t>
      </w:r>
    </w:p>
    <w:p w:rsidR="00BE038C" w:rsidRDefault="00BE038C" w:rsidP="00BE038C">
      <w:pPr>
        <w:pStyle w:val="ListParagraph"/>
        <w:numPr>
          <w:ilvl w:val="0"/>
          <w:numId w:val="17"/>
        </w:numPr>
        <w:ind w:firstLineChars="0"/>
        <w:rPr>
          <w:rFonts w:asciiTheme="minorHAnsi" w:hAnsiTheme="minorHAnsi" w:hint="eastAsia"/>
          <w:sz w:val="20"/>
          <w:szCs w:val="20"/>
          <w:lang w:val="en-GB"/>
        </w:rPr>
      </w:pPr>
      <w:r w:rsidRPr="001F496F">
        <w:rPr>
          <w:rFonts w:asciiTheme="minorHAnsi" w:hAnsiTheme="minorHAnsi"/>
          <w:sz w:val="20"/>
          <w:szCs w:val="20"/>
          <w:lang w:val="en-GB"/>
        </w:rPr>
        <w:t xml:space="preserve">Remaining </w:t>
      </w:r>
      <w:r>
        <w:rPr>
          <w:rFonts w:asciiTheme="minorHAnsi" w:hAnsiTheme="minorHAnsi"/>
          <w:sz w:val="20"/>
          <w:szCs w:val="20"/>
          <w:lang w:val="en-GB"/>
        </w:rPr>
        <w:t>additional</w:t>
      </w:r>
      <w:r w:rsidRPr="001F496F">
        <w:rPr>
          <w:rFonts w:asciiTheme="minorHAnsi" w:hAnsiTheme="minorHAnsi"/>
          <w:sz w:val="20"/>
          <w:szCs w:val="20"/>
          <w:lang w:val="en-GB"/>
        </w:rPr>
        <w:t xml:space="preserve"> test case list</w:t>
      </w:r>
    </w:p>
    <w:p w:rsidR="00BE038C" w:rsidRPr="00BE038C" w:rsidRDefault="00BE038C" w:rsidP="00BE038C">
      <w:pPr>
        <w:rPr>
          <w:rFonts w:ascii="Calibri" w:hAnsi="Calibri" w:hint="eastAsia"/>
          <w:b/>
          <w:sz w:val="20"/>
          <w:szCs w:val="20"/>
        </w:rPr>
      </w:pPr>
      <w:r w:rsidRPr="00BE038C">
        <w:rPr>
          <w:rFonts w:ascii="Calibri" w:hAnsi="Calibri" w:hint="eastAsia"/>
          <w:b/>
          <w:sz w:val="20"/>
          <w:szCs w:val="20"/>
        </w:rPr>
        <w:t xml:space="preserve">Proposal1: In Rel-15, for NSA EN-DC </w:t>
      </w:r>
      <w:r w:rsidRPr="00BE038C">
        <w:rPr>
          <w:rFonts w:ascii="Calibri" w:hAnsi="Calibri"/>
          <w:b/>
          <w:sz w:val="20"/>
          <w:szCs w:val="20"/>
        </w:rPr>
        <w:t>operation</w:t>
      </w:r>
      <w:r w:rsidRPr="00BE038C">
        <w:rPr>
          <w:rFonts w:ascii="Calibri" w:hAnsi="Calibri" w:hint="eastAsia"/>
          <w:b/>
          <w:sz w:val="20"/>
          <w:szCs w:val="20"/>
        </w:rPr>
        <w:t xml:space="preserve"> firstly focused on NR carrier only requirements (no LTE carrier requirements)</w:t>
      </w:r>
      <w:r w:rsidRPr="00BE038C">
        <w:rPr>
          <w:rFonts w:ascii="Calibri" w:hAnsi="Calibri"/>
          <w:b/>
          <w:sz w:val="20"/>
          <w:szCs w:val="20"/>
        </w:rPr>
        <w:t>. Meanwhile in later cases, we can consider introduce specific requirements for EN-DC operation</w:t>
      </w:r>
      <w:r w:rsidRPr="00BE038C">
        <w:rPr>
          <w:rFonts w:ascii="Calibri" w:hAnsi="Calibri" w:hint="eastAsia"/>
          <w:b/>
          <w:sz w:val="20"/>
          <w:szCs w:val="20"/>
        </w:rPr>
        <w:t xml:space="preserve"> for both LTE carrier and NR carrier.</w:t>
      </w:r>
    </w:p>
    <w:p w:rsidR="00BE038C" w:rsidRPr="00BE038C" w:rsidRDefault="00BE038C" w:rsidP="00BE038C">
      <w:pPr>
        <w:rPr>
          <w:rFonts w:ascii="Calibri" w:hAnsi="Calibri" w:hint="eastAsia"/>
          <w:b/>
          <w:sz w:val="20"/>
          <w:szCs w:val="20"/>
        </w:rPr>
      </w:pPr>
      <w:r w:rsidRPr="00BE038C">
        <w:rPr>
          <w:rFonts w:ascii="Calibri" w:hAnsi="Calibri" w:hint="eastAsia"/>
          <w:b/>
          <w:sz w:val="20"/>
          <w:szCs w:val="20"/>
        </w:rPr>
        <w:t xml:space="preserve">Proposal 2: For NR only requirements, the LTE configuration </w:t>
      </w:r>
      <w:r w:rsidRPr="00BE038C">
        <w:rPr>
          <w:rFonts w:ascii="Calibri" w:hAnsi="Calibri"/>
          <w:b/>
          <w:sz w:val="20"/>
          <w:szCs w:val="20"/>
        </w:rPr>
        <w:t>defined in TS38.133 A3.7.2</w:t>
      </w:r>
      <w:r w:rsidRPr="00BE038C">
        <w:rPr>
          <w:rFonts w:ascii="Calibri" w:hAnsi="Calibri" w:hint="eastAsia"/>
          <w:b/>
          <w:sz w:val="20"/>
          <w:szCs w:val="20"/>
        </w:rPr>
        <w:t xml:space="preserve"> can be considered to be </w:t>
      </w:r>
      <w:r w:rsidRPr="00BE038C">
        <w:rPr>
          <w:rFonts w:ascii="Calibri" w:hAnsi="Calibri"/>
          <w:b/>
          <w:sz w:val="20"/>
          <w:szCs w:val="20"/>
        </w:rPr>
        <w:t>reused</w:t>
      </w:r>
      <w:r w:rsidRPr="00BE038C">
        <w:rPr>
          <w:rFonts w:ascii="Calibri" w:hAnsi="Calibri" w:hint="eastAsia"/>
          <w:b/>
          <w:sz w:val="20"/>
          <w:szCs w:val="20"/>
        </w:rPr>
        <w:t>.</w:t>
      </w:r>
    </w:p>
    <w:p w:rsidR="00BE038C" w:rsidRPr="00BE038C" w:rsidRDefault="00BE038C" w:rsidP="00BE038C">
      <w:pPr>
        <w:rPr>
          <w:rFonts w:hint="eastAsia"/>
          <w:b/>
          <w:sz w:val="20"/>
          <w:szCs w:val="20"/>
          <w:lang w:val="en-GB"/>
        </w:rPr>
      </w:pPr>
      <w:r w:rsidRPr="00BE038C">
        <w:rPr>
          <w:rFonts w:hint="eastAsia"/>
          <w:b/>
          <w:sz w:val="20"/>
          <w:szCs w:val="20"/>
          <w:lang w:val="en-GB"/>
        </w:rPr>
        <w:t xml:space="preserve">Observation 1: </w:t>
      </w:r>
      <w:r w:rsidRPr="00BE038C">
        <w:rPr>
          <w:b/>
          <w:sz w:val="20"/>
          <w:szCs w:val="20"/>
          <w:lang w:val="en-GB"/>
        </w:rPr>
        <w:t>Additional</w:t>
      </w:r>
      <w:r w:rsidRPr="00BE038C">
        <w:rPr>
          <w:rFonts w:hint="eastAsia"/>
          <w:b/>
          <w:sz w:val="20"/>
          <w:szCs w:val="20"/>
          <w:lang w:val="en-GB"/>
        </w:rPr>
        <w:t xml:space="preserve"> test case list can be summarized as below:</w:t>
      </w:r>
    </w:p>
    <w:p w:rsidR="00BE038C" w:rsidRPr="00583A30" w:rsidRDefault="00BE038C" w:rsidP="00BE038C">
      <w:pPr>
        <w:pStyle w:val="ListParagraph"/>
        <w:numPr>
          <w:ilvl w:val="0"/>
          <w:numId w:val="31"/>
        </w:numPr>
        <w:ind w:firstLineChars="0"/>
        <w:rPr>
          <w:rFonts w:ascii="Calibri" w:hAnsi="Calibri" w:hint="eastAsia"/>
          <w:sz w:val="20"/>
          <w:szCs w:val="20"/>
        </w:rPr>
      </w:pPr>
      <w:r w:rsidRPr="00583A30">
        <w:rPr>
          <w:rFonts w:ascii="Calibri" w:hAnsi="Calibri" w:hint="eastAsia"/>
          <w:sz w:val="20"/>
          <w:szCs w:val="20"/>
        </w:rPr>
        <w:t xml:space="preserve">CHBW: </w:t>
      </w:r>
    </w:p>
    <w:p w:rsidR="00BE038C" w:rsidRDefault="00BE038C" w:rsidP="00BE038C">
      <w:pPr>
        <w:pStyle w:val="ListParagraph"/>
        <w:numPr>
          <w:ilvl w:val="1"/>
          <w:numId w:val="31"/>
        </w:numPr>
        <w:ind w:firstLineChars="0"/>
        <w:rPr>
          <w:rFonts w:ascii="Calibri" w:hAnsi="Calibri" w:hint="eastAsia"/>
          <w:sz w:val="20"/>
          <w:szCs w:val="20"/>
        </w:rPr>
      </w:pPr>
      <w:r w:rsidRPr="00583A30">
        <w:rPr>
          <w:rFonts w:ascii="Calibri" w:hAnsi="Calibri" w:hint="eastAsia"/>
          <w:sz w:val="20"/>
          <w:szCs w:val="20"/>
        </w:rPr>
        <w:t>FR1</w:t>
      </w:r>
      <w:r>
        <w:rPr>
          <w:rFonts w:ascii="Calibri" w:hAnsi="Calibri" w:hint="eastAsia"/>
          <w:sz w:val="20"/>
          <w:szCs w:val="20"/>
        </w:rPr>
        <w:t xml:space="preserve"> 15kHz: 20MHz</w:t>
      </w:r>
    </w:p>
    <w:p w:rsidR="00BE038C" w:rsidRDefault="00BE038C" w:rsidP="00BE038C">
      <w:pPr>
        <w:pStyle w:val="ListParagraph"/>
        <w:numPr>
          <w:ilvl w:val="1"/>
          <w:numId w:val="31"/>
        </w:numPr>
        <w:ind w:firstLineChars="0"/>
        <w:rPr>
          <w:rFonts w:ascii="Calibri" w:hAnsi="Calibri" w:hint="eastAsia"/>
          <w:sz w:val="20"/>
          <w:szCs w:val="20"/>
        </w:rPr>
      </w:pPr>
      <w:r>
        <w:rPr>
          <w:rFonts w:ascii="Calibri" w:hAnsi="Calibri" w:hint="eastAsia"/>
          <w:sz w:val="20"/>
          <w:szCs w:val="20"/>
        </w:rPr>
        <w:t>FR2 30kHz: 40MHz, FFS for 100MHz</w:t>
      </w:r>
    </w:p>
    <w:p w:rsidR="00BE038C" w:rsidRDefault="00BE038C" w:rsidP="00BE038C">
      <w:pPr>
        <w:pStyle w:val="ListParagraph"/>
        <w:numPr>
          <w:ilvl w:val="1"/>
          <w:numId w:val="31"/>
        </w:numPr>
        <w:ind w:firstLineChars="0"/>
        <w:rPr>
          <w:rFonts w:ascii="Calibri" w:hAnsi="Calibri" w:hint="eastAsia"/>
          <w:sz w:val="20"/>
          <w:szCs w:val="20"/>
        </w:rPr>
      </w:pPr>
      <w:r>
        <w:rPr>
          <w:rFonts w:ascii="Calibri" w:hAnsi="Calibri" w:hint="eastAsia"/>
          <w:sz w:val="20"/>
          <w:szCs w:val="20"/>
        </w:rPr>
        <w:t>FR2 120kHz: 50MHz, 200MHz</w:t>
      </w:r>
    </w:p>
    <w:p w:rsidR="00BE038C" w:rsidRDefault="00BE038C" w:rsidP="00BE038C">
      <w:pPr>
        <w:pStyle w:val="ListParagraph"/>
        <w:numPr>
          <w:ilvl w:val="1"/>
          <w:numId w:val="31"/>
        </w:numPr>
        <w:ind w:firstLineChars="0"/>
        <w:rPr>
          <w:rFonts w:ascii="Calibri" w:hAnsi="Calibri" w:hint="eastAsia"/>
          <w:sz w:val="20"/>
          <w:szCs w:val="20"/>
        </w:rPr>
      </w:pPr>
      <w:r>
        <w:rPr>
          <w:rFonts w:ascii="Calibri" w:hAnsi="Calibri" w:hint="eastAsia"/>
          <w:sz w:val="20"/>
          <w:szCs w:val="20"/>
        </w:rPr>
        <w:t>FR2 60kHz: 50MHz</w:t>
      </w:r>
    </w:p>
    <w:p w:rsidR="00BE038C" w:rsidRDefault="00BE038C" w:rsidP="00BE038C">
      <w:pPr>
        <w:pStyle w:val="ListParagraph"/>
        <w:numPr>
          <w:ilvl w:val="0"/>
          <w:numId w:val="31"/>
        </w:numPr>
        <w:ind w:firstLineChars="0"/>
        <w:rPr>
          <w:rFonts w:ascii="Calibri" w:hAnsi="Calibri" w:hint="eastAsia"/>
          <w:sz w:val="20"/>
          <w:szCs w:val="20"/>
        </w:rPr>
      </w:pPr>
      <w:r>
        <w:rPr>
          <w:rFonts w:ascii="Calibri" w:hAnsi="Calibri" w:hint="eastAsia"/>
          <w:sz w:val="20"/>
          <w:szCs w:val="20"/>
        </w:rPr>
        <w:t>HST:</w:t>
      </w:r>
    </w:p>
    <w:p w:rsidR="00BE038C" w:rsidRDefault="00BE038C" w:rsidP="00BE038C">
      <w:pPr>
        <w:pStyle w:val="ListParagraph"/>
        <w:numPr>
          <w:ilvl w:val="1"/>
          <w:numId w:val="31"/>
        </w:numPr>
        <w:ind w:firstLineChars="0"/>
        <w:rPr>
          <w:rFonts w:ascii="Calibri" w:hAnsi="Calibri" w:hint="eastAsia"/>
          <w:sz w:val="20"/>
          <w:szCs w:val="20"/>
        </w:rPr>
      </w:pPr>
      <w:r>
        <w:rPr>
          <w:rFonts w:ascii="Calibri" w:hAnsi="Calibri" w:hint="eastAsia"/>
          <w:sz w:val="20"/>
          <w:szCs w:val="20"/>
        </w:rPr>
        <w:t>In last RAN plenary, it</w:t>
      </w:r>
      <w:r>
        <w:rPr>
          <w:rFonts w:ascii="Calibri" w:hAnsi="Calibri"/>
          <w:sz w:val="20"/>
          <w:szCs w:val="20"/>
        </w:rPr>
        <w:t>’</w:t>
      </w:r>
      <w:r>
        <w:rPr>
          <w:rFonts w:ascii="Calibri" w:hAnsi="Calibri" w:hint="eastAsia"/>
          <w:sz w:val="20"/>
          <w:szCs w:val="20"/>
        </w:rPr>
        <w:t>s agreed HST performance requirements will be further discussed in TEI15.</w:t>
      </w:r>
    </w:p>
    <w:p w:rsidR="00BE038C" w:rsidRDefault="00BE038C" w:rsidP="00BE038C">
      <w:pPr>
        <w:pStyle w:val="ListParagraph"/>
        <w:numPr>
          <w:ilvl w:val="0"/>
          <w:numId w:val="31"/>
        </w:numPr>
        <w:ind w:firstLineChars="0"/>
        <w:rPr>
          <w:rFonts w:ascii="Calibri" w:hAnsi="Calibri" w:hint="eastAsia"/>
          <w:sz w:val="20"/>
          <w:szCs w:val="20"/>
        </w:rPr>
      </w:pPr>
      <w:r>
        <w:rPr>
          <w:rFonts w:ascii="Calibri" w:hAnsi="Calibri" w:hint="eastAsia"/>
          <w:sz w:val="20"/>
          <w:szCs w:val="20"/>
        </w:rPr>
        <w:t xml:space="preserve">Introducing ZP CSI-RS configurations in part of PDSCH </w:t>
      </w:r>
      <w:r>
        <w:rPr>
          <w:rFonts w:ascii="Calibri" w:hAnsi="Calibri"/>
          <w:sz w:val="20"/>
          <w:szCs w:val="20"/>
        </w:rPr>
        <w:t>demodulation</w:t>
      </w:r>
      <w:r>
        <w:rPr>
          <w:rFonts w:ascii="Calibri" w:hAnsi="Calibri" w:hint="eastAsia"/>
          <w:sz w:val="20"/>
          <w:szCs w:val="20"/>
        </w:rPr>
        <w:t xml:space="preserve"> test case(s)</w:t>
      </w:r>
    </w:p>
    <w:p w:rsidR="00BE038C" w:rsidRPr="00583A30" w:rsidRDefault="00BE038C" w:rsidP="00BE038C">
      <w:pPr>
        <w:pStyle w:val="ListParagraph"/>
        <w:numPr>
          <w:ilvl w:val="0"/>
          <w:numId w:val="31"/>
        </w:numPr>
        <w:ind w:firstLineChars="0"/>
        <w:rPr>
          <w:rFonts w:ascii="Calibri" w:hAnsi="Calibri" w:hint="eastAsia"/>
          <w:sz w:val="20"/>
          <w:szCs w:val="20"/>
        </w:rPr>
      </w:pPr>
      <w:r>
        <w:rPr>
          <w:rFonts w:ascii="Calibri" w:hAnsi="Calibri" w:hint="eastAsia"/>
          <w:sz w:val="20"/>
          <w:szCs w:val="20"/>
        </w:rPr>
        <w:t xml:space="preserve">Introducing </w:t>
      </w:r>
      <w:r>
        <w:rPr>
          <w:rFonts w:ascii="Calibri" w:hAnsi="Calibri"/>
          <w:sz w:val="20"/>
          <w:szCs w:val="20"/>
        </w:rPr>
        <w:t>additional</w:t>
      </w:r>
      <w:r>
        <w:rPr>
          <w:rFonts w:ascii="Calibri" w:hAnsi="Calibri" w:hint="eastAsia"/>
          <w:sz w:val="20"/>
          <w:szCs w:val="20"/>
        </w:rPr>
        <w:t xml:space="preserve"> PDSCH test cases with following PMI under FR2 120kHz with DDDSU DL-UL configurations</w:t>
      </w:r>
    </w:p>
    <w:p w:rsidR="00BE038C" w:rsidRPr="00BE038C" w:rsidRDefault="00BE038C" w:rsidP="00BE038C">
      <w:pPr>
        <w:rPr>
          <w:rFonts w:ascii="Calibri" w:hAnsi="Calibri"/>
          <w:b/>
          <w:sz w:val="20"/>
          <w:szCs w:val="20"/>
        </w:rPr>
      </w:pPr>
      <w:r w:rsidRPr="00BE038C">
        <w:rPr>
          <w:rFonts w:ascii="Calibri" w:hAnsi="Calibri" w:hint="eastAsia"/>
          <w:b/>
          <w:sz w:val="20"/>
          <w:szCs w:val="20"/>
        </w:rPr>
        <w:t xml:space="preserve">Proposal 3: </w:t>
      </w:r>
      <w:r w:rsidRPr="00BE038C">
        <w:rPr>
          <w:rFonts w:ascii="Calibri" w:hAnsi="Calibri"/>
          <w:b/>
          <w:sz w:val="20"/>
          <w:szCs w:val="20"/>
        </w:rPr>
        <w:t>Focused</w:t>
      </w:r>
      <w:r w:rsidRPr="00BE038C">
        <w:rPr>
          <w:rFonts w:ascii="Calibri" w:hAnsi="Calibri" w:hint="eastAsia"/>
          <w:b/>
          <w:sz w:val="20"/>
          <w:szCs w:val="20"/>
        </w:rPr>
        <w:t xml:space="preserve"> to </w:t>
      </w:r>
      <w:r w:rsidRPr="00BE038C">
        <w:rPr>
          <w:rFonts w:ascii="Calibri" w:hAnsi="Calibri"/>
          <w:b/>
          <w:sz w:val="20"/>
          <w:szCs w:val="20"/>
        </w:rPr>
        <w:t>finaliz</w:t>
      </w:r>
      <w:r w:rsidRPr="00BE038C">
        <w:rPr>
          <w:rFonts w:ascii="Calibri" w:hAnsi="Calibri" w:hint="eastAsia"/>
          <w:b/>
          <w:sz w:val="20"/>
          <w:szCs w:val="20"/>
        </w:rPr>
        <w:t xml:space="preserve">e requirements on agreed test case list </w:t>
      </w:r>
      <w:r>
        <w:rPr>
          <w:rFonts w:ascii="Calibri" w:hAnsi="Calibri" w:hint="eastAsia"/>
          <w:b/>
          <w:sz w:val="20"/>
          <w:szCs w:val="20"/>
        </w:rPr>
        <w:t xml:space="preserve">in R4-1811723 </w:t>
      </w:r>
      <w:r w:rsidRPr="00BE038C">
        <w:rPr>
          <w:rFonts w:ascii="Calibri" w:hAnsi="Calibri" w:hint="eastAsia"/>
          <w:b/>
          <w:sz w:val="20"/>
          <w:szCs w:val="20"/>
        </w:rPr>
        <w:t xml:space="preserve">at least before Dec 2018, </w:t>
      </w:r>
      <w:r w:rsidRPr="00BE038C">
        <w:rPr>
          <w:rFonts w:ascii="Calibri" w:hAnsi="Calibri"/>
          <w:b/>
          <w:sz w:val="20"/>
          <w:szCs w:val="20"/>
        </w:rPr>
        <w:t>remaining</w:t>
      </w:r>
      <w:r w:rsidRPr="00BE038C">
        <w:rPr>
          <w:rFonts w:ascii="Calibri" w:hAnsi="Calibri" w:hint="eastAsia"/>
          <w:b/>
          <w:sz w:val="20"/>
          <w:szCs w:val="20"/>
        </w:rPr>
        <w:t xml:space="preserve"> </w:t>
      </w:r>
      <w:r w:rsidRPr="00BE038C">
        <w:rPr>
          <w:rFonts w:ascii="Calibri" w:hAnsi="Calibri"/>
          <w:b/>
          <w:sz w:val="20"/>
          <w:szCs w:val="20"/>
        </w:rPr>
        <w:t>additional</w:t>
      </w:r>
      <w:r w:rsidRPr="00BE038C">
        <w:rPr>
          <w:rFonts w:ascii="Calibri" w:hAnsi="Calibri" w:hint="eastAsia"/>
          <w:b/>
          <w:sz w:val="20"/>
          <w:szCs w:val="20"/>
        </w:rPr>
        <w:t xml:space="preserve"> test cases can be introduced under TEI-15.  </w:t>
      </w:r>
      <w:bookmarkStart w:id="0" w:name="_GoBack"/>
      <w:bookmarkEnd w:id="0"/>
    </w:p>
    <w:p w:rsidR="000A4C0D" w:rsidRDefault="000A4C0D" w:rsidP="000A4C0D">
      <w:pPr>
        <w:pStyle w:val="Heading1"/>
        <w:rPr>
          <w:rFonts w:asciiTheme="minorHAnsi" w:hAnsiTheme="minorHAnsi" w:cs="Arial"/>
          <w:b/>
          <w:sz w:val="20"/>
          <w:lang w:eastAsia="zh-CN"/>
        </w:rPr>
      </w:pPr>
      <w:r>
        <w:rPr>
          <w:rFonts w:asciiTheme="minorHAnsi" w:hAnsiTheme="minorHAnsi" w:cs="Arial" w:hint="eastAsia"/>
          <w:b/>
          <w:sz w:val="20"/>
          <w:lang w:eastAsia="zh-CN"/>
        </w:rPr>
        <w:t>Reference</w:t>
      </w:r>
    </w:p>
    <w:p w:rsidR="00911F15" w:rsidRPr="003E1038" w:rsidRDefault="000A4C0D" w:rsidP="00583A30">
      <w:pPr>
        <w:rPr>
          <w:sz w:val="20"/>
          <w:szCs w:val="20"/>
          <w:lang w:val="en-GB"/>
        </w:rPr>
      </w:pPr>
      <w:r w:rsidRPr="003E1038">
        <w:rPr>
          <w:rFonts w:hint="eastAsia"/>
          <w:sz w:val="20"/>
          <w:szCs w:val="20"/>
          <w:lang w:val="en-GB"/>
        </w:rPr>
        <w:t>[1] R4-18</w:t>
      </w:r>
      <w:r w:rsidR="00583A30">
        <w:rPr>
          <w:rFonts w:hint="eastAsia"/>
          <w:sz w:val="20"/>
          <w:szCs w:val="20"/>
          <w:lang w:val="en-GB"/>
        </w:rPr>
        <w:t>11394</w:t>
      </w:r>
      <w:r w:rsidRPr="003E1038">
        <w:rPr>
          <w:rFonts w:hint="eastAsia"/>
          <w:sz w:val="20"/>
          <w:szCs w:val="20"/>
          <w:lang w:val="en-GB"/>
        </w:rPr>
        <w:t xml:space="preserve">, </w:t>
      </w:r>
      <w:r w:rsidRPr="003E1038">
        <w:rPr>
          <w:sz w:val="20"/>
          <w:szCs w:val="20"/>
          <w:lang w:val="en-GB"/>
        </w:rPr>
        <w:t>“</w:t>
      </w:r>
      <w:r w:rsidR="00C26826" w:rsidRPr="003E1038">
        <w:rPr>
          <w:rFonts w:cs="Arial"/>
          <w:sz w:val="20"/>
          <w:szCs w:val="20"/>
        </w:rPr>
        <w:t xml:space="preserve">Way forward on </w:t>
      </w:r>
      <w:r w:rsidR="00C26826" w:rsidRPr="003E1038">
        <w:rPr>
          <w:rFonts w:cs="Arial" w:hint="eastAsia"/>
          <w:sz w:val="20"/>
          <w:szCs w:val="20"/>
        </w:rPr>
        <w:t xml:space="preserve">parameters for PDSCH </w:t>
      </w:r>
      <w:r w:rsidR="00C26826" w:rsidRPr="003E1038">
        <w:rPr>
          <w:rFonts w:cs="Arial"/>
          <w:sz w:val="20"/>
          <w:szCs w:val="20"/>
        </w:rPr>
        <w:t>demodulation</w:t>
      </w:r>
      <w:r w:rsidR="00C26826" w:rsidRPr="003E1038">
        <w:rPr>
          <w:rFonts w:cs="Arial" w:hint="eastAsia"/>
          <w:sz w:val="20"/>
          <w:szCs w:val="20"/>
        </w:rPr>
        <w:t xml:space="preserve"> </w:t>
      </w:r>
      <w:r w:rsidR="00C26826" w:rsidRPr="003E1038">
        <w:rPr>
          <w:rFonts w:cs="Arial"/>
          <w:sz w:val="20"/>
          <w:szCs w:val="20"/>
        </w:rPr>
        <w:t>requirements</w:t>
      </w:r>
      <w:r w:rsidRPr="003E1038">
        <w:rPr>
          <w:sz w:val="20"/>
          <w:szCs w:val="20"/>
          <w:lang w:val="en-GB"/>
        </w:rPr>
        <w:t>”</w:t>
      </w:r>
      <w:r w:rsidRPr="003E1038">
        <w:rPr>
          <w:rFonts w:hint="eastAsia"/>
          <w:sz w:val="20"/>
          <w:szCs w:val="20"/>
          <w:lang w:val="en-GB"/>
        </w:rPr>
        <w:t xml:space="preserve">, </w:t>
      </w:r>
      <w:r w:rsidR="00C26826" w:rsidRPr="003E1038">
        <w:rPr>
          <w:rFonts w:hint="eastAsia"/>
          <w:sz w:val="20"/>
          <w:szCs w:val="20"/>
          <w:lang w:val="en-GB"/>
        </w:rPr>
        <w:t>Intel</w:t>
      </w:r>
      <w:r w:rsidR="00C26826" w:rsidRPr="003E1038">
        <w:rPr>
          <w:sz w:val="20"/>
          <w:szCs w:val="20"/>
          <w:lang w:val="en-GB"/>
        </w:rPr>
        <w:br/>
      </w:r>
    </w:p>
    <w:p w:rsidR="00C26826" w:rsidRPr="00C26826" w:rsidRDefault="00C26826">
      <w:pPr>
        <w:rPr>
          <w:sz w:val="20"/>
          <w:szCs w:val="20"/>
          <w:lang w:val="en-GB"/>
        </w:rPr>
      </w:pPr>
    </w:p>
    <w:sectPr w:rsidR="00C26826" w:rsidRPr="00C26826" w:rsidSect="00C143D4">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E61C3" w:rsidRDefault="002E61C3" w:rsidP="00FF76F4">
      <w:r>
        <w:separator/>
      </w:r>
    </w:p>
  </w:endnote>
  <w:endnote w:type="continuationSeparator" w:id="0">
    <w:p w:rsidR="002E61C3" w:rsidRDefault="002E61C3" w:rsidP="00FF7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E61C3" w:rsidRDefault="002E61C3" w:rsidP="00FF76F4">
      <w:r>
        <w:separator/>
      </w:r>
    </w:p>
  </w:footnote>
  <w:footnote w:type="continuationSeparator" w:id="0">
    <w:p w:rsidR="002E61C3" w:rsidRDefault="002E61C3" w:rsidP="00FF76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F4A19"/>
    <w:multiLevelType w:val="hybridMultilevel"/>
    <w:tmpl w:val="B1FC97B8"/>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5331592"/>
    <w:multiLevelType w:val="hybridMultilevel"/>
    <w:tmpl w:val="87F4FB42"/>
    <w:lvl w:ilvl="0" w:tplc="04090001">
      <w:start w:val="1"/>
      <w:numFmt w:val="bullet"/>
      <w:lvlText w:val=""/>
      <w:lvlJc w:val="left"/>
      <w:pPr>
        <w:ind w:left="823" w:hanging="360"/>
      </w:pPr>
      <w:rPr>
        <w:rFonts w:ascii="Symbol" w:hAnsi="Symbol" w:hint="default"/>
      </w:rPr>
    </w:lvl>
    <w:lvl w:ilvl="1" w:tplc="04090003">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abstractNum w:abstractNumId="2">
    <w:nsid w:val="0915264C"/>
    <w:multiLevelType w:val="hybridMultilevel"/>
    <w:tmpl w:val="F8BE594A"/>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18416B1"/>
    <w:multiLevelType w:val="hybridMultilevel"/>
    <w:tmpl w:val="5B82E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1866902"/>
    <w:multiLevelType w:val="hybridMultilevel"/>
    <w:tmpl w:val="84DE96AE"/>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2CF4D8A"/>
    <w:multiLevelType w:val="hybridMultilevel"/>
    <w:tmpl w:val="D79C060C"/>
    <w:lvl w:ilvl="0" w:tplc="83802386">
      <w:start w:val="1"/>
      <w:numFmt w:val="bullet"/>
      <w:lvlText w:val="-"/>
      <w:lvlJc w:val="left"/>
      <w:pPr>
        <w:ind w:left="420" w:hanging="420"/>
      </w:pPr>
      <w:rPr>
        <w:rFonts w:ascii="Verdana" w:hAnsi="Verdana"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255D0F2A"/>
    <w:multiLevelType w:val="hybridMultilevel"/>
    <w:tmpl w:val="D8C465E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7">
    <w:nsid w:val="27DD0148"/>
    <w:multiLevelType w:val="hybridMultilevel"/>
    <w:tmpl w:val="95684B42"/>
    <w:lvl w:ilvl="0" w:tplc="B5225770">
      <w:start w:val="1"/>
      <w:numFmt w:val="bullet"/>
      <w:lvlText w:val="•"/>
      <w:lvlJc w:val="left"/>
      <w:pPr>
        <w:tabs>
          <w:tab w:val="num" w:pos="720"/>
        </w:tabs>
        <w:ind w:left="720" w:hanging="360"/>
      </w:pPr>
      <w:rPr>
        <w:rFonts w:ascii="Arial" w:hAnsi="Arial" w:hint="default"/>
      </w:rPr>
    </w:lvl>
    <w:lvl w:ilvl="1" w:tplc="E3DE4818" w:tentative="1">
      <w:start w:val="1"/>
      <w:numFmt w:val="bullet"/>
      <w:lvlText w:val="•"/>
      <w:lvlJc w:val="left"/>
      <w:pPr>
        <w:tabs>
          <w:tab w:val="num" w:pos="1440"/>
        </w:tabs>
        <w:ind w:left="1440" w:hanging="360"/>
      </w:pPr>
      <w:rPr>
        <w:rFonts w:ascii="Arial" w:hAnsi="Arial" w:hint="default"/>
      </w:rPr>
    </w:lvl>
    <w:lvl w:ilvl="2" w:tplc="3C782B6C" w:tentative="1">
      <w:start w:val="1"/>
      <w:numFmt w:val="bullet"/>
      <w:lvlText w:val="•"/>
      <w:lvlJc w:val="left"/>
      <w:pPr>
        <w:tabs>
          <w:tab w:val="num" w:pos="2160"/>
        </w:tabs>
        <w:ind w:left="2160" w:hanging="360"/>
      </w:pPr>
      <w:rPr>
        <w:rFonts w:ascii="Arial" w:hAnsi="Arial" w:hint="default"/>
      </w:rPr>
    </w:lvl>
    <w:lvl w:ilvl="3" w:tplc="57A4A6E6">
      <w:numFmt w:val="bullet"/>
      <w:lvlText w:val="–"/>
      <w:lvlJc w:val="left"/>
      <w:pPr>
        <w:tabs>
          <w:tab w:val="num" w:pos="2880"/>
        </w:tabs>
        <w:ind w:left="2880" w:hanging="360"/>
      </w:pPr>
      <w:rPr>
        <w:rFonts w:ascii="Arial" w:hAnsi="Arial" w:hint="default"/>
      </w:rPr>
    </w:lvl>
    <w:lvl w:ilvl="4" w:tplc="62141438">
      <w:numFmt w:val="bullet"/>
      <w:lvlText w:val="»"/>
      <w:lvlJc w:val="left"/>
      <w:pPr>
        <w:tabs>
          <w:tab w:val="num" w:pos="3600"/>
        </w:tabs>
        <w:ind w:left="3600" w:hanging="360"/>
      </w:pPr>
      <w:rPr>
        <w:rFonts w:ascii="Arial" w:hAnsi="Arial" w:hint="default"/>
      </w:rPr>
    </w:lvl>
    <w:lvl w:ilvl="5" w:tplc="05FCE974" w:tentative="1">
      <w:start w:val="1"/>
      <w:numFmt w:val="bullet"/>
      <w:lvlText w:val="•"/>
      <w:lvlJc w:val="left"/>
      <w:pPr>
        <w:tabs>
          <w:tab w:val="num" w:pos="4320"/>
        </w:tabs>
        <w:ind w:left="4320" w:hanging="360"/>
      </w:pPr>
      <w:rPr>
        <w:rFonts w:ascii="Arial" w:hAnsi="Arial" w:hint="default"/>
      </w:rPr>
    </w:lvl>
    <w:lvl w:ilvl="6" w:tplc="BC6606D4" w:tentative="1">
      <w:start w:val="1"/>
      <w:numFmt w:val="bullet"/>
      <w:lvlText w:val="•"/>
      <w:lvlJc w:val="left"/>
      <w:pPr>
        <w:tabs>
          <w:tab w:val="num" w:pos="5040"/>
        </w:tabs>
        <w:ind w:left="5040" w:hanging="360"/>
      </w:pPr>
      <w:rPr>
        <w:rFonts w:ascii="Arial" w:hAnsi="Arial" w:hint="default"/>
      </w:rPr>
    </w:lvl>
    <w:lvl w:ilvl="7" w:tplc="674C562A" w:tentative="1">
      <w:start w:val="1"/>
      <w:numFmt w:val="bullet"/>
      <w:lvlText w:val="•"/>
      <w:lvlJc w:val="left"/>
      <w:pPr>
        <w:tabs>
          <w:tab w:val="num" w:pos="5760"/>
        </w:tabs>
        <w:ind w:left="5760" w:hanging="360"/>
      </w:pPr>
      <w:rPr>
        <w:rFonts w:ascii="Arial" w:hAnsi="Arial" w:hint="default"/>
      </w:rPr>
    </w:lvl>
    <w:lvl w:ilvl="8" w:tplc="1C16FE9E" w:tentative="1">
      <w:start w:val="1"/>
      <w:numFmt w:val="bullet"/>
      <w:lvlText w:val="•"/>
      <w:lvlJc w:val="left"/>
      <w:pPr>
        <w:tabs>
          <w:tab w:val="num" w:pos="6480"/>
        </w:tabs>
        <w:ind w:left="6480" w:hanging="360"/>
      </w:pPr>
      <w:rPr>
        <w:rFonts w:ascii="Arial" w:hAnsi="Arial" w:hint="default"/>
      </w:rPr>
    </w:lvl>
  </w:abstractNum>
  <w:abstractNum w:abstractNumId="8">
    <w:nsid w:val="28E46F3A"/>
    <w:multiLevelType w:val="hybridMultilevel"/>
    <w:tmpl w:val="5D60B9B6"/>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626340"/>
    <w:multiLevelType w:val="hybridMultilevel"/>
    <w:tmpl w:val="9FF87866"/>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D541B2D"/>
    <w:multiLevelType w:val="hybridMultilevel"/>
    <w:tmpl w:val="6BC2839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E8E33C7"/>
    <w:multiLevelType w:val="hybridMultilevel"/>
    <w:tmpl w:val="28FCCA98"/>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E970036"/>
    <w:multiLevelType w:val="hybridMultilevel"/>
    <w:tmpl w:val="B018F560"/>
    <w:lvl w:ilvl="0" w:tplc="6AE8CC68">
      <w:start w:val="5"/>
      <w:numFmt w:val="bullet"/>
      <w:lvlText w:val="-"/>
      <w:lvlJc w:val="left"/>
      <w:pPr>
        <w:ind w:left="1022" w:hanging="360"/>
      </w:pPr>
      <w:rPr>
        <w:rFonts w:ascii="Calibri" w:eastAsia="Calibri" w:hAnsi="Calibri" w:cs="Calibri" w:hint="default"/>
      </w:rPr>
    </w:lvl>
    <w:lvl w:ilvl="1" w:tplc="04090003" w:tentative="1">
      <w:start w:val="1"/>
      <w:numFmt w:val="bullet"/>
      <w:lvlText w:val="o"/>
      <w:lvlJc w:val="left"/>
      <w:pPr>
        <w:ind w:left="1742" w:hanging="360"/>
      </w:pPr>
      <w:rPr>
        <w:rFonts w:ascii="Courier New" w:hAnsi="Courier New" w:cs="Courier New" w:hint="default"/>
      </w:rPr>
    </w:lvl>
    <w:lvl w:ilvl="2" w:tplc="04090005" w:tentative="1">
      <w:start w:val="1"/>
      <w:numFmt w:val="bullet"/>
      <w:lvlText w:val=""/>
      <w:lvlJc w:val="left"/>
      <w:pPr>
        <w:ind w:left="2462" w:hanging="360"/>
      </w:pPr>
      <w:rPr>
        <w:rFonts w:ascii="Wingdings" w:hAnsi="Wingdings" w:hint="default"/>
      </w:rPr>
    </w:lvl>
    <w:lvl w:ilvl="3" w:tplc="04090001" w:tentative="1">
      <w:start w:val="1"/>
      <w:numFmt w:val="bullet"/>
      <w:lvlText w:val=""/>
      <w:lvlJc w:val="left"/>
      <w:pPr>
        <w:ind w:left="3182" w:hanging="360"/>
      </w:pPr>
      <w:rPr>
        <w:rFonts w:ascii="Symbol" w:hAnsi="Symbol" w:hint="default"/>
      </w:rPr>
    </w:lvl>
    <w:lvl w:ilvl="4" w:tplc="04090003" w:tentative="1">
      <w:start w:val="1"/>
      <w:numFmt w:val="bullet"/>
      <w:lvlText w:val="o"/>
      <w:lvlJc w:val="left"/>
      <w:pPr>
        <w:ind w:left="3902" w:hanging="360"/>
      </w:pPr>
      <w:rPr>
        <w:rFonts w:ascii="Courier New" w:hAnsi="Courier New" w:cs="Courier New" w:hint="default"/>
      </w:rPr>
    </w:lvl>
    <w:lvl w:ilvl="5" w:tplc="04090005" w:tentative="1">
      <w:start w:val="1"/>
      <w:numFmt w:val="bullet"/>
      <w:lvlText w:val=""/>
      <w:lvlJc w:val="left"/>
      <w:pPr>
        <w:ind w:left="4622" w:hanging="360"/>
      </w:pPr>
      <w:rPr>
        <w:rFonts w:ascii="Wingdings" w:hAnsi="Wingdings" w:hint="default"/>
      </w:rPr>
    </w:lvl>
    <w:lvl w:ilvl="6" w:tplc="04090001" w:tentative="1">
      <w:start w:val="1"/>
      <w:numFmt w:val="bullet"/>
      <w:lvlText w:val=""/>
      <w:lvlJc w:val="left"/>
      <w:pPr>
        <w:ind w:left="5342" w:hanging="360"/>
      </w:pPr>
      <w:rPr>
        <w:rFonts w:ascii="Symbol" w:hAnsi="Symbol" w:hint="default"/>
      </w:rPr>
    </w:lvl>
    <w:lvl w:ilvl="7" w:tplc="04090003" w:tentative="1">
      <w:start w:val="1"/>
      <w:numFmt w:val="bullet"/>
      <w:lvlText w:val="o"/>
      <w:lvlJc w:val="left"/>
      <w:pPr>
        <w:ind w:left="6062" w:hanging="360"/>
      </w:pPr>
      <w:rPr>
        <w:rFonts w:ascii="Courier New" w:hAnsi="Courier New" w:cs="Courier New" w:hint="default"/>
      </w:rPr>
    </w:lvl>
    <w:lvl w:ilvl="8" w:tplc="04090005" w:tentative="1">
      <w:start w:val="1"/>
      <w:numFmt w:val="bullet"/>
      <w:lvlText w:val=""/>
      <w:lvlJc w:val="left"/>
      <w:pPr>
        <w:ind w:left="6782" w:hanging="360"/>
      </w:pPr>
      <w:rPr>
        <w:rFonts w:ascii="Wingdings" w:hAnsi="Wingdings" w:hint="default"/>
      </w:rPr>
    </w:lvl>
  </w:abstractNum>
  <w:abstractNum w:abstractNumId="13">
    <w:nsid w:val="32291715"/>
    <w:multiLevelType w:val="hybridMultilevel"/>
    <w:tmpl w:val="826ABFD0"/>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8573233"/>
    <w:multiLevelType w:val="hybridMultilevel"/>
    <w:tmpl w:val="253A78AE"/>
    <w:lvl w:ilvl="0" w:tplc="45183640">
      <w:start w:val="1"/>
      <w:numFmt w:val="bullet"/>
      <w:lvlText w:val="•"/>
      <w:lvlJc w:val="left"/>
      <w:pPr>
        <w:tabs>
          <w:tab w:val="num" w:pos="720"/>
        </w:tabs>
        <w:ind w:left="720" w:hanging="360"/>
      </w:pPr>
      <w:rPr>
        <w:rFonts w:ascii="Arial" w:hAnsi="Arial" w:hint="default"/>
      </w:rPr>
    </w:lvl>
    <w:lvl w:ilvl="1" w:tplc="B88C8106" w:tentative="1">
      <w:start w:val="1"/>
      <w:numFmt w:val="bullet"/>
      <w:lvlText w:val="•"/>
      <w:lvlJc w:val="left"/>
      <w:pPr>
        <w:tabs>
          <w:tab w:val="num" w:pos="1440"/>
        </w:tabs>
        <w:ind w:left="1440" w:hanging="360"/>
      </w:pPr>
      <w:rPr>
        <w:rFonts w:ascii="Arial" w:hAnsi="Arial" w:hint="default"/>
      </w:rPr>
    </w:lvl>
    <w:lvl w:ilvl="2" w:tplc="3AA8CEF8">
      <w:start w:val="1"/>
      <w:numFmt w:val="bullet"/>
      <w:lvlText w:val="•"/>
      <w:lvlJc w:val="left"/>
      <w:pPr>
        <w:tabs>
          <w:tab w:val="num" w:pos="2160"/>
        </w:tabs>
        <w:ind w:left="2160" w:hanging="360"/>
      </w:pPr>
      <w:rPr>
        <w:rFonts w:ascii="Arial" w:hAnsi="Arial" w:hint="default"/>
      </w:rPr>
    </w:lvl>
    <w:lvl w:ilvl="3" w:tplc="B99C3062" w:tentative="1">
      <w:start w:val="1"/>
      <w:numFmt w:val="bullet"/>
      <w:lvlText w:val="•"/>
      <w:lvlJc w:val="left"/>
      <w:pPr>
        <w:tabs>
          <w:tab w:val="num" w:pos="2880"/>
        </w:tabs>
        <w:ind w:left="2880" w:hanging="360"/>
      </w:pPr>
      <w:rPr>
        <w:rFonts w:ascii="Arial" w:hAnsi="Arial" w:hint="default"/>
      </w:rPr>
    </w:lvl>
    <w:lvl w:ilvl="4" w:tplc="73088CDC" w:tentative="1">
      <w:start w:val="1"/>
      <w:numFmt w:val="bullet"/>
      <w:lvlText w:val="•"/>
      <w:lvlJc w:val="left"/>
      <w:pPr>
        <w:tabs>
          <w:tab w:val="num" w:pos="3600"/>
        </w:tabs>
        <w:ind w:left="3600" w:hanging="360"/>
      </w:pPr>
      <w:rPr>
        <w:rFonts w:ascii="Arial" w:hAnsi="Arial" w:hint="default"/>
      </w:rPr>
    </w:lvl>
    <w:lvl w:ilvl="5" w:tplc="4E1E57D8" w:tentative="1">
      <w:start w:val="1"/>
      <w:numFmt w:val="bullet"/>
      <w:lvlText w:val="•"/>
      <w:lvlJc w:val="left"/>
      <w:pPr>
        <w:tabs>
          <w:tab w:val="num" w:pos="4320"/>
        </w:tabs>
        <w:ind w:left="4320" w:hanging="360"/>
      </w:pPr>
      <w:rPr>
        <w:rFonts w:ascii="Arial" w:hAnsi="Arial" w:hint="default"/>
      </w:rPr>
    </w:lvl>
    <w:lvl w:ilvl="6" w:tplc="5E4AB01E" w:tentative="1">
      <w:start w:val="1"/>
      <w:numFmt w:val="bullet"/>
      <w:lvlText w:val="•"/>
      <w:lvlJc w:val="left"/>
      <w:pPr>
        <w:tabs>
          <w:tab w:val="num" w:pos="5040"/>
        </w:tabs>
        <w:ind w:left="5040" w:hanging="360"/>
      </w:pPr>
      <w:rPr>
        <w:rFonts w:ascii="Arial" w:hAnsi="Arial" w:hint="default"/>
      </w:rPr>
    </w:lvl>
    <w:lvl w:ilvl="7" w:tplc="F4702BEA" w:tentative="1">
      <w:start w:val="1"/>
      <w:numFmt w:val="bullet"/>
      <w:lvlText w:val="•"/>
      <w:lvlJc w:val="left"/>
      <w:pPr>
        <w:tabs>
          <w:tab w:val="num" w:pos="5760"/>
        </w:tabs>
        <w:ind w:left="5760" w:hanging="360"/>
      </w:pPr>
      <w:rPr>
        <w:rFonts w:ascii="Arial" w:hAnsi="Arial" w:hint="default"/>
      </w:rPr>
    </w:lvl>
    <w:lvl w:ilvl="8" w:tplc="14BCCE44" w:tentative="1">
      <w:start w:val="1"/>
      <w:numFmt w:val="bullet"/>
      <w:lvlText w:val="•"/>
      <w:lvlJc w:val="left"/>
      <w:pPr>
        <w:tabs>
          <w:tab w:val="num" w:pos="6480"/>
        </w:tabs>
        <w:ind w:left="6480" w:hanging="360"/>
      </w:pPr>
      <w:rPr>
        <w:rFonts w:ascii="Arial" w:hAnsi="Arial" w:hint="default"/>
      </w:rPr>
    </w:lvl>
  </w:abstractNum>
  <w:abstractNum w:abstractNumId="15">
    <w:nsid w:val="3CBD6975"/>
    <w:multiLevelType w:val="hybridMultilevel"/>
    <w:tmpl w:val="FC42F1C4"/>
    <w:lvl w:ilvl="0" w:tplc="6AE8CC68">
      <w:start w:val="5"/>
      <w:numFmt w:val="bullet"/>
      <w:lvlText w:val="-"/>
      <w:lvlJc w:val="left"/>
      <w:pPr>
        <w:ind w:left="420" w:hanging="420"/>
      </w:pPr>
      <w:rPr>
        <w:rFonts w:ascii="Calibri" w:eastAsia="Calibri" w:hAnsi="Calibri" w:cs="Calibri"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CCA6144"/>
    <w:multiLevelType w:val="hybridMultilevel"/>
    <w:tmpl w:val="53A8E35A"/>
    <w:lvl w:ilvl="0" w:tplc="B7FA9514">
      <w:start w:val="1"/>
      <w:numFmt w:val="bullet"/>
      <w:lvlText w:val="•"/>
      <w:lvlJc w:val="left"/>
      <w:pPr>
        <w:tabs>
          <w:tab w:val="num" w:pos="720"/>
        </w:tabs>
        <w:ind w:left="720" w:hanging="360"/>
      </w:pPr>
      <w:rPr>
        <w:rFonts w:ascii="Arial" w:hAnsi="Arial" w:hint="default"/>
      </w:rPr>
    </w:lvl>
    <w:lvl w:ilvl="1" w:tplc="91586D8E">
      <w:numFmt w:val="bullet"/>
      <w:lvlText w:val="–"/>
      <w:lvlJc w:val="left"/>
      <w:pPr>
        <w:tabs>
          <w:tab w:val="num" w:pos="1440"/>
        </w:tabs>
        <w:ind w:left="1440" w:hanging="360"/>
      </w:pPr>
      <w:rPr>
        <w:rFonts w:ascii="Arial" w:hAnsi="Arial" w:hint="default"/>
      </w:rPr>
    </w:lvl>
    <w:lvl w:ilvl="2" w:tplc="6FF48360">
      <w:numFmt w:val="bullet"/>
      <w:lvlText w:val="•"/>
      <w:lvlJc w:val="left"/>
      <w:pPr>
        <w:tabs>
          <w:tab w:val="num" w:pos="2160"/>
        </w:tabs>
        <w:ind w:left="2160" w:hanging="360"/>
      </w:pPr>
      <w:rPr>
        <w:rFonts w:ascii="Arial" w:hAnsi="Arial" w:hint="default"/>
      </w:rPr>
    </w:lvl>
    <w:lvl w:ilvl="3" w:tplc="742E838A">
      <w:numFmt w:val="bullet"/>
      <w:lvlText w:val="–"/>
      <w:lvlJc w:val="left"/>
      <w:pPr>
        <w:tabs>
          <w:tab w:val="num" w:pos="2880"/>
        </w:tabs>
        <w:ind w:left="2880" w:hanging="360"/>
      </w:pPr>
      <w:rPr>
        <w:rFonts w:ascii="Arial" w:hAnsi="Arial" w:hint="default"/>
      </w:rPr>
    </w:lvl>
    <w:lvl w:ilvl="4" w:tplc="B4F835FC" w:tentative="1">
      <w:start w:val="1"/>
      <w:numFmt w:val="bullet"/>
      <w:lvlText w:val="•"/>
      <w:lvlJc w:val="left"/>
      <w:pPr>
        <w:tabs>
          <w:tab w:val="num" w:pos="3600"/>
        </w:tabs>
        <w:ind w:left="3600" w:hanging="360"/>
      </w:pPr>
      <w:rPr>
        <w:rFonts w:ascii="Arial" w:hAnsi="Arial" w:hint="default"/>
      </w:rPr>
    </w:lvl>
    <w:lvl w:ilvl="5" w:tplc="53681430" w:tentative="1">
      <w:start w:val="1"/>
      <w:numFmt w:val="bullet"/>
      <w:lvlText w:val="•"/>
      <w:lvlJc w:val="left"/>
      <w:pPr>
        <w:tabs>
          <w:tab w:val="num" w:pos="4320"/>
        </w:tabs>
        <w:ind w:left="4320" w:hanging="360"/>
      </w:pPr>
      <w:rPr>
        <w:rFonts w:ascii="Arial" w:hAnsi="Arial" w:hint="default"/>
      </w:rPr>
    </w:lvl>
    <w:lvl w:ilvl="6" w:tplc="C346F6C2" w:tentative="1">
      <w:start w:val="1"/>
      <w:numFmt w:val="bullet"/>
      <w:lvlText w:val="•"/>
      <w:lvlJc w:val="left"/>
      <w:pPr>
        <w:tabs>
          <w:tab w:val="num" w:pos="5040"/>
        </w:tabs>
        <w:ind w:left="5040" w:hanging="360"/>
      </w:pPr>
      <w:rPr>
        <w:rFonts w:ascii="Arial" w:hAnsi="Arial" w:hint="default"/>
      </w:rPr>
    </w:lvl>
    <w:lvl w:ilvl="7" w:tplc="1812E196" w:tentative="1">
      <w:start w:val="1"/>
      <w:numFmt w:val="bullet"/>
      <w:lvlText w:val="•"/>
      <w:lvlJc w:val="left"/>
      <w:pPr>
        <w:tabs>
          <w:tab w:val="num" w:pos="5760"/>
        </w:tabs>
        <w:ind w:left="5760" w:hanging="360"/>
      </w:pPr>
      <w:rPr>
        <w:rFonts w:ascii="Arial" w:hAnsi="Arial" w:hint="default"/>
      </w:rPr>
    </w:lvl>
    <w:lvl w:ilvl="8" w:tplc="CCFA508E" w:tentative="1">
      <w:start w:val="1"/>
      <w:numFmt w:val="bullet"/>
      <w:lvlText w:val="•"/>
      <w:lvlJc w:val="left"/>
      <w:pPr>
        <w:tabs>
          <w:tab w:val="num" w:pos="6480"/>
        </w:tabs>
        <w:ind w:left="6480" w:hanging="360"/>
      </w:pPr>
      <w:rPr>
        <w:rFonts w:ascii="Arial" w:hAnsi="Arial" w:hint="default"/>
      </w:rPr>
    </w:lvl>
  </w:abstractNum>
  <w:abstractNum w:abstractNumId="17">
    <w:nsid w:val="468227C8"/>
    <w:multiLevelType w:val="hybridMultilevel"/>
    <w:tmpl w:val="AF9A19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BB4054F"/>
    <w:multiLevelType w:val="hybridMultilevel"/>
    <w:tmpl w:val="8A78AC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F495E0B"/>
    <w:multiLevelType w:val="hybridMultilevel"/>
    <w:tmpl w:val="0E542B62"/>
    <w:lvl w:ilvl="0" w:tplc="3D4293B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6FF2B04"/>
    <w:multiLevelType w:val="hybridMultilevel"/>
    <w:tmpl w:val="C964B616"/>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D300B3"/>
    <w:multiLevelType w:val="hybridMultilevel"/>
    <w:tmpl w:val="135AB57C"/>
    <w:lvl w:ilvl="0" w:tplc="CC0EB196">
      <w:start w:val="1"/>
      <w:numFmt w:val="bullet"/>
      <w:lvlText w:val="–"/>
      <w:lvlJc w:val="left"/>
      <w:pPr>
        <w:tabs>
          <w:tab w:val="num" w:pos="360"/>
        </w:tabs>
        <w:ind w:left="360" w:hanging="360"/>
      </w:pPr>
      <w:rPr>
        <w:rFonts w:ascii="Arial" w:hAnsi="Arial" w:hint="default"/>
      </w:rPr>
    </w:lvl>
    <w:lvl w:ilvl="1" w:tplc="6CD6D3BE">
      <w:start w:val="1"/>
      <w:numFmt w:val="bullet"/>
      <w:lvlText w:val="–"/>
      <w:lvlJc w:val="left"/>
      <w:pPr>
        <w:tabs>
          <w:tab w:val="num" w:pos="1080"/>
        </w:tabs>
        <w:ind w:left="1080" w:hanging="360"/>
      </w:pPr>
      <w:rPr>
        <w:rFonts w:ascii="Arial" w:hAnsi="Arial" w:hint="default"/>
      </w:rPr>
    </w:lvl>
    <w:lvl w:ilvl="2" w:tplc="BF14EE7E">
      <w:numFmt w:val="bullet"/>
      <w:lvlText w:val="•"/>
      <w:lvlJc w:val="left"/>
      <w:pPr>
        <w:tabs>
          <w:tab w:val="num" w:pos="1800"/>
        </w:tabs>
        <w:ind w:left="1800" w:hanging="360"/>
      </w:pPr>
      <w:rPr>
        <w:rFonts w:ascii="Arial" w:hAnsi="Arial" w:hint="default"/>
      </w:rPr>
    </w:lvl>
    <w:lvl w:ilvl="3" w:tplc="F99A1A80">
      <w:numFmt w:val="bullet"/>
      <w:lvlText w:val="–"/>
      <w:lvlJc w:val="left"/>
      <w:pPr>
        <w:tabs>
          <w:tab w:val="num" w:pos="2520"/>
        </w:tabs>
        <w:ind w:left="2520" w:hanging="360"/>
      </w:pPr>
      <w:rPr>
        <w:rFonts w:ascii="Arial" w:hAnsi="Arial" w:hint="default"/>
      </w:rPr>
    </w:lvl>
    <w:lvl w:ilvl="4" w:tplc="EE1A0B02" w:tentative="1">
      <w:start w:val="1"/>
      <w:numFmt w:val="bullet"/>
      <w:lvlText w:val="–"/>
      <w:lvlJc w:val="left"/>
      <w:pPr>
        <w:tabs>
          <w:tab w:val="num" w:pos="3240"/>
        </w:tabs>
        <w:ind w:left="3240" w:hanging="360"/>
      </w:pPr>
      <w:rPr>
        <w:rFonts w:ascii="Arial" w:hAnsi="Arial" w:hint="default"/>
      </w:rPr>
    </w:lvl>
    <w:lvl w:ilvl="5" w:tplc="AED2650C" w:tentative="1">
      <w:start w:val="1"/>
      <w:numFmt w:val="bullet"/>
      <w:lvlText w:val="–"/>
      <w:lvlJc w:val="left"/>
      <w:pPr>
        <w:tabs>
          <w:tab w:val="num" w:pos="3960"/>
        </w:tabs>
        <w:ind w:left="3960" w:hanging="360"/>
      </w:pPr>
      <w:rPr>
        <w:rFonts w:ascii="Arial" w:hAnsi="Arial" w:hint="default"/>
      </w:rPr>
    </w:lvl>
    <w:lvl w:ilvl="6" w:tplc="EA0C69A6" w:tentative="1">
      <w:start w:val="1"/>
      <w:numFmt w:val="bullet"/>
      <w:lvlText w:val="–"/>
      <w:lvlJc w:val="left"/>
      <w:pPr>
        <w:tabs>
          <w:tab w:val="num" w:pos="4680"/>
        </w:tabs>
        <w:ind w:left="4680" w:hanging="360"/>
      </w:pPr>
      <w:rPr>
        <w:rFonts w:ascii="Arial" w:hAnsi="Arial" w:hint="default"/>
      </w:rPr>
    </w:lvl>
    <w:lvl w:ilvl="7" w:tplc="66288A58" w:tentative="1">
      <w:start w:val="1"/>
      <w:numFmt w:val="bullet"/>
      <w:lvlText w:val="–"/>
      <w:lvlJc w:val="left"/>
      <w:pPr>
        <w:tabs>
          <w:tab w:val="num" w:pos="5400"/>
        </w:tabs>
        <w:ind w:left="5400" w:hanging="360"/>
      </w:pPr>
      <w:rPr>
        <w:rFonts w:ascii="Arial" w:hAnsi="Arial" w:hint="default"/>
      </w:rPr>
    </w:lvl>
    <w:lvl w:ilvl="8" w:tplc="C986B7AE" w:tentative="1">
      <w:start w:val="1"/>
      <w:numFmt w:val="bullet"/>
      <w:lvlText w:val="–"/>
      <w:lvlJc w:val="left"/>
      <w:pPr>
        <w:tabs>
          <w:tab w:val="num" w:pos="6120"/>
        </w:tabs>
        <w:ind w:left="6120" w:hanging="360"/>
      </w:pPr>
      <w:rPr>
        <w:rFonts w:ascii="Arial" w:hAnsi="Arial" w:hint="default"/>
      </w:rPr>
    </w:lvl>
  </w:abstractNum>
  <w:abstractNum w:abstractNumId="22">
    <w:nsid w:val="6E7435B1"/>
    <w:multiLevelType w:val="hybridMultilevel"/>
    <w:tmpl w:val="29DAFF5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72C71936"/>
    <w:multiLevelType w:val="multilevel"/>
    <w:tmpl w:val="6FE07F7C"/>
    <w:lvl w:ilvl="0">
      <w:start w:val="1"/>
      <w:numFmt w:val="decimal"/>
      <w:pStyle w:val="Heading1"/>
      <w:lvlText w:val="%1"/>
      <w:lvlJc w:val="left"/>
      <w:pPr>
        <w:tabs>
          <w:tab w:val="num" w:pos="432"/>
        </w:tabs>
        <w:ind w:left="432" w:hanging="432"/>
      </w:pPr>
      <w:rPr>
        <w:rFonts w:hint="default"/>
        <w:u w:val="none"/>
      </w:rPr>
    </w:lvl>
    <w:lvl w:ilvl="1">
      <w:start w:val="1"/>
      <w:numFmt w:val="decimal"/>
      <w:pStyle w:val="Heading2"/>
      <w:lvlText w:val="%1.%2"/>
      <w:lvlJc w:val="left"/>
      <w:pPr>
        <w:tabs>
          <w:tab w:val="num" w:pos="576"/>
        </w:tabs>
        <w:ind w:left="576" w:hanging="576"/>
      </w:pPr>
      <w:rPr>
        <w:rFonts w:hint="default"/>
        <w:color w:val="000000"/>
        <w:u w:val="none"/>
      </w:rPr>
    </w:lvl>
    <w:lvl w:ilvl="2">
      <w:start w:val="1"/>
      <w:numFmt w:val="decimal"/>
      <w:pStyle w:val="Heading3"/>
      <w:lvlText w:val="%1.%2.%3"/>
      <w:lvlJc w:val="left"/>
      <w:pPr>
        <w:tabs>
          <w:tab w:val="num" w:pos="720"/>
        </w:tabs>
        <w:ind w:left="720" w:hanging="720"/>
      </w:pPr>
      <w:rPr>
        <w:rFonts w:hint="default"/>
        <w:u w:val="none"/>
      </w:rPr>
    </w:lvl>
    <w:lvl w:ilvl="3">
      <w:start w:val="1"/>
      <w:numFmt w:val="decimal"/>
      <w:pStyle w:val="Heading4"/>
      <w:lvlText w:val="%1.%2.%3.%4"/>
      <w:lvlJc w:val="left"/>
      <w:pPr>
        <w:tabs>
          <w:tab w:val="num" w:pos="864"/>
        </w:tabs>
        <w:ind w:left="864" w:hanging="864"/>
      </w:pPr>
      <w:rPr>
        <w:rFonts w:hint="default"/>
        <w:u w:val="none"/>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nsid w:val="735267EB"/>
    <w:multiLevelType w:val="hybridMultilevel"/>
    <w:tmpl w:val="FFB8D0E6"/>
    <w:lvl w:ilvl="0" w:tplc="6AE8CC68">
      <w:start w:val="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55C1847"/>
    <w:multiLevelType w:val="hybridMultilevel"/>
    <w:tmpl w:val="34643B10"/>
    <w:lvl w:ilvl="0" w:tplc="6AE8CC68">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7B584531"/>
    <w:multiLevelType w:val="hybridMultilevel"/>
    <w:tmpl w:val="452C3956"/>
    <w:lvl w:ilvl="0" w:tplc="868E88CC">
      <w:start w:val="252"/>
      <w:numFmt w:val="bullet"/>
      <w:lvlText w:val="–"/>
      <w:lvlJc w:val="left"/>
      <w:pPr>
        <w:ind w:left="1139" w:hanging="360"/>
      </w:pPr>
      <w:rPr>
        <w:rFonts w:ascii="Times New Roman" w:hAnsi="Times New Roman" w:hint="default"/>
      </w:rPr>
    </w:lvl>
    <w:lvl w:ilvl="1" w:tplc="04090003" w:tentative="1">
      <w:start w:val="1"/>
      <w:numFmt w:val="bullet"/>
      <w:lvlText w:val="o"/>
      <w:lvlJc w:val="left"/>
      <w:pPr>
        <w:ind w:left="1859" w:hanging="360"/>
      </w:pPr>
      <w:rPr>
        <w:rFonts w:ascii="Courier New" w:hAnsi="Courier New" w:cs="Courier New" w:hint="default"/>
      </w:rPr>
    </w:lvl>
    <w:lvl w:ilvl="2" w:tplc="04090005" w:tentative="1">
      <w:start w:val="1"/>
      <w:numFmt w:val="bullet"/>
      <w:lvlText w:val=""/>
      <w:lvlJc w:val="left"/>
      <w:pPr>
        <w:ind w:left="2579" w:hanging="360"/>
      </w:pPr>
      <w:rPr>
        <w:rFonts w:ascii="Wingdings" w:hAnsi="Wingdings" w:hint="default"/>
      </w:rPr>
    </w:lvl>
    <w:lvl w:ilvl="3" w:tplc="04090001" w:tentative="1">
      <w:start w:val="1"/>
      <w:numFmt w:val="bullet"/>
      <w:lvlText w:val=""/>
      <w:lvlJc w:val="left"/>
      <w:pPr>
        <w:ind w:left="3299" w:hanging="360"/>
      </w:pPr>
      <w:rPr>
        <w:rFonts w:ascii="Symbol" w:hAnsi="Symbol" w:hint="default"/>
      </w:rPr>
    </w:lvl>
    <w:lvl w:ilvl="4" w:tplc="04090003" w:tentative="1">
      <w:start w:val="1"/>
      <w:numFmt w:val="bullet"/>
      <w:lvlText w:val="o"/>
      <w:lvlJc w:val="left"/>
      <w:pPr>
        <w:ind w:left="4019" w:hanging="360"/>
      </w:pPr>
      <w:rPr>
        <w:rFonts w:ascii="Courier New" w:hAnsi="Courier New" w:cs="Courier New" w:hint="default"/>
      </w:rPr>
    </w:lvl>
    <w:lvl w:ilvl="5" w:tplc="04090005" w:tentative="1">
      <w:start w:val="1"/>
      <w:numFmt w:val="bullet"/>
      <w:lvlText w:val=""/>
      <w:lvlJc w:val="left"/>
      <w:pPr>
        <w:ind w:left="4739" w:hanging="360"/>
      </w:pPr>
      <w:rPr>
        <w:rFonts w:ascii="Wingdings" w:hAnsi="Wingdings" w:hint="default"/>
      </w:rPr>
    </w:lvl>
    <w:lvl w:ilvl="6" w:tplc="04090001" w:tentative="1">
      <w:start w:val="1"/>
      <w:numFmt w:val="bullet"/>
      <w:lvlText w:val=""/>
      <w:lvlJc w:val="left"/>
      <w:pPr>
        <w:ind w:left="5459" w:hanging="360"/>
      </w:pPr>
      <w:rPr>
        <w:rFonts w:ascii="Symbol" w:hAnsi="Symbol" w:hint="default"/>
      </w:rPr>
    </w:lvl>
    <w:lvl w:ilvl="7" w:tplc="04090003" w:tentative="1">
      <w:start w:val="1"/>
      <w:numFmt w:val="bullet"/>
      <w:lvlText w:val="o"/>
      <w:lvlJc w:val="left"/>
      <w:pPr>
        <w:ind w:left="6179" w:hanging="360"/>
      </w:pPr>
      <w:rPr>
        <w:rFonts w:ascii="Courier New" w:hAnsi="Courier New" w:cs="Courier New" w:hint="default"/>
      </w:rPr>
    </w:lvl>
    <w:lvl w:ilvl="8" w:tplc="04090005" w:tentative="1">
      <w:start w:val="1"/>
      <w:numFmt w:val="bullet"/>
      <w:lvlText w:val=""/>
      <w:lvlJc w:val="left"/>
      <w:pPr>
        <w:ind w:left="6899" w:hanging="360"/>
      </w:pPr>
      <w:rPr>
        <w:rFonts w:ascii="Wingdings" w:hAnsi="Wingdings" w:hint="default"/>
      </w:rPr>
    </w:lvl>
  </w:abstractNum>
  <w:num w:numId="1">
    <w:abstractNumId w:val="23"/>
  </w:num>
  <w:num w:numId="2">
    <w:abstractNumId w:val="0"/>
  </w:num>
  <w:num w:numId="3">
    <w:abstractNumId w:val="10"/>
  </w:num>
  <w:num w:numId="4">
    <w:abstractNumId w:val="19"/>
  </w:num>
  <w:num w:numId="5">
    <w:abstractNumId w:val="8"/>
  </w:num>
  <w:num w:numId="6">
    <w:abstractNumId w:val="23"/>
  </w:num>
  <w:num w:numId="7">
    <w:abstractNumId w:val="23"/>
  </w:num>
  <w:num w:numId="8">
    <w:abstractNumId w:val="23"/>
  </w:num>
  <w:num w:numId="9">
    <w:abstractNumId w:val="5"/>
  </w:num>
  <w:num w:numId="10">
    <w:abstractNumId w:val="2"/>
  </w:num>
  <w:num w:numId="11">
    <w:abstractNumId w:val="25"/>
  </w:num>
  <w:num w:numId="12">
    <w:abstractNumId w:val="20"/>
  </w:num>
  <w:num w:numId="13">
    <w:abstractNumId w:val="22"/>
  </w:num>
  <w:num w:numId="14">
    <w:abstractNumId w:val="15"/>
  </w:num>
  <w:num w:numId="15">
    <w:abstractNumId w:val="11"/>
  </w:num>
  <w:num w:numId="16">
    <w:abstractNumId w:val="4"/>
  </w:num>
  <w:num w:numId="17">
    <w:abstractNumId w:val="9"/>
  </w:num>
  <w:num w:numId="18">
    <w:abstractNumId w:val="23"/>
  </w:num>
  <w:num w:numId="19">
    <w:abstractNumId w:val="24"/>
  </w:num>
  <w:num w:numId="20">
    <w:abstractNumId w:val="12"/>
  </w:num>
  <w:num w:numId="21">
    <w:abstractNumId w:val="17"/>
  </w:num>
  <w:num w:numId="22">
    <w:abstractNumId w:val="1"/>
  </w:num>
  <w:num w:numId="23">
    <w:abstractNumId w:val="18"/>
  </w:num>
  <w:num w:numId="24">
    <w:abstractNumId w:val="26"/>
  </w:num>
  <w:num w:numId="25">
    <w:abstractNumId w:val="13"/>
  </w:num>
  <w:num w:numId="26">
    <w:abstractNumId w:val="14"/>
  </w:num>
  <w:num w:numId="27">
    <w:abstractNumId w:val="21"/>
  </w:num>
  <w:num w:numId="28">
    <w:abstractNumId w:val="6"/>
    <w:lvlOverride w:ilvl="0"/>
    <w:lvlOverride w:ilvl="1"/>
    <w:lvlOverride w:ilvl="2"/>
    <w:lvlOverride w:ilvl="3"/>
    <w:lvlOverride w:ilvl="4"/>
    <w:lvlOverride w:ilvl="5"/>
    <w:lvlOverride w:ilvl="6"/>
    <w:lvlOverride w:ilvl="7"/>
    <w:lvlOverride w:ilvl="8"/>
  </w:num>
  <w:num w:numId="29">
    <w:abstractNumId w:val="7"/>
  </w:num>
  <w:num w:numId="30">
    <w:abstractNumId w:val="16"/>
  </w:num>
  <w:num w:numId="31">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6353"/>
    <w:rsid w:val="00015077"/>
    <w:rsid w:val="00017298"/>
    <w:rsid w:val="00020822"/>
    <w:rsid w:val="000313DD"/>
    <w:rsid w:val="00031A3E"/>
    <w:rsid w:val="000327C8"/>
    <w:rsid w:val="0004248F"/>
    <w:rsid w:val="00044671"/>
    <w:rsid w:val="00045F80"/>
    <w:rsid w:val="00051A1D"/>
    <w:rsid w:val="00052106"/>
    <w:rsid w:val="000541D2"/>
    <w:rsid w:val="00055A49"/>
    <w:rsid w:val="00056865"/>
    <w:rsid w:val="000608D0"/>
    <w:rsid w:val="00060F97"/>
    <w:rsid w:val="0006396D"/>
    <w:rsid w:val="00070C49"/>
    <w:rsid w:val="000729C9"/>
    <w:rsid w:val="00080987"/>
    <w:rsid w:val="00081331"/>
    <w:rsid w:val="0008319D"/>
    <w:rsid w:val="000A13E0"/>
    <w:rsid w:val="000A4C0D"/>
    <w:rsid w:val="000A63F7"/>
    <w:rsid w:val="000B317A"/>
    <w:rsid w:val="000B36BD"/>
    <w:rsid w:val="000B7F9A"/>
    <w:rsid w:val="000C146A"/>
    <w:rsid w:val="000C66B1"/>
    <w:rsid w:val="000C6829"/>
    <w:rsid w:val="000E09EA"/>
    <w:rsid w:val="000E2FC2"/>
    <w:rsid w:val="000E35D5"/>
    <w:rsid w:val="000E3ED7"/>
    <w:rsid w:val="000E5E68"/>
    <w:rsid w:val="000E6A3A"/>
    <w:rsid w:val="000E73B4"/>
    <w:rsid w:val="000F6EAF"/>
    <w:rsid w:val="000F73AD"/>
    <w:rsid w:val="00100301"/>
    <w:rsid w:val="00101287"/>
    <w:rsid w:val="00105ECF"/>
    <w:rsid w:val="00114621"/>
    <w:rsid w:val="00115241"/>
    <w:rsid w:val="0011627D"/>
    <w:rsid w:val="00117E80"/>
    <w:rsid w:val="00120DE7"/>
    <w:rsid w:val="0012162F"/>
    <w:rsid w:val="0013062E"/>
    <w:rsid w:val="00131637"/>
    <w:rsid w:val="00134EFC"/>
    <w:rsid w:val="00135F9C"/>
    <w:rsid w:val="00137474"/>
    <w:rsid w:val="00141181"/>
    <w:rsid w:val="0014334E"/>
    <w:rsid w:val="00152D5E"/>
    <w:rsid w:val="001544CF"/>
    <w:rsid w:val="0015468B"/>
    <w:rsid w:val="001548D4"/>
    <w:rsid w:val="00157E0F"/>
    <w:rsid w:val="0016472D"/>
    <w:rsid w:val="00164DF9"/>
    <w:rsid w:val="00166966"/>
    <w:rsid w:val="001747A1"/>
    <w:rsid w:val="001754C2"/>
    <w:rsid w:val="0017557C"/>
    <w:rsid w:val="00176EA2"/>
    <w:rsid w:val="00182FE5"/>
    <w:rsid w:val="001862D2"/>
    <w:rsid w:val="001863E3"/>
    <w:rsid w:val="001876C0"/>
    <w:rsid w:val="00190331"/>
    <w:rsid w:val="00196299"/>
    <w:rsid w:val="001A2BA0"/>
    <w:rsid w:val="001A31FD"/>
    <w:rsid w:val="001D02BC"/>
    <w:rsid w:val="001D1AFE"/>
    <w:rsid w:val="001D3048"/>
    <w:rsid w:val="001D3D2F"/>
    <w:rsid w:val="001D5002"/>
    <w:rsid w:val="001D7324"/>
    <w:rsid w:val="001E6FE3"/>
    <w:rsid w:val="001E749D"/>
    <w:rsid w:val="001F496F"/>
    <w:rsid w:val="001F560B"/>
    <w:rsid w:val="00201E13"/>
    <w:rsid w:val="0020558C"/>
    <w:rsid w:val="002127AC"/>
    <w:rsid w:val="00212D67"/>
    <w:rsid w:val="00213744"/>
    <w:rsid w:val="00215310"/>
    <w:rsid w:val="00220EC2"/>
    <w:rsid w:val="002243A5"/>
    <w:rsid w:val="002301BF"/>
    <w:rsid w:val="002333FC"/>
    <w:rsid w:val="002434F3"/>
    <w:rsid w:val="002611BB"/>
    <w:rsid w:val="00262C6C"/>
    <w:rsid w:val="00273344"/>
    <w:rsid w:val="00277A2B"/>
    <w:rsid w:val="00281E20"/>
    <w:rsid w:val="00294438"/>
    <w:rsid w:val="00294699"/>
    <w:rsid w:val="0029481D"/>
    <w:rsid w:val="002C1413"/>
    <w:rsid w:val="002D350F"/>
    <w:rsid w:val="002E61C3"/>
    <w:rsid w:val="002F1435"/>
    <w:rsid w:val="00303031"/>
    <w:rsid w:val="00312862"/>
    <w:rsid w:val="00313FF8"/>
    <w:rsid w:val="00320179"/>
    <w:rsid w:val="00330F3A"/>
    <w:rsid w:val="00333E6B"/>
    <w:rsid w:val="00334231"/>
    <w:rsid w:val="00341CD6"/>
    <w:rsid w:val="00343793"/>
    <w:rsid w:val="00356B3A"/>
    <w:rsid w:val="003603A3"/>
    <w:rsid w:val="00360F2A"/>
    <w:rsid w:val="003637C7"/>
    <w:rsid w:val="00363E34"/>
    <w:rsid w:val="00364026"/>
    <w:rsid w:val="00365680"/>
    <w:rsid w:val="00373C16"/>
    <w:rsid w:val="00383444"/>
    <w:rsid w:val="00386DD2"/>
    <w:rsid w:val="00394462"/>
    <w:rsid w:val="003A0F8B"/>
    <w:rsid w:val="003A4EAB"/>
    <w:rsid w:val="003A6972"/>
    <w:rsid w:val="003B3155"/>
    <w:rsid w:val="003B7398"/>
    <w:rsid w:val="003B7523"/>
    <w:rsid w:val="003C0D83"/>
    <w:rsid w:val="003C5997"/>
    <w:rsid w:val="003C5F2E"/>
    <w:rsid w:val="003D18C4"/>
    <w:rsid w:val="003D5CA7"/>
    <w:rsid w:val="003E1038"/>
    <w:rsid w:val="003E4B7E"/>
    <w:rsid w:val="003F2125"/>
    <w:rsid w:val="003F3B4D"/>
    <w:rsid w:val="003F3F8F"/>
    <w:rsid w:val="003F7ED7"/>
    <w:rsid w:val="004010D3"/>
    <w:rsid w:val="004049D7"/>
    <w:rsid w:val="00405626"/>
    <w:rsid w:val="00410773"/>
    <w:rsid w:val="00420B0E"/>
    <w:rsid w:val="0042771E"/>
    <w:rsid w:val="00433DB2"/>
    <w:rsid w:val="00443FE0"/>
    <w:rsid w:val="00445269"/>
    <w:rsid w:val="00464581"/>
    <w:rsid w:val="004652A2"/>
    <w:rsid w:val="004715CF"/>
    <w:rsid w:val="00471A98"/>
    <w:rsid w:val="0048101F"/>
    <w:rsid w:val="004814B5"/>
    <w:rsid w:val="00481C99"/>
    <w:rsid w:val="00483678"/>
    <w:rsid w:val="00485022"/>
    <w:rsid w:val="004870CC"/>
    <w:rsid w:val="004952E9"/>
    <w:rsid w:val="00495659"/>
    <w:rsid w:val="004A74F8"/>
    <w:rsid w:val="004C5873"/>
    <w:rsid w:val="004D5396"/>
    <w:rsid w:val="004D6AB4"/>
    <w:rsid w:val="004E0EBD"/>
    <w:rsid w:val="004E50F2"/>
    <w:rsid w:val="004E64C5"/>
    <w:rsid w:val="004F0168"/>
    <w:rsid w:val="00506DB2"/>
    <w:rsid w:val="00511D7F"/>
    <w:rsid w:val="005121F7"/>
    <w:rsid w:val="005138F6"/>
    <w:rsid w:val="005220E2"/>
    <w:rsid w:val="00522BF7"/>
    <w:rsid w:val="005369E7"/>
    <w:rsid w:val="00540BD4"/>
    <w:rsid w:val="00546844"/>
    <w:rsid w:val="005542D3"/>
    <w:rsid w:val="00557CF9"/>
    <w:rsid w:val="00563BFE"/>
    <w:rsid w:val="005722AC"/>
    <w:rsid w:val="0058264E"/>
    <w:rsid w:val="00583A30"/>
    <w:rsid w:val="00593FEF"/>
    <w:rsid w:val="00597C73"/>
    <w:rsid w:val="005A09F3"/>
    <w:rsid w:val="005A2E15"/>
    <w:rsid w:val="005A7442"/>
    <w:rsid w:val="005B22D4"/>
    <w:rsid w:val="005B49A1"/>
    <w:rsid w:val="005B4D61"/>
    <w:rsid w:val="005C1696"/>
    <w:rsid w:val="005D08C9"/>
    <w:rsid w:val="005D5D1C"/>
    <w:rsid w:val="005D6552"/>
    <w:rsid w:val="005E2128"/>
    <w:rsid w:val="005F1126"/>
    <w:rsid w:val="005F7DC9"/>
    <w:rsid w:val="00602538"/>
    <w:rsid w:val="00603B1C"/>
    <w:rsid w:val="00617A8C"/>
    <w:rsid w:val="00621B52"/>
    <w:rsid w:val="00627385"/>
    <w:rsid w:val="006409FF"/>
    <w:rsid w:val="006462AF"/>
    <w:rsid w:val="00655C68"/>
    <w:rsid w:val="00657398"/>
    <w:rsid w:val="00671DF6"/>
    <w:rsid w:val="00672373"/>
    <w:rsid w:val="00675012"/>
    <w:rsid w:val="00685682"/>
    <w:rsid w:val="00691F06"/>
    <w:rsid w:val="006A262E"/>
    <w:rsid w:val="006A2916"/>
    <w:rsid w:val="006B18B2"/>
    <w:rsid w:val="006C3585"/>
    <w:rsid w:val="006C4D3B"/>
    <w:rsid w:val="006C4F30"/>
    <w:rsid w:val="006C7D50"/>
    <w:rsid w:val="006D178A"/>
    <w:rsid w:val="006D5356"/>
    <w:rsid w:val="006D6621"/>
    <w:rsid w:val="006E22A5"/>
    <w:rsid w:val="006E3D1D"/>
    <w:rsid w:val="006E7AFB"/>
    <w:rsid w:val="006F7042"/>
    <w:rsid w:val="00701605"/>
    <w:rsid w:val="007019E8"/>
    <w:rsid w:val="0072746D"/>
    <w:rsid w:val="00734D47"/>
    <w:rsid w:val="00737E37"/>
    <w:rsid w:val="007455D8"/>
    <w:rsid w:val="00760666"/>
    <w:rsid w:val="007606C5"/>
    <w:rsid w:val="00764BD3"/>
    <w:rsid w:val="00765107"/>
    <w:rsid w:val="00775836"/>
    <w:rsid w:val="00792B88"/>
    <w:rsid w:val="00797506"/>
    <w:rsid w:val="007A31F6"/>
    <w:rsid w:val="007A59B9"/>
    <w:rsid w:val="007B2E04"/>
    <w:rsid w:val="007B32C1"/>
    <w:rsid w:val="007C0766"/>
    <w:rsid w:val="007C116B"/>
    <w:rsid w:val="007C2020"/>
    <w:rsid w:val="007D0AC1"/>
    <w:rsid w:val="007D21B4"/>
    <w:rsid w:val="007D30B5"/>
    <w:rsid w:val="007D69D0"/>
    <w:rsid w:val="007E09C7"/>
    <w:rsid w:val="007E5B96"/>
    <w:rsid w:val="007F6627"/>
    <w:rsid w:val="0080321A"/>
    <w:rsid w:val="00803929"/>
    <w:rsid w:val="00805413"/>
    <w:rsid w:val="008068FB"/>
    <w:rsid w:val="0082250D"/>
    <w:rsid w:val="0082562C"/>
    <w:rsid w:val="00825D6B"/>
    <w:rsid w:val="00840939"/>
    <w:rsid w:val="00840A0D"/>
    <w:rsid w:val="00842028"/>
    <w:rsid w:val="008508C0"/>
    <w:rsid w:val="00851583"/>
    <w:rsid w:val="00855466"/>
    <w:rsid w:val="00855713"/>
    <w:rsid w:val="00867017"/>
    <w:rsid w:val="00867372"/>
    <w:rsid w:val="008726FD"/>
    <w:rsid w:val="00872843"/>
    <w:rsid w:val="00875009"/>
    <w:rsid w:val="008A0462"/>
    <w:rsid w:val="008A42CE"/>
    <w:rsid w:val="008B7BD9"/>
    <w:rsid w:val="008C2BB1"/>
    <w:rsid w:val="008C3FC6"/>
    <w:rsid w:val="008C63DB"/>
    <w:rsid w:val="008C6996"/>
    <w:rsid w:val="008C6AB9"/>
    <w:rsid w:val="008D1D0E"/>
    <w:rsid w:val="008E27F0"/>
    <w:rsid w:val="008F2591"/>
    <w:rsid w:val="008F65DD"/>
    <w:rsid w:val="00904BC6"/>
    <w:rsid w:val="0090733D"/>
    <w:rsid w:val="00910877"/>
    <w:rsid w:val="00911F15"/>
    <w:rsid w:val="009129AA"/>
    <w:rsid w:val="00912E5E"/>
    <w:rsid w:val="009334E9"/>
    <w:rsid w:val="00936592"/>
    <w:rsid w:val="00940865"/>
    <w:rsid w:val="009434B9"/>
    <w:rsid w:val="00943A21"/>
    <w:rsid w:val="00950A45"/>
    <w:rsid w:val="009527D5"/>
    <w:rsid w:val="00952F7A"/>
    <w:rsid w:val="00953116"/>
    <w:rsid w:val="009611CD"/>
    <w:rsid w:val="00972967"/>
    <w:rsid w:val="00973B9C"/>
    <w:rsid w:val="0097576B"/>
    <w:rsid w:val="00976720"/>
    <w:rsid w:val="00977195"/>
    <w:rsid w:val="00980059"/>
    <w:rsid w:val="00980ED1"/>
    <w:rsid w:val="00983B68"/>
    <w:rsid w:val="0098779D"/>
    <w:rsid w:val="00993737"/>
    <w:rsid w:val="00993F3C"/>
    <w:rsid w:val="009B1B00"/>
    <w:rsid w:val="009D33E9"/>
    <w:rsid w:val="009F0A33"/>
    <w:rsid w:val="009F0FDA"/>
    <w:rsid w:val="009F3E6C"/>
    <w:rsid w:val="009F4BE4"/>
    <w:rsid w:val="00A12470"/>
    <w:rsid w:val="00A23B71"/>
    <w:rsid w:val="00A24DA5"/>
    <w:rsid w:val="00A26A7B"/>
    <w:rsid w:val="00A615C1"/>
    <w:rsid w:val="00A6191E"/>
    <w:rsid w:val="00A61B3C"/>
    <w:rsid w:val="00A63C7C"/>
    <w:rsid w:val="00A737E2"/>
    <w:rsid w:val="00A7604F"/>
    <w:rsid w:val="00A77127"/>
    <w:rsid w:val="00A85180"/>
    <w:rsid w:val="00A87E14"/>
    <w:rsid w:val="00A90B47"/>
    <w:rsid w:val="00A90B54"/>
    <w:rsid w:val="00AA4120"/>
    <w:rsid w:val="00AA767B"/>
    <w:rsid w:val="00AB32C7"/>
    <w:rsid w:val="00AC1DB1"/>
    <w:rsid w:val="00AC5CCA"/>
    <w:rsid w:val="00AD1800"/>
    <w:rsid w:val="00AD2262"/>
    <w:rsid w:val="00AD4EDA"/>
    <w:rsid w:val="00AD5602"/>
    <w:rsid w:val="00AD798E"/>
    <w:rsid w:val="00AE2762"/>
    <w:rsid w:val="00AE6D64"/>
    <w:rsid w:val="00AE7FB2"/>
    <w:rsid w:val="00AF476C"/>
    <w:rsid w:val="00AF7731"/>
    <w:rsid w:val="00B13DD4"/>
    <w:rsid w:val="00B148B1"/>
    <w:rsid w:val="00B151C5"/>
    <w:rsid w:val="00B235C4"/>
    <w:rsid w:val="00B27D51"/>
    <w:rsid w:val="00B31368"/>
    <w:rsid w:val="00B31802"/>
    <w:rsid w:val="00B45622"/>
    <w:rsid w:val="00B52143"/>
    <w:rsid w:val="00B63C37"/>
    <w:rsid w:val="00B64A2D"/>
    <w:rsid w:val="00B64B30"/>
    <w:rsid w:val="00B748E9"/>
    <w:rsid w:val="00B80CFD"/>
    <w:rsid w:val="00B836FE"/>
    <w:rsid w:val="00B838AB"/>
    <w:rsid w:val="00B91CDD"/>
    <w:rsid w:val="00B95AA6"/>
    <w:rsid w:val="00B95BE9"/>
    <w:rsid w:val="00BA1726"/>
    <w:rsid w:val="00BB325B"/>
    <w:rsid w:val="00BB36C4"/>
    <w:rsid w:val="00BB7649"/>
    <w:rsid w:val="00BC248D"/>
    <w:rsid w:val="00BC263A"/>
    <w:rsid w:val="00BC78F2"/>
    <w:rsid w:val="00BE038C"/>
    <w:rsid w:val="00BE460A"/>
    <w:rsid w:val="00BF5CFA"/>
    <w:rsid w:val="00C04D38"/>
    <w:rsid w:val="00C143D4"/>
    <w:rsid w:val="00C15C07"/>
    <w:rsid w:val="00C210DA"/>
    <w:rsid w:val="00C23744"/>
    <w:rsid w:val="00C26826"/>
    <w:rsid w:val="00C3273F"/>
    <w:rsid w:val="00C33332"/>
    <w:rsid w:val="00C4135D"/>
    <w:rsid w:val="00C45B9E"/>
    <w:rsid w:val="00C51218"/>
    <w:rsid w:val="00C547C1"/>
    <w:rsid w:val="00C54B21"/>
    <w:rsid w:val="00C56B4F"/>
    <w:rsid w:val="00C61E34"/>
    <w:rsid w:val="00C65C49"/>
    <w:rsid w:val="00C73542"/>
    <w:rsid w:val="00C80873"/>
    <w:rsid w:val="00C82508"/>
    <w:rsid w:val="00C863E2"/>
    <w:rsid w:val="00C90159"/>
    <w:rsid w:val="00CA3854"/>
    <w:rsid w:val="00CB0BD7"/>
    <w:rsid w:val="00CB1D46"/>
    <w:rsid w:val="00CB4C0B"/>
    <w:rsid w:val="00CC1786"/>
    <w:rsid w:val="00CC26B9"/>
    <w:rsid w:val="00CD06BB"/>
    <w:rsid w:val="00CD4334"/>
    <w:rsid w:val="00CE6FB4"/>
    <w:rsid w:val="00CF3E25"/>
    <w:rsid w:val="00CF7F3A"/>
    <w:rsid w:val="00D02C44"/>
    <w:rsid w:val="00D14457"/>
    <w:rsid w:val="00D377A4"/>
    <w:rsid w:val="00D44391"/>
    <w:rsid w:val="00D5226F"/>
    <w:rsid w:val="00D52567"/>
    <w:rsid w:val="00D579B5"/>
    <w:rsid w:val="00D71CCC"/>
    <w:rsid w:val="00D72C28"/>
    <w:rsid w:val="00D81E3A"/>
    <w:rsid w:val="00D919C5"/>
    <w:rsid w:val="00D95BAF"/>
    <w:rsid w:val="00DB1CDE"/>
    <w:rsid w:val="00DB451F"/>
    <w:rsid w:val="00DC1A2B"/>
    <w:rsid w:val="00DC5BDF"/>
    <w:rsid w:val="00DC723A"/>
    <w:rsid w:val="00DE34F5"/>
    <w:rsid w:val="00DE42FB"/>
    <w:rsid w:val="00DF01B2"/>
    <w:rsid w:val="00E10AEF"/>
    <w:rsid w:val="00E14F20"/>
    <w:rsid w:val="00E16901"/>
    <w:rsid w:val="00E20BFF"/>
    <w:rsid w:val="00E335AA"/>
    <w:rsid w:val="00E34ECB"/>
    <w:rsid w:val="00E42952"/>
    <w:rsid w:val="00E5058B"/>
    <w:rsid w:val="00E607AC"/>
    <w:rsid w:val="00E67657"/>
    <w:rsid w:val="00E95AC3"/>
    <w:rsid w:val="00EA29F4"/>
    <w:rsid w:val="00EA30A2"/>
    <w:rsid w:val="00EA34E5"/>
    <w:rsid w:val="00EA3C2A"/>
    <w:rsid w:val="00EA5062"/>
    <w:rsid w:val="00EB0D61"/>
    <w:rsid w:val="00EB195F"/>
    <w:rsid w:val="00EB3D45"/>
    <w:rsid w:val="00EB73BA"/>
    <w:rsid w:val="00ED464C"/>
    <w:rsid w:val="00EE03AE"/>
    <w:rsid w:val="00EE06EC"/>
    <w:rsid w:val="00EE1F49"/>
    <w:rsid w:val="00EE40F3"/>
    <w:rsid w:val="00EE4B8C"/>
    <w:rsid w:val="00EF1343"/>
    <w:rsid w:val="00EF6422"/>
    <w:rsid w:val="00F24DF8"/>
    <w:rsid w:val="00F25208"/>
    <w:rsid w:val="00F26A5D"/>
    <w:rsid w:val="00F341C2"/>
    <w:rsid w:val="00F34925"/>
    <w:rsid w:val="00F413AA"/>
    <w:rsid w:val="00F4377A"/>
    <w:rsid w:val="00F44FBE"/>
    <w:rsid w:val="00F5146C"/>
    <w:rsid w:val="00F56353"/>
    <w:rsid w:val="00F642D7"/>
    <w:rsid w:val="00F64543"/>
    <w:rsid w:val="00F648EB"/>
    <w:rsid w:val="00F67A62"/>
    <w:rsid w:val="00F72E45"/>
    <w:rsid w:val="00F74612"/>
    <w:rsid w:val="00F761D2"/>
    <w:rsid w:val="00F81BF7"/>
    <w:rsid w:val="00F83C8B"/>
    <w:rsid w:val="00F87360"/>
    <w:rsid w:val="00F87F22"/>
    <w:rsid w:val="00F96168"/>
    <w:rsid w:val="00F97654"/>
    <w:rsid w:val="00FA098F"/>
    <w:rsid w:val="00FA2623"/>
    <w:rsid w:val="00FB06CE"/>
    <w:rsid w:val="00FB208C"/>
    <w:rsid w:val="00FB306B"/>
    <w:rsid w:val="00FB3082"/>
    <w:rsid w:val="00FB5805"/>
    <w:rsid w:val="00FB7E9C"/>
    <w:rsid w:val="00FC029B"/>
    <w:rsid w:val="00FC5C68"/>
    <w:rsid w:val="00FD0D77"/>
    <w:rsid w:val="00FD5645"/>
    <w:rsid w:val="00FD7842"/>
    <w:rsid w:val="00FE2BD0"/>
    <w:rsid w:val="00FE5A56"/>
    <w:rsid w:val="00FF5D13"/>
    <w:rsid w:val="00FF76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table" w:styleId="LightShading-Accent3">
    <w:name w:val="Light Shading Accent 3"/>
    <w:basedOn w:val="TableNormal"/>
    <w:uiPriority w:val="60"/>
    <w:rsid w:val="00993737"/>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MediumList2-Accent1">
    <w:name w:val="Medium List 2 Accent 1"/>
    <w:basedOn w:val="TableNormal"/>
    <w:uiPriority w:val="66"/>
    <w:rsid w:val="00993737"/>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
    <w:name w:val="Medium List 2"/>
    <w:basedOn w:val="TableNormal"/>
    <w:uiPriority w:val="66"/>
    <w:rsid w:val="00993737"/>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rsid w:val="00671DF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5">
    <w:name w:val="Light List Accent 5"/>
    <w:basedOn w:val="TableNormal"/>
    <w:uiPriority w:val="61"/>
    <w:rsid w:val="00671DF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Default">
    <w:name w:val="Default"/>
    <w:rsid w:val="00363E34"/>
    <w:pPr>
      <w:autoSpaceDE w:val="0"/>
      <w:autoSpaceDN w:val="0"/>
      <w:adjustRightInd w:val="0"/>
    </w:pPr>
    <w:rPr>
      <w:rFonts w:ascii="Calibri" w:eastAsia="宋体" w:hAnsi="Calibri" w:cs="Calibri"/>
      <w:color w:val="000000"/>
      <w:kern w:val="0"/>
      <w:sz w:val="24"/>
      <w:szCs w:val="24"/>
    </w:rPr>
  </w:style>
  <w:style w:type="table" w:styleId="ColorfulList-Accent1">
    <w:name w:val="Colorful List Accent 1"/>
    <w:basedOn w:val="TableNormal"/>
    <w:uiPriority w:val="72"/>
    <w:rsid w:val="00363E34"/>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TableTheme">
    <w:name w:val="Table Theme"/>
    <w:basedOn w:val="TableNormal"/>
    <w:rsid w:val="00F72E45"/>
    <w:pPr>
      <w:spacing w:after="180"/>
    </w:pPr>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76F4"/>
    <w:pPr>
      <w:widowControl w:val="0"/>
      <w:jc w:val="both"/>
    </w:p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FF76F4"/>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F76F4"/>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l3,3,list 3,Head 3"/>
    <w:basedOn w:val="Heading2"/>
    <w:next w:val="Normal"/>
    <w:link w:val="Heading3Char1"/>
    <w:qFormat/>
    <w:rsid w:val="00FF76F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rsid w:val="00FF76F4"/>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FF76F4"/>
    <w:pPr>
      <w:numPr>
        <w:ilvl w:val="4"/>
      </w:numPr>
      <w:outlineLvl w:val="4"/>
    </w:pPr>
    <w:rPr>
      <w:sz w:val="22"/>
    </w:rPr>
  </w:style>
  <w:style w:type="paragraph" w:styleId="Heading6">
    <w:name w:val="heading 6"/>
    <w:aliases w:val="T1,Header 6"/>
    <w:basedOn w:val="Normal"/>
    <w:next w:val="Normal"/>
    <w:link w:val="Heading6Char"/>
    <w:qFormat/>
    <w:rsid w:val="00FF76F4"/>
    <w:pPr>
      <w:keepNext/>
      <w:keepLines/>
      <w:widowControl/>
      <w:numPr>
        <w:ilvl w:val="5"/>
        <w:numId w:val="1"/>
      </w:numPr>
      <w:spacing w:before="120" w:after="180"/>
      <w:jc w:val="left"/>
      <w:outlineLvl w:val="5"/>
    </w:pPr>
    <w:rPr>
      <w:rFonts w:ascii="Arial" w:eastAsia="宋体" w:hAnsi="Arial" w:cs="Times New Roman"/>
      <w:kern w:val="0"/>
      <w:sz w:val="20"/>
      <w:szCs w:val="20"/>
      <w:lang w:val="en-GB" w:eastAsia="en-US"/>
    </w:rPr>
  </w:style>
  <w:style w:type="paragraph" w:styleId="Heading7">
    <w:name w:val="heading 7"/>
    <w:basedOn w:val="Normal"/>
    <w:next w:val="Normal"/>
    <w:link w:val="Heading7Char"/>
    <w:qFormat/>
    <w:rsid w:val="00FF76F4"/>
    <w:pPr>
      <w:keepNext/>
      <w:keepLines/>
      <w:widowControl/>
      <w:numPr>
        <w:ilvl w:val="6"/>
        <w:numId w:val="1"/>
      </w:numPr>
      <w:spacing w:before="120" w:after="180"/>
      <w:jc w:val="left"/>
      <w:outlineLvl w:val="6"/>
    </w:pPr>
    <w:rPr>
      <w:rFonts w:ascii="Arial" w:eastAsia="宋体" w:hAnsi="Arial" w:cs="Times New Roman"/>
      <w:kern w:val="0"/>
      <w:sz w:val="20"/>
      <w:szCs w:val="20"/>
      <w:lang w:val="en-GB" w:eastAsia="en-US"/>
    </w:rPr>
  </w:style>
  <w:style w:type="paragraph" w:styleId="Heading8">
    <w:name w:val="heading 8"/>
    <w:basedOn w:val="Heading1"/>
    <w:next w:val="Normal"/>
    <w:link w:val="Heading8Char"/>
    <w:qFormat/>
    <w:rsid w:val="00FF76F4"/>
    <w:pPr>
      <w:numPr>
        <w:ilvl w:val="7"/>
      </w:numPr>
      <w:outlineLvl w:val="7"/>
    </w:pPr>
  </w:style>
  <w:style w:type="paragraph" w:styleId="Heading9">
    <w:name w:val="heading 9"/>
    <w:basedOn w:val="Heading8"/>
    <w:next w:val="Normal"/>
    <w:link w:val="Heading9Char"/>
    <w:qFormat/>
    <w:rsid w:val="00FF76F4"/>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basedOn w:val="Normal"/>
    <w:link w:val="HeaderChar"/>
    <w:unhideWhenUsed/>
    <w:rsid w:val="00FF76F4"/>
    <w:pPr>
      <w:pBdr>
        <w:bottom w:val="single" w:sz="6" w:space="1" w:color="auto"/>
      </w:pBdr>
      <w:tabs>
        <w:tab w:val="center" w:pos="4153"/>
        <w:tab w:val="right" w:pos="8306"/>
      </w:tabs>
      <w:snapToGrid w:val="0"/>
      <w:jc w:val="center"/>
    </w:pPr>
    <w:rPr>
      <w:sz w:val="18"/>
      <w:szCs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basedOn w:val="DefaultParagraphFont"/>
    <w:link w:val="Header"/>
    <w:rsid w:val="00FF76F4"/>
    <w:rPr>
      <w:sz w:val="18"/>
      <w:szCs w:val="18"/>
    </w:rPr>
  </w:style>
  <w:style w:type="paragraph" w:styleId="Footer">
    <w:name w:val="footer"/>
    <w:basedOn w:val="Normal"/>
    <w:link w:val="FooterChar"/>
    <w:uiPriority w:val="99"/>
    <w:unhideWhenUsed/>
    <w:rsid w:val="00FF76F4"/>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FF76F4"/>
    <w:rPr>
      <w:sz w:val="18"/>
      <w:szCs w:val="18"/>
    </w:rPr>
  </w:style>
  <w:style w:type="character" w:customStyle="1" w:styleId="Heading1Char">
    <w:name w:val="Heading 1 Char"/>
    <w:aliases w:val="H1 Char,Memo Heading 1 Char,h1 + 11 pt Char,Before:  6 pt Char,After:  0 pt Char,NMP Heading 1 Char,h1 Char,app heading 1 Char,l1 Char,h11 Char,h12 Char,h13 Char,h14 Char,h15 Char,h16 Char,h17 Char,h111 Char,h121 Char,h131 Char,h141 Char"/>
    <w:basedOn w:val="DefaultParagraphFont"/>
    <w:link w:val="Heading1"/>
    <w:rsid w:val="00FF76F4"/>
    <w:rPr>
      <w:rFonts w:ascii="Arial" w:eastAsia="宋体" w:hAnsi="Arial" w:cs="Times New Roman"/>
      <w:kern w:val="0"/>
      <w:sz w:val="36"/>
      <w:szCs w:val="20"/>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FF76F4"/>
    <w:rPr>
      <w:rFonts w:ascii="Arial" w:eastAsia="宋体" w:hAnsi="Arial" w:cs="Times New Roman"/>
      <w:kern w:val="0"/>
      <w:sz w:val="32"/>
      <w:szCs w:val="20"/>
      <w:lang w:val="en-GB"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l3 Char"/>
    <w:basedOn w:val="DefaultParagraphFont"/>
    <w:link w:val="Heading3"/>
    <w:rsid w:val="00FF76F4"/>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F76F4"/>
    <w:rPr>
      <w:rFonts w:ascii="Arial" w:eastAsia="宋体"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FF76F4"/>
    <w:rPr>
      <w:rFonts w:ascii="Arial" w:eastAsia="宋体" w:hAnsi="Arial" w:cs="Times New Roman"/>
      <w:kern w:val="0"/>
      <w:sz w:val="22"/>
      <w:szCs w:val="20"/>
      <w:lang w:val="en-GB" w:eastAsia="en-US"/>
    </w:rPr>
  </w:style>
  <w:style w:type="character" w:customStyle="1" w:styleId="Heading6Char">
    <w:name w:val="Heading 6 Char"/>
    <w:aliases w:val="T1 Char,Header 6 Char"/>
    <w:basedOn w:val="DefaultParagraphFont"/>
    <w:link w:val="Heading6"/>
    <w:rsid w:val="00FF76F4"/>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rsid w:val="00FF76F4"/>
    <w:rPr>
      <w:rFonts w:ascii="Arial" w:eastAsia="宋体" w:hAnsi="Arial" w:cs="Times New Roman"/>
      <w:kern w:val="0"/>
      <w:sz w:val="20"/>
      <w:szCs w:val="20"/>
      <w:lang w:val="en-GB" w:eastAsia="en-US"/>
    </w:rPr>
  </w:style>
  <w:style w:type="character" w:customStyle="1" w:styleId="Heading8Char">
    <w:name w:val="Heading 8 Char"/>
    <w:basedOn w:val="DefaultParagraphFont"/>
    <w:link w:val="Heading8"/>
    <w:rsid w:val="00FF76F4"/>
    <w:rPr>
      <w:rFonts w:ascii="Arial" w:eastAsia="宋体" w:hAnsi="Arial" w:cs="Times New Roman"/>
      <w:kern w:val="0"/>
      <w:sz w:val="36"/>
      <w:szCs w:val="20"/>
      <w:lang w:val="en-GB" w:eastAsia="en-US"/>
    </w:rPr>
  </w:style>
  <w:style w:type="character" w:customStyle="1" w:styleId="Heading9Char">
    <w:name w:val="Heading 9 Char"/>
    <w:basedOn w:val="DefaultParagraphFont"/>
    <w:link w:val="Heading9"/>
    <w:rsid w:val="00FF76F4"/>
    <w:rPr>
      <w:rFonts w:ascii="Arial" w:eastAsia="宋体" w:hAnsi="Arial" w:cs="Times New Roman"/>
      <w:kern w:val="0"/>
      <w:sz w:val="36"/>
      <w:szCs w:val="20"/>
      <w:lang w:val="en-GB" w:eastAsia="en-US"/>
    </w:rPr>
  </w:style>
  <w:style w:type="paragraph" w:styleId="ListParagraph">
    <w:name w:val="List Paragraph"/>
    <w:basedOn w:val="Normal"/>
    <w:link w:val="ListParagraphChar"/>
    <w:uiPriority w:val="34"/>
    <w:qFormat/>
    <w:rsid w:val="00FF76F4"/>
    <w:pPr>
      <w:widowControl/>
      <w:ind w:firstLineChars="200" w:firstLine="420"/>
      <w:jc w:val="left"/>
    </w:pPr>
    <w:rPr>
      <w:rFonts w:ascii="宋体" w:eastAsia="宋体" w:hAnsi="宋体" w:cs="宋体"/>
      <w:kern w:val="0"/>
      <w:sz w:val="24"/>
      <w:szCs w:val="24"/>
    </w:rPr>
  </w:style>
  <w:style w:type="character" w:customStyle="1" w:styleId="ListParagraphChar">
    <w:name w:val="List Paragraph Char"/>
    <w:link w:val="ListParagraph"/>
    <w:uiPriority w:val="34"/>
    <w:locked/>
    <w:rsid w:val="00FF76F4"/>
    <w:rPr>
      <w:rFonts w:ascii="宋体" w:eastAsia="宋体" w:hAnsi="宋体" w:cs="宋体"/>
      <w:kern w:val="0"/>
      <w:sz w:val="24"/>
      <w:szCs w:val="24"/>
    </w:rPr>
  </w:style>
  <w:style w:type="character" w:styleId="Hyperlink">
    <w:name w:val="Hyperlink"/>
    <w:uiPriority w:val="99"/>
    <w:unhideWhenUsed/>
    <w:rsid w:val="00FA2623"/>
    <w:rPr>
      <w:color w:val="0000FF"/>
      <w:u w:val="single"/>
    </w:rPr>
  </w:style>
  <w:style w:type="paragraph" w:customStyle="1" w:styleId="NO">
    <w:name w:val="NO"/>
    <w:basedOn w:val="Normal"/>
    <w:link w:val="NOChar"/>
    <w:rsid w:val="00DF01B2"/>
    <w:pPr>
      <w:keepLines/>
      <w:widowControl/>
      <w:overflowPunct w:val="0"/>
      <w:autoSpaceDE w:val="0"/>
      <w:autoSpaceDN w:val="0"/>
      <w:adjustRightInd w:val="0"/>
      <w:spacing w:after="180"/>
      <w:ind w:left="1135" w:hanging="851"/>
      <w:jc w:val="left"/>
      <w:textAlignment w:val="baseline"/>
    </w:pPr>
    <w:rPr>
      <w:rFonts w:ascii="Times New Roman" w:hAnsi="Times New Roman" w:cs="Times New Roman"/>
      <w:kern w:val="0"/>
      <w:sz w:val="20"/>
      <w:szCs w:val="20"/>
      <w:lang w:val="en-GB" w:eastAsia="ja-JP"/>
    </w:rPr>
  </w:style>
  <w:style w:type="character" w:customStyle="1" w:styleId="NOChar">
    <w:name w:val="NO Char"/>
    <w:link w:val="NO"/>
    <w:rsid w:val="00DF01B2"/>
    <w:rPr>
      <w:rFonts w:ascii="Times New Roman" w:hAnsi="Times New Roman" w:cs="Times New Roman"/>
      <w:kern w:val="0"/>
      <w:sz w:val="20"/>
      <w:szCs w:val="20"/>
      <w:lang w:val="en-GB" w:eastAsia="ja-JP"/>
    </w:rPr>
  </w:style>
  <w:style w:type="paragraph" w:customStyle="1" w:styleId="TAH">
    <w:name w:val="TAH"/>
    <w:basedOn w:val="TAC"/>
    <w:link w:val="TAHCar"/>
    <w:qFormat/>
    <w:rsid w:val="00910877"/>
    <w:rPr>
      <w:b/>
    </w:rPr>
  </w:style>
  <w:style w:type="paragraph" w:customStyle="1" w:styleId="TAC">
    <w:name w:val="TAC"/>
    <w:basedOn w:val="Normal"/>
    <w:link w:val="TACChar"/>
    <w:qFormat/>
    <w:rsid w:val="00910877"/>
    <w:pPr>
      <w:keepNext/>
      <w:keepLines/>
      <w:widowControl/>
      <w:overflowPunct w:val="0"/>
      <w:autoSpaceDE w:val="0"/>
      <w:autoSpaceDN w:val="0"/>
      <w:adjustRightInd w:val="0"/>
      <w:jc w:val="center"/>
      <w:textAlignment w:val="baseline"/>
    </w:pPr>
    <w:rPr>
      <w:rFonts w:ascii="Arial" w:eastAsia="宋体" w:hAnsi="Arial" w:cs="Times New Roman"/>
      <w:kern w:val="0"/>
      <w:sz w:val="18"/>
      <w:szCs w:val="20"/>
      <w:lang w:val="en-GB"/>
    </w:rPr>
  </w:style>
  <w:style w:type="character" w:customStyle="1" w:styleId="TACChar">
    <w:name w:val="TAC Char"/>
    <w:basedOn w:val="DefaultParagraphFont"/>
    <w:link w:val="TAC"/>
    <w:rsid w:val="00910877"/>
    <w:rPr>
      <w:rFonts w:ascii="Arial" w:eastAsia="宋体" w:hAnsi="Arial" w:cs="Times New Roman"/>
      <w:kern w:val="0"/>
      <w:sz w:val="18"/>
      <w:szCs w:val="20"/>
      <w:lang w:val="en-GB"/>
    </w:rPr>
  </w:style>
  <w:style w:type="paragraph" w:customStyle="1" w:styleId="TH">
    <w:name w:val="TH"/>
    <w:basedOn w:val="Normal"/>
    <w:link w:val="THChar"/>
    <w:rsid w:val="00910877"/>
    <w:pPr>
      <w:keepNext/>
      <w:keepLines/>
      <w:widowControl/>
      <w:overflowPunct w:val="0"/>
      <w:autoSpaceDE w:val="0"/>
      <w:autoSpaceDN w:val="0"/>
      <w:adjustRightInd w:val="0"/>
      <w:spacing w:before="60" w:after="180"/>
      <w:jc w:val="center"/>
      <w:textAlignment w:val="baseline"/>
    </w:pPr>
    <w:rPr>
      <w:rFonts w:ascii="Arial" w:eastAsia="宋体" w:hAnsi="Arial" w:cs="Times New Roman"/>
      <w:b/>
      <w:kern w:val="0"/>
      <w:sz w:val="20"/>
      <w:szCs w:val="20"/>
      <w:lang w:val="en-GB"/>
    </w:rPr>
  </w:style>
  <w:style w:type="character" w:customStyle="1" w:styleId="THChar">
    <w:name w:val="TH Char"/>
    <w:basedOn w:val="DefaultParagraphFont"/>
    <w:link w:val="TH"/>
    <w:rsid w:val="00910877"/>
    <w:rPr>
      <w:rFonts w:ascii="Arial" w:eastAsia="宋体" w:hAnsi="Arial" w:cs="Times New Roman"/>
      <w:b/>
      <w:kern w:val="0"/>
      <w:sz w:val="20"/>
      <w:szCs w:val="20"/>
      <w:lang w:val="en-GB"/>
    </w:rPr>
  </w:style>
  <w:style w:type="character" w:customStyle="1" w:styleId="TAHCar">
    <w:name w:val="TAH Car"/>
    <w:basedOn w:val="DefaultParagraphFont"/>
    <w:link w:val="TAH"/>
    <w:qFormat/>
    <w:rsid w:val="00910877"/>
    <w:rPr>
      <w:rFonts w:ascii="Arial" w:eastAsia="宋体" w:hAnsi="Arial" w:cs="Times New Roman"/>
      <w:b/>
      <w:kern w:val="0"/>
      <w:sz w:val="18"/>
      <w:szCs w:val="20"/>
      <w:lang w:val="en-GB"/>
    </w:rPr>
  </w:style>
  <w:style w:type="table" w:styleId="TableGrid">
    <w:name w:val="Table Grid"/>
    <w:basedOn w:val="TableNormal"/>
    <w:uiPriority w:val="59"/>
    <w:rsid w:val="00EE03A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semiHidden/>
    <w:unhideWhenUsed/>
    <w:rsid w:val="004E64C5"/>
    <w:pPr>
      <w:widowControl/>
      <w:spacing w:before="100" w:beforeAutospacing="1" w:after="100" w:afterAutospacing="1"/>
      <w:jc w:val="left"/>
    </w:pPr>
    <w:rPr>
      <w:rFonts w:ascii="宋体" w:eastAsia="宋体" w:hAnsi="宋体" w:cs="宋体"/>
      <w:kern w:val="0"/>
      <w:sz w:val="24"/>
      <w:szCs w:val="24"/>
    </w:rPr>
  </w:style>
  <w:style w:type="paragraph" w:styleId="BalloonText">
    <w:name w:val="Balloon Text"/>
    <w:basedOn w:val="Normal"/>
    <w:link w:val="BalloonTextChar"/>
    <w:uiPriority w:val="99"/>
    <w:semiHidden/>
    <w:unhideWhenUsed/>
    <w:rsid w:val="00A87E14"/>
    <w:rPr>
      <w:sz w:val="18"/>
      <w:szCs w:val="18"/>
    </w:rPr>
  </w:style>
  <w:style w:type="character" w:customStyle="1" w:styleId="BalloonTextChar">
    <w:name w:val="Balloon Text Char"/>
    <w:basedOn w:val="DefaultParagraphFont"/>
    <w:link w:val="BalloonText"/>
    <w:uiPriority w:val="99"/>
    <w:semiHidden/>
    <w:rsid w:val="00A87E14"/>
    <w:rPr>
      <w:sz w:val="18"/>
      <w:szCs w:val="18"/>
    </w:rPr>
  </w:style>
  <w:style w:type="paragraph" w:customStyle="1" w:styleId="B1">
    <w:name w:val="B1"/>
    <w:basedOn w:val="Normal"/>
    <w:link w:val="B1Zchn"/>
    <w:rsid w:val="001544CF"/>
    <w:pPr>
      <w:widowControl/>
      <w:spacing w:after="180"/>
      <w:ind w:left="568" w:hanging="284"/>
      <w:jc w:val="left"/>
    </w:pPr>
    <w:rPr>
      <w:rFonts w:ascii="Times New Roman" w:hAnsi="Times New Roman" w:cs="Times New Roman"/>
      <w:kern w:val="0"/>
      <w:sz w:val="20"/>
      <w:szCs w:val="20"/>
      <w:lang w:val="en-GB" w:eastAsia="en-US"/>
    </w:rPr>
  </w:style>
  <w:style w:type="character" w:customStyle="1" w:styleId="B1Zchn">
    <w:name w:val="B1 Zchn"/>
    <w:link w:val="B1"/>
    <w:rsid w:val="001544CF"/>
    <w:rPr>
      <w:rFonts w:ascii="Times New Roman" w:hAnsi="Times New Roman" w:cs="Times New Roman"/>
      <w:kern w:val="0"/>
      <w:sz w:val="20"/>
      <w:szCs w:val="20"/>
      <w:lang w:val="en-GB" w:eastAsia="en-US"/>
    </w:rPr>
  </w:style>
  <w:style w:type="paragraph" w:customStyle="1" w:styleId="TAN">
    <w:name w:val="TAN"/>
    <w:basedOn w:val="Normal"/>
    <w:link w:val="TANChar"/>
    <w:rsid w:val="006E22A5"/>
    <w:pPr>
      <w:keepNext/>
      <w:keepLines/>
      <w:widowControl/>
      <w:overflowPunct w:val="0"/>
      <w:autoSpaceDE w:val="0"/>
      <w:autoSpaceDN w:val="0"/>
      <w:adjustRightInd w:val="0"/>
      <w:ind w:left="851" w:hanging="851"/>
      <w:jc w:val="left"/>
      <w:textAlignment w:val="baseline"/>
    </w:pPr>
    <w:rPr>
      <w:rFonts w:ascii="Arial" w:eastAsia="Times New Roman" w:hAnsi="Arial" w:cs="Times New Roman"/>
      <w:kern w:val="0"/>
      <w:sz w:val="18"/>
      <w:szCs w:val="20"/>
      <w:lang w:val="en-GB" w:eastAsia="x-none"/>
    </w:rPr>
  </w:style>
  <w:style w:type="character" w:customStyle="1" w:styleId="TANChar">
    <w:name w:val="TAN Char"/>
    <w:basedOn w:val="DefaultParagraphFont"/>
    <w:link w:val="TAN"/>
    <w:rsid w:val="006E22A5"/>
    <w:rPr>
      <w:rFonts w:ascii="Arial" w:eastAsia="Times New Roman" w:hAnsi="Arial" w:cs="Times New Roman"/>
      <w:kern w:val="0"/>
      <w:sz w:val="18"/>
      <w:szCs w:val="20"/>
      <w:lang w:val="en-GB" w:eastAsia="x-none"/>
    </w:rPr>
  </w:style>
  <w:style w:type="table" w:styleId="LightShading-Accent3">
    <w:name w:val="Light Shading Accent 3"/>
    <w:basedOn w:val="TableNormal"/>
    <w:uiPriority w:val="60"/>
    <w:rsid w:val="00993737"/>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MediumList2-Accent1">
    <w:name w:val="Medium List 2 Accent 1"/>
    <w:basedOn w:val="TableNormal"/>
    <w:uiPriority w:val="66"/>
    <w:rsid w:val="00993737"/>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
    <w:name w:val="Medium List 2"/>
    <w:basedOn w:val="TableNormal"/>
    <w:uiPriority w:val="66"/>
    <w:rsid w:val="00993737"/>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rsid w:val="00671DF6"/>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List-Accent5">
    <w:name w:val="Light List Accent 5"/>
    <w:basedOn w:val="TableNormal"/>
    <w:uiPriority w:val="61"/>
    <w:rsid w:val="00671DF6"/>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paragraph" w:customStyle="1" w:styleId="Default">
    <w:name w:val="Default"/>
    <w:rsid w:val="00363E34"/>
    <w:pPr>
      <w:autoSpaceDE w:val="0"/>
      <w:autoSpaceDN w:val="0"/>
      <w:adjustRightInd w:val="0"/>
    </w:pPr>
    <w:rPr>
      <w:rFonts w:ascii="Calibri" w:eastAsia="宋体" w:hAnsi="Calibri" w:cs="Calibri"/>
      <w:color w:val="000000"/>
      <w:kern w:val="0"/>
      <w:sz w:val="24"/>
      <w:szCs w:val="24"/>
    </w:rPr>
  </w:style>
  <w:style w:type="table" w:styleId="ColorfulList-Accent1">
    <w:name w:val="Colorful List Accent 1"/>
    <w:basedOn w:val="TableNormal"/>
    <w:uiPriority w:val="72"/>
    <w:rsid w:val="00363E34"/>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TableTheme">
    <w:name w:val="Table Theme"/>
    <w:basedOn w:val="TableNormal"/>
    <w:rsid w:val="00F72E45"/>
    <w:pPr>
      <w:spacing w:after="180"/>
    </w:pPr>
    <w:rPr>
      <w:rFonts w:ascii="CG Times (WN)" w:eastAsia="宋体" w:hAnsi="CG Times (W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97946">
      <w:bodyDiv w:val="1"/>
      <w:marLeft w:val="0"/>
      <w:marRight w:val="0"/>
      <w:marTop w:val="0"/>
      <w:marBottom w:val="0"/>
      <w:divBdr>
        <w:top w:val="none" w:sz="0" w:space="0" w:color="auto"/>
        <w:left w:val="none" w:sz="0" w:space="0" w:color="auto"/>
        <w:bottom w:val="none" w:sz="0" w:space="0" w:color="auto"/>
        <w:right w:val="none" w:sz="0" w:space="0" w:color="auto"/>
      </w:divBdr>
      <w:divsChild>
        <w:div w:id="215044268">
          <w:marLeft w:val="562"/>
          <w:marRight w:val="0"/>
          <w:marTop w:val="100"/>
          <w:marBottom w:val="0"/>
          <w:divBdr>
            <w:top w:val="none" w:sz="0" w:space="0" w:color="auto"/>
            <w:left w:val="none" w:sz="0" w:space="0" w:color="auto"/>
            <w:bottom w:val="none" w:sz="0" w:space="0" w:color="auto"/>
            <w:right w:val="none" w:sz="0" w:space="0" w:color="auto"/>
          </w:divBdr>
        </w:div>
        <w:div w:id="1722753942">
          <w:marLeft w:val="562"/>
          <w:marRight w:val="0"/>
          <w:marTop w:val="100"/>
          <w:marBottom w:val="0"/>
          <w:divBdr>
            <w:top w:val="none" w:sz="0" w:space="0" w:color="auto"/>
            <w:left w:val="none" w:sz="0" w:space="0" w:color="auto"/>
            <w:bottom w:val="none" w:sz="0" w:space="0" w:color="auto"/>
            <w:right w:val="none" w:sz="0" w:space="0" w:color="auto"/>
          </w:divBdr>
        </w:div>
      </w:divsChild>
    </w:div>
    <w:div w:id="81612087">
      <w:bodyDiv w:val="1"/>
      <w:marLeft w:val="0"/>
      <w:marRight w:val="0"/>
      <w:marTop w:val="0"/>
      <w:marBottom w:val="0"/>
      <w:divBdr>
        <w:top w:val="none" w:sz="0" w:space="0" w:color="auto"/>
        <w:left w:val="none" w:sz="0" w:space="0" w:color="auto"/>
        <w:bottom w:val="none" w:sz="0" w:space="0" w:color="auto"/>
        <w:right w:val="none" w:sz="0" w:space="0" w:color="auto"/>
      </w:divBdr>
    </w:div>
    <w:div w:id="155803017">
      <w:bodyDiv w:val="1"/>
      <w:marLeft w:val="0"/>
      <w:marRight w:val="0"/>
      <w:marTop w:val="0"/>
      <w:marBottom w:val="0"/>
      <w:divBdr>
        <w:top w:val="none" w:sz="0" w:space="0" w:color="auto"/>
        <w:left w:val="none" w:sz="0" w:space="0" w:color="auto"/>
        <w:bottom w:val="none" w:sz="0" w:space="0" w:color="auto"/>
        <w:right w:val="none" w:sz="0" w:space="0" w:color="auto"/>
      </w:divBdr>
    </w:div>
    <w:div w:id="333655086">
      <w:bodyDiv w:val="1"/>
      <w:marLeft w:val="0"/>
      <w:marRight w:val="0"/>
      <w:marTop w:val="0"/>
      <w:marBottom w:val="0"/>
      <w:divBdr>
        <w:top w:val="none" w:sz="0" w:space="0" w:color="auto"/>
        <w:left w:val="none" w:sz="0" w:space="0" w:color="auto"/>
        <w:bottom w:val="none" w:sz="0" w:space="0" w:color="auto"/>
        <w:right w:val="none" w:sz="0" w:space="0" w:color="auto"/>
      </w:divBdr>
      <w:divsChild>
        <w:div w:id="51007194">
          <w:marLeft w:val="1699"/>
          <w:marRight w:val="0"/>
          <w:marTop w:val="100"/>
          <w:marBottom w:val="0"/>
          <w:divBdr>
            <w:top w:val="none" w:sz="0" w:space="0" w:color="auto"/>
            <w:left w:val="none" w:sz="0" w:space="0" w:color="auto"/>
            <w:bottom w:val="none" w:sz="0" w:space="0" w:color="auto"/>
            <w:right w:val="none" w:sz="0" w:space="0" w:color="auto"/>
          </w:divBdr>
        </w:div>
        <w:div w:id="273707739">
          <w:marLeft w:val="1699"/>
          <w:marRight w:val="0"/>
          <w:marTop w:val="100"/>
          <w:marBottom w:val="0"/>
          <w:divBdr>
            <w:top w:val="none" w:sz="0" w:space="0" w:color="auto"/>
            <w:left w:val="none" w:sz="0" w:space="0" w:color="auto"/>
            <w:bottom w:val="none" w:sz="0" w:space="0" w:color="auto"/>
            <w:right w:val="none" w:sz="0" w:space="0" w:color="auto"/>
          </w:divBdr>
        </w:div>
        <w:div w:id="855534732">
          <w:marLeft w:val="1699"/>
          <w:marRight w:val="0"/>
          <w:marTop w:val="100"/>
          <w:marBottom w:val="0"/>
          <w:divBdr>
            <w:top w:val="none" w:sz="0" w:space="0" w:color="auto"/>
            <w:left w:val="none" w:sz="0" w:space="0" w:color="auto"/>
            <w:bottom w:val="none" w:sz="0" w:space="0" w:color="auto"/>
            <w:right w:val="none" w:sz="0" w:space="0" w:color="auto"/>
          </w:divBdr>
        </w:div>
        <w:div w:id="870650989">
          <w:marLeft w:val="1699"/>
          <w:marRight w:val="0"/>
          <w:marTop w:val="100"/>
          <w:marBottom w:val="0"/>
          <w:divBdr>
            <w:top w:val="none" w:sz="0" w:space="0" w:color="auto"/>
            <w:left w:val="none" w:sz="0" w:space="0" w:color="auto"/>
            <w:bottom w:val="none" w:sz="0" w:space="0" w:color="auto"/>
            <w:right w:val="none" w:sz="0" w:space="0" w:color="auto"/>
          </w:divBdr>
        </w:div>
        <w:div w:id="1045331416">
          <w:marLeft w:val="1699"/>
          <w:marRight w:val="0"/>
          <w:marTop w:val="100"/>
          <w:marBottom w:val="0"/>
          <w:divBdr>
            <w:top w:val="none" w:sz="0" w:space="0" w:color="auto"/>
            <w:left w:val="none" w:sz="0" w:space="0" w:color="auto"/>
            <w:bottom w:val="none" w:sz="0" w:space="0" w:color="auto"/>
            <w:right w:val="none" w:sz="0" w:space="0" w:color="auto"/>
          </w:divBdr>
        </w:div>
        <w:div w:id="1406341552">
          <w:marLeft w:val="1138"/>
          <w:marRight w:val="0"/>
          <w:marTop w:val="100"/>
          <w:marBottom w:val="0"/>
          <w:divBdr>
            <w:top w:val="none" w:sz="0" w:space="0" w:color="auto"/>
            <w:left w:val="none" w:sz="0" w:space="0" w:color="auto"/>
            <w:bottom w:val="none" w:sz="0" w:space="0" w:color="auto"/>
            <w:right w:val="none" w:sz="0" w:space="0" w:color="auto"/>
          </w:divBdr>
        </w:div>
        <w:div w:id="1672485917">
          <w:marLeft w:val="1699"/>
          <w:marRight w:val="0"/>
          <w:marTop w:val="100"/>
          <w:marBottom w:val="0"/>
          <w:divBdr>
            <w:top w:val="none" w:sz="0" w:space="0" w:color="auto"/>
            <w:left w:val="none" w:sz="0" w:space="0" w:color="auto"/>
            <w:bottom w:val="none" w:sz="0" w:space="0" w:color="auto"/>
            <w:right w:val="none" w:sz="0" w:space="0" w:color="auto"/>
          </w:divBdr>
        </w:div>
        <w:div w:id="1908614818">
          <w:marLeft w:val="1699"/>
          <w:marRight w:val="0"/>
          <w:marTop w:val="100"/>
          <w:marBottom w:val="0"/>
          <w:divBdr>
            <w:top w:val="none" w:sz="0" w:space="0" w:color="auto"/>
            <w:left w:val="none" w:sz="0" w:space="0" w:color="auto"/>
            <w:bottom w:val="none" w:sz="0" w:space="0" w:color="auto"/>
            <w:right w:val="none" w:sz="0" w:space="0" w:color="auto"/>
          </w:divBdr>
        </w:div>
        <w:div w:id="2082095592">
          <w:marLeft w:val="1138"/>
          <w:marRight w:val="0"/>
          <w:marTop w:val="100"/>
          <w:marBottom w:val="0"/>
          <w:divBdr>
            <w:top w:val="none" w:sz="0" w:space="0" w:color="auto"/>
            <w:left w:val="none" w:sz="0" w:space="0" w:color="auto"/>
            <w:bottom w:val="none" w:sz="0" w:space="0" w:color="auto"/>
            <w:right w:val="none" w:sz="0" w:space="0" w:color="auto"/>
          </w:divBdr>
        </w:div>
        <w:div w:id="2108305417">
          <w:marLeft w:val="1138"/>
          <w:marRight w:val="0"/>
          <w:marTop w:val="100"/>
          <w:marBottom w:val="0"/>
          <w:divBdr>
            <w:top w:val="none" w:sz="0" w:space="0" w:color="auto"/>
            <w:left w:val="none" w:sz="0" w:space="0" w:color="auto"/>
            <w:bottom w:val="none" w:sz="0" w:space="0" w:color="auto"/>
            <w:right w:val="none" w:sz="0" w:space="0" w:color="auto"/>
          </w:divBdr>
        </w:div>
      </w:divsChild>
    </w:div>
    <w:div w:id="433138617">
      <w:bodyDiv w:val="1"/>
      <w:marLeft w:val="0"/>
      <w:marRight w:val="0"/>
      <w:marTop w:val="0"/>
      <w:marBottom w:val="0"/>
      <w:divBdr>
        <w:top w:val="none" w:sz="0" w:space="0" w:color="auto"/>
        <w:left w:val="none" w:sz="0" w:space="0" w:color="auto"/>
        <w:bottom w:val="none" w:sz="0" w:space="0" w:color="auto"/>
        <w:right w:val="none" w:sz="0" w:space="0" w:color="auto"/>
      </w:divBdr>
      <w:divsChild>
        <w:div w:id="696932978">
          <w:marLeft w:val="1166"/>
          <w:marRight w:val="0"/>
          <w:marTop w:val="77"/>
          <w:marBottom w:val="0"/>
          <w:divBdr>
            <w:top w:val="none" w:sz="0" w:space="0" w:color="auto"/>
            <w:left w:val="none" w:sz="0" w:space="0" w:color="auto"/>
            <w:bottom w:val="none" w:sz="0" w:space="0" w:color="auto"/>
            <w:right w:val="none" w:sz="0" w:space="0" w:color="auto"/>
          </w:divBdr>
        </w:div>
        <w:div w:id="917986318">
          <w:marLeft w:val="1166"/>
          <w:marRight w:val="0"/>
          <w:marTop w:val="77"/>
          <w:marBottom w:val="0"/>
          <w:divBdr>
            <w:top w:val="none" w:sz="0" w:space="0" w:color="auto"/>
            <w:left w:val="none" w:sz="0" w:space="0" w:color="auto"/>
            <w:bottom w:val="none" w:sz="0" w:space="0" w:color="auto"/>
            <w:right w:val="none" w:sz="0" w:space="0" w:color="auto"/>
          </w:divBdr>
        </w:div>
        <w:div w:id="1074862059">
          <w:marLeft w:val="1166"/>
          <w:marRight w:val="0"/>
          <w:marTop w:val="77"/>
          <w:marBottom w:val="0"/>
          <w:divBdr>
            <w:top w:val="none" w:sz="0" w:space="0" w:color="auto"/>
            <w:left w:val="none" w:sz="0" w:space="0" w:color="auto"/>
            <w:bottom w:val="none" w:sz="0" w:space="0" w:color="auto"/>
            <w:right w:val="none" w:sz="0" w:space="0" w:color="auto"/>
          </w:divBdr>
        </w:div>
        <w:div w:id="1823958388">
          <w:marLeft w:val="1166"/>
          <w:marRight w:val="0"/>
          <w:marTop w:val="77"/>
          <w:marBottom w:val="0"/>
          <w:divBdr>
            <w:top w:val="none" w:sz="0" w:space="0" w:color="auto"/>
            <w:left w:val="none" w:sz="0" w:space="0" w:color="auto"/>
            <w:bottom w:val="none" w:sz="0" w:space="0" w:color="auto"/>
            <w:right w:val="none" w:sz="0" w:space="0" w:color="auto"/>
          </w:divBdr>
        </w:div>
      </w:divsChild>
    </w:div>
    <w:div w:id="453863434">
      <w:bodyDiv w:val="1"/>
      <w:marLeft w:val="0"/>
      <w:marRight w:val="0"/>
      <w:marTop w:val="0"/>
      <w:marBottom w:val="0"/>
      <w:divBdr>
        <w:top w:val="none" w:sz="0" w:space="0" w:color="auto"/>
        <w:left w:val="none" w:sz="0" w:space="0" w:color="auto"/>
        <w:bottom w:val="none" w:sz="0" w:space="0" w:color="auto"/>
        <w:right w:val="none" w:sz="0" w:space="0" w:color="auto"/>
      </w:divBdr>
    </w:div>
    <w:div w:id="525678262">
      <w:bodyDiv w:val="1"/>
      <w:marLeft w:val="0"/>
      <w:marRight w:val="0"/>
      <w:marTop w:val="0"/>
      <w:marBottom w:val="0"/>
      <w:divBdr>
        <w:top w:val="none" w:sz="0" w:space="0" w:color="auto"/>
        <w:left w:val="none" w:sz="0" w:space="0" w:color="auto"/>
        <w:bottom w:val="none" w:sz="0" w:space="0" w:color="auto"/>
        <w:right w:val="none" w:sz="0" w:space="0" w:color="auto"/>
      </w:divBdr>
      <w:divsChild>
        <w:div w:id="495001959">
          <w:marLeft w:val="360"/>
          <w:marRight w:val="0"/>
          <w:marTop w:val="200"/>
          <w:marBottom w:val="0"/>
          <w:divBdr>
            <w:top w:val="none" w:sz="0" w:space="0" w:color="auto"/>
            <w:left w:val="none" w:sz="0" w:space="0" w:color="auto"/>
            <w:bottom w:val="none" w:sz="0" w:space="0" w:color="auto"/>
            <w:right w:val="none" w:sz="0" w:space="0" w:color="auto"/>
          </w:divBdr>
        </w:div>
        <w:div w:id="1093165020">
          <w:marLeft w:val="360"/>
          <w:marRight w:val="0"/>
          <w:marTop w:val="200"/>
          <w:marBottom w:val="0"/>
          <w:divBdr>
            <w:top w:val="none" w:sz="0" w:space="0" w:color="auto"/>
            <w:left w:val="none" w:sz="0" w:space="0" w:color="auto"/>
            <w:bottom w:val="none" w:sz="0" w:space="0" w:color="auto"/>
            <w:right w:val="none" w:sz="0" w:space="0" w:color="auto"/>
          </w:divBdr>
        </w:div>
      </w:divsChild>
    </w:div>
    <w:div w:id="656886951">
      <w:bodyDiv w:val="1"/>
      <w:marLeft w:val="0"/>
      <w:marRight w:val="0"/>
      <w:marTop w:val="0"/>
      <w:marBottom w:val="0"/>
      <w:divBdr>
        <w:top w:val="none" w:sz="0" w:space="0" w:color="auto"/>
        <w:left w:val="none" w:sz="0" w:space="0" w:color="auto"/>
        <w:bottom w:val="none" w:sz="0" w:space="0" w:color="auto"/>
        <w:right w:val="none" w:sz="0" w:space="0" w:color="auto"/>
      </w:divBdr>
      <w:divsChild>
        <w:div w:id="2111387783">
          <w:marLeft w:val="1080"/>
          <w:marRight w:val="0"/>
          <w:marTop w:val="100"/>
          <w:marBottom w:val="0"/>
          <w:divBdr>
            <w:top w:val="none" w:sz="0" w:space="0" w:color="auto"/>
            <w:left w:val="none" w:sz="0" w:space="0" w:color="auto"/>
            <w:bottom w:val="none" w:sz="0" w:space="0" w:color="auto"/>
            <w:right w:val="none" w:sz="0" w:space="0" w:color="auto"/>
          </w:divBdr>
        </w:div>
      </w:divsChild>
    </w:div>
    <w:div w:id="698430714">
      <w:bodyDiv w:val="1"/>
      <w:marLeft w:val="0"/>
      <w:marRight w:val="0"/>
      <w:marTop w:val="0"/>
      <w:marBottom w:val="0"/>
      <w:divBdr>
        <w:top w:val="none" w:sz="0" w:space="0" w:color="auto"/>
        <w:left w:val="none" w:sz="0" w:space="0" w:color="auto"/>
        <w:bottom w:val="none" w:sz="0" w:space="0" w:color="auto"/>
        <w:right w:val="none" w:sz="0" w:space="0" w:color="auto"/>
      </w:divBdr>
      <w:divsChild>
        <w:div w:id="985202922">
          <w:marLeft w:val="1166"/>
          <w:marRight w:val="0"/>
          <w:marTop w:val="72"/>
          <w:marBottom w:val="0"/>
          <w:divBdr>
            <w:top w:val="none" w:sz="0" w:space="0" w:color="auto"/>
            <w:left w:val="none" w:sz="0" w:space="0" w:color="auto"/>
            <w:bottom w:val="none" w:sz="0" w:space="0" w:color="auto"/>
            <w:right w:val="none" w:sz="0" w:space="0" w:color="auto"/>
          </w:divBdr>
        </w:div>
        <w:div w:id="1262647629">
          <w:marLeft w:val="1166"/>
          <w:marRight w:val="0"/>
          <w:marTop w:val="72"/>
          <w:marBottom w:val="0"/>
          <w:divBdr>
            <w:top w:val="none" w:sz="0" w:space="0" w:color="auto"/>
            <w:left w:val="none" w:sz="0" w:space="0" w:color="auto"/>
            <w:bottom w:val="none" w:sz="0" w:space="0" w:color="auto"/>
            <w:right w:val="none" w:sz="0" w:space="0" w:color="auto"/>
          </w:divBdr>
        </w:div>
        <w:div w:id="1412846298">
          <w:marLeft w:val="1166"/>
          <w:marRight w:val="0"/>
          <w:marTop w:val="72"/>
          <w:marBottom w:val="0"/>
          <w:divBdr>
            <w:top w:val="none" w:sz="0" w:space="0" w:color="auto"/>
            <w:left w:val="none" w:sz="0" w:space="0" w:color="auto"/>
            <w:bottom w:val="none" w:sz="0" w:space="0" w:color="auto"/>
            <w:right w:val="none" w:sz="0" w:space="0" w:color="auto"/>
          </w:divBdr>
        </w:div>
        <w:div w:id="1458446312">
          <w:marLeft w:val="547"/>
          <w:marRight w:val="0"/>
          <w:marTop w:val="91"/>
          <w:marBottom w:val="0"/>
          <w:divBdr>
            <w:top w:val="none" w:sz="0" w:space="0" w:color="auto"/>
            <w:left w:val="none" w:sz="0" w:space="0" w:color="auto"/>
            <w:bottom w:val="none" w:sz="0" w:space="0" w:color="auto"/>
            <w:right w:val="none" w:sz="0" w:space="0" w:color="auto"/>
          </w:divBdr>
        </w:div>
        <w:div w:id="1519464530">
          <w:marLeft w:val="547"/>
          <w:marRight w:val="0"/>
          <w:marTop w:val="91"/>
          <w:marBottom w:val="0"/>
          <w:divBdr>
            <w:top w:val="none" w:sz="0" w:space="0" w:color="auto"/>
            <w:left w:val="none" w:sz="0" w:space="0" w:color="auto"/>
            <w:bottom w:val="none" w:sz="0" w:space="0" w:color="auto"/>
            <w:right w:val="none" w:sz="0" w:space="0" w:color="auto"/>
          </w:divBdr>
        </w:div>
        <w:div w:id="1669751351">
          <w:marLeft w:val="1166"/>
          <w:marRight w:val="0"/>
          <w:marTop w:val="72"/>
          <w:marBottom w:val="0"/>
          <w:divBdr>
            <w:top w:val="none" w:sz="0" w:space="0" w:color="auto"/>
            <w:left w:val="none" w:sz="0" w:space="0" w:color="auto"/>
            <w:bottom w:val="none" w:sz="0" w:space="0" w:color="auto"/>
            <w:right w:val="none" w:sz="0" w:space="0" w:color="auto"/>
          </w:divBdr>
        </w:div>
        <w:div w:id="1916040276">
          <w:marLeft w:val="1166"/>
          <w:marRight w:val="0"/>
          <w:marTop w:val="72"/>
          <w:marBottom w:val="0"/>
          <w:divBdr>
            <w:top w:val="none" w:sz="0" w:space="0" w:color="auto"/>
            <w:left w:val="none" w:sz="0" w:space="0" w:color="auto"/>
            <w:bottom w:val="none" w:sz="0" w:space="0" w:color="auto"/>
            <w:right w:val="none" w:sz="0" w:space="0" w:color="auto"/>
          </w:divBdr>
        </w:div>
      </w:divsChild>
    </w:div>
    <w:div w:id="736316347">
      <w:bodyDiv w:val="1"/>
      <w:marLeft w:val="0"/>
      <w:marRight w:val="0"/>
      <w:marTop w:val="0"/>
      <w:marBottom w:val="0"/>
      <w:divBdr>
        <w:top w:val="none" w:sz="0" w:space="0" w:color="auto"/>
        <w:left w:val="none" w:sz="0" w:space="0" w:color="auto"/>
        <w:bottom w:val="none" w:sz="0" w:space="0" w:color="auto"/>
        <w:right w:val="none" w:sz="0" w:space="0" w:color="auto"/>
      </w:divBdr>
      <w:divsChild>
        <w:div w:id="439640809">
          <w:marLeft w:val="1166"/>
          <w:marRight w:val="0"/>
          <w:marTop w:val="72"/>
          <w:marBottom w:val="0"/>
          <w:divBdr>
            <w:top w:val="none" w:sz="0" w:space="0" w:color="auto"/>
            <w:left w:val="none" w:sz="0" w:space="0" w:color="auto"/>
            <w:bottom w:val="none" w:sz="0" w:space="0" w:color="auto"/>
            <w:right w:val="none" w:sz="0" w:space="0" w:color="auto"/>
          </w:divBdr>
        </w:div>
        <w:div w:id="1100443818">
          <w:marLeft w:val="547"/>
          <w:marRight w:val="0"/>
          <w:marTop w:val="91"/>
          <w:marBottom w:val="0"/>
          <w:divBdr>
            <w:top w:val="none" w:sz="0" w:space="0" w:color="auto"/>
            <w:left w:val="none" w:sz="0" w:space="0" w:color="auto"/>
            <w:bottom w:val="none" w:sz="0" w:space="0" w:color="auto"/>
            <w:right w:val="none" w:sz="0" w:space="0" w:color="auto"/>
          </w:divBdr>
        </w:div>
        <w:div w:id="1617984186">
          <w:marLeft w:val="1166"/>
          <w:marRight w:val="0"/>
          <w:marTop w:val="72"/>
          <w:marBottom w:val="0"/>
          <w:divBdr>
            <w:top w:val="none" w:sz="0" w:space="0" w:color="auto"/>
            <w:left w:val="none" w:sz="0" w:space="0" w:color="auto"/>
            <w:bottom w:val="none" w:sz="0" w:space="0" w:color="auto"/>
            <w:right w:val="none" w:sz="0" w:space="0" w:color="auto"/>
          </w:divBdr>
        </w:div>
        <w:div w:id="2114084483">
          <w:marLeft w:val="1166"/>
          <w:marRight w:val="0"/>
          <w:marTop w:val="72"/>
          <w:marBottom w:val="0"/>
          <w:divBdr>
            <w:top w:val="none" w:sz="0" w:space="0" w:color="auto"/>
            <w:left w:val="none" w:sz="0" w:space="0" w:color="auto"/>
            <w:bottom w:val="none" w:sz="0" w:space="0" w:color="auto"/>
            <w:right w:val="none" w:sz="0" w:space="0" w:color="auto"/>
          </w:divBdr>
        </w:div>
      </w:divsChild>
    </w:div>
    <w:div w:id="776486830">
      <w:bodyDiv w:val="1"/>
      <w:marLeft w:val="0"/>
      <w:marRight w:val="0"/>
      <w:marTop w:val="0"/>
      <w:marBottom w:val="0"/>
      <w:divBdr>
        <w:top w:val="none" w:sz="0" w:space="0" w:color="auto"/>
        <w:left w:val="none" w:sz="0" w:space="0" w:color="auto"/>
        <w:bottom w:val="none" w:sz="0" w:space="0" w:color="auto"/>
        <w:right w:val="none" w:sz="0" w:space="0" w:color="auto"/>
      </w:divBdr>
      <w:divsChild>
        <w:div w:id="480968845">
          <w:marLeft w:val="1166"/>
          <w:marRight w:val="0"/>
          <w:marTop w:val="106"/>
          <w:marBottom w:val="0"/>
          <w:divBdr>
            <w:top w:val="none" w:sz="0" w:space="0" w:color="auto"/>
            <w:left w:val="none" w:sz="0" w:space="0" w:color="auto"/>
            <w:bottom w:val="none" w:sz="0" w:space="0" w:color="auto"/>
            <w:right w:val="none" w:sz="0" w:space="0" w:color="auto"/>
          </w:divBdr>
        </w:div>
      </w:divsChild>
    </w:div>
    <w:div w:id="814300923">
      <w:bodyDiv w:val="1"/>
      <w:marLeft w:val="0"/>
      <w:marRight w:val="0"/>
      <w:marTop w:val="0"/>
      <w:marBottom w:val="0"/>
      <w:divBdr>
        <w:top w:val="none" w:sz="0" w:space="0" w:color="auto"/>
        <w:left w:val="none" w:sz="0" w:space="0" w:color="auto"/>
        <w:bottom w:val="none" w:sz="0" w:space="0" w:color="auto"/>
        <w:right w:val="none" w:sz="0" w:space="0" w:color="auto"/>
      </w:divBdr>
      <w:divsChild>
        <w:div w:id="1400518504">
          <w:marLeft w:val="562"/>
          <w:marRight w:val="0"/>
          <w:marTop w:val="100"/>
          <w:marBottom w:val="0"/>
          <w:divBdr>
            <w:top w:val="none" w:sz="0" w:space="0" w:color="auto"/>
            <w:left w:val="none" w:sz="0" w:space="0" w:color="auto"/>
            <w:bottom w:val="none" w:sz="0" w:space="0" w:color="auto"/>
            <w:right w:val="none" w:sz="0" w:space="0" w:color="auto"/>
          </w:divBdr>
        </w:div>
      </w:divsChild>
    </w:div>
    <w:div w:id="816610068">
      <w:bodyDiv w:val="1"/>
      <w:marLeft w:val="0"/>
      <w:marRight w:val="0"/>
      <w:marTop w:val="0"/>
      <w:marBottom w:val="0"/>
      <w:divBdr>
        <w:top w:val="none" w:sz="0" w:space="0" w:color="auto"/>
        <w:left w:val="none" w:sz="0" w:space="0" w:color="auto"/>
        <w:bottom w:val="none" w:sz="0" w:space="0" w:color="auto"/>
        <w:right w:val="none" w:sz="0" w:space="0" w:color="auto"/>
      </w:divBdr>
    </w:div>
    <w:div w:id="894241475">
      <w:bodyDiv w:val="1"/>
      <w:marLeft w:val="0"/>
      <w:marRight w:val="0"/>
      <w:marTop w:val="0"/>
      <w:marBottom w:val="0"/>
      <w:divBdr>
        <w:top w:val="none" w:sz="0" w:space="0" w:color="auto"/>
        <w:left w:val="none" w:sz="0" w:space="0" w:color="auto"/>
        <w:bottom w:val="none" w:sz="0" w:space="0" w:color="auto"/>
        <w:right w:val="none" w:sz="0" w:space="0" w:color="auto"/>
      </w:divBdr>
      <w:divsChild>
        <w:div w:id="718742249">
          <w:marLeft w:val="547"/>
          <w:marRight w:val="0"/>
          <w:marTop w:val="154"/>
          <w:marBottom w:val="0"/>
          <w:divBdr>
            <w:top w:val="none" w:sz="0" w:space="0" w:color="auto"/>
            <w:left w:val="none" w:sz="0" w:space="0" w:color="auto"/>
            <w:bottom w:val="none" w:sz="0" w:space="0" w:color="auto"/>
            <w:right w:val="none" w:sz="0" w:space="0" w:color="auto"/>
          </w:divBdr>
        </w:div>
        <w:div w:id="856313786">
          <w:marLeft w:val="547"/>
          <w:marRight w:val="0"/>
          <w:marTop w:val="154"/>
          <w:marBottom w:val="0"/>
          <w:divBdr>
            <w:top w:val="none" w:sz="0" w:space="0" w:color="auto"/>
            <w:left w:val="none" w:sz="0" w:space="0" w:color="auto"/>
            <w:bottom w:val="none" w:sz="0" w:space="0" w:color="auto"/>
            <w:right w:val="none" w:sz="0" w:space="0" w:color="auto"/>
          </w:divBdr>
        </w:div>
        <w:div w:id="1040132584">
          <w:marLeft w:val="547"/>
          <w:marRight w:val="0"/>
          <w:marTop w:val="154"/>
          <w:marBottom w:val="0"/>
          <w:divBdr>
            <w:top w:val="none" w:sz="0" w:space="0" w:color="auto"/>
            <w:left w:val="none" w:sz="0" w:space="0" w:color="auto"/>
            <w:bottom w:val="none" w:sz="0" w:space="0" w:color="auto"/>
            <w:right w:val="none" w:sz="0" w:space="0" w:color="auto"/>
          </w:divBdr>
        </w:div>
      </w:divsChild>
    </w:div>
    <w:div w:id="987590225">
      <w:bodyDiv w:val="1"/>
      <w:marLeft w:val="0"/>
      <w:marRight w:val="0"/>
      <w:marTop w:val="0"/>
      <w:marBottom w:val="0"/>
      <w:divBdr>
        <w:top w:val="none" w:sz="0" w:space="0" w:color="auto"/>
        <w:left w:val="none" w:sz="0" w:space="0" w:color="auto"/>
        <w:bottom w:val="none" w:sz="0" w:space="0" w:color="auto"/>
        <w:right w:val="none" w:sz="0" w:space="0" w:color="auto"/>
      </w:divBdr>
      <w:divsChild>
        <w:div w:id="1313828399">
          <w:marLeft w:val="1800"/>
          <w:marRight w:val="0"/>
          <w:marTop w:val="67"/>
          <w:marBottom w:val="0"/>
          <w:divBdr>
            <w:top w:val="none" w:sz="0" w:space="0" w:color="auto"/>
            <w:left w:val="none" w:sz="0" w:space="0" w:color="auto"/>
            <w:bottom w:val="none" w:sz="0" w:space="0" w:color="auto"/>
            <w:right w:val="none" w:sz="0" w:space="0" w:color="auto"/>
          </w:divBdr>
        </w:div>
      </w:divsChild>
    </w:div>
    <w:div w:id="1070691206">
      <w:bodyDiv w:val="1"/>
      <w:marLeft w:val="0"/>
      <w:marRight w:val="0"/>
      <w:marTop w:val="0"/>
      <w:marBottom w:val="0"/>
      <w:divBdr>
        <w:top w:val="none" w:sz="0" w:space="0" w:color="auto"/>
        <w:left w:val="none" w:sz="0" w:space="0" w:color="auto"/>
        <w:bottom w:val="none" w:sz="0" w:space="0" w:color="auto"/>
        <w:right w:val="none" w:sz="0" w:space="0" w:color="auto"/>
      </w:divBdr>
      <w:divsChild>
        <w:div w:id="350497808">
          <w:marLeft w:val="1166"/>
          <w:marRight w:val="0"/>
          <w:marTop w:val="86"/>
          <w:marBottom w:val="0"/>
          <w:divBdr>
            <w:top w:val="none" w:sz="0" w:space="0" w:color="auto"/>
            <w:left w:val="none" w:sz="0" w:space="0" w:color="auto"/>
            <w:bottom w:val="none" w:sz="0" w:space="0" w:color="auto"/>
            <w:right w:val="none" w:sz="0" w:space="0" w:color="auto"/>
          </w:divBdr>
        </w:div>
        <w:div w:id="1008796995">
          <w:marLeft w:val="1166"/>
          <w:marRight w:val="0"/>
          <w:marTop w:val="86"/>
          <w:marBottom w:val="0"/>
          <w:divBdr>
            <w:top w:val="none" w:sz="0" w:space="0" w:color="auto"/>
            <w:left w:val="none" w:sz="0" w:space="0" w:color="auto"/>
            <w:bottom w:val="none" w:sz="0" w:space="0" w:color="auto"/>
            <w:right w:val="none" w:sz="0" w:space="0" w:color="auto"/>
          </w:divBdr>
        </w:div>
        <w:div w:id="2117291945">
          <w:marLeft w:val="1800"/>
          <w:marRight w:val="0"/>
          <w:marTop w:val="77"/>
          <w:marBottom w:val="0"/>
          <w:divBdr>
            <w:top w:val="none" w:sz="0" w:space="0" w:color="auto"/>
            <w:left w:val="none" w:sz="0" w:space="0" w:color="auto"/>
            <w:bottom w:val="none" w:sz="0" w:space="0" w:color="auto"/>
            <w:right w:val="none" w:sz="0" w:space="0" w:color="auto"/>
          </w:divBdr>
        </w:div>
        <w:div w:id="2110151833">
          <w:marLeft w:val="2520"/>
          <w:marRight w:val="0"/>
          <w:marTop w:val="67"/>
          <w:marBottom w:val="0"/>
          <w:divBdr>
            <w:top w:val="none" w:sz="0" w:space="0" w:color="auto"/>
            <w:left w:val="none" w:sz="0" w:space="0" w:color="auto"/>
            <w:bottom w:val="none" w:sz="0" w:space="0" w:color="auto"/>
            <w:right w:val="none" w:sz="0" w:space="0" w:color="auto"/>
          </w:divBdr>
        </w:div>
        <w:div w:id="808202636">
          <w:marLeft w:val="2520"/>
          <w:marRight w:val="0"/>
          <w:marTop w:val="67"/>
          <w:marBottom w:val="0"/>
          <w:divBdr>
            <w:top w:val="none" w:sz="0" w:space="0" w:color="auto"/>
            <w:left w:val="none" w:sz="0" w:space="0" w:color="auto"/>
            <w:bottom w:val="none" w:sz="0" w:space="0" w:color="auto"/>
            <w:right w:val="none" w:sz="0" w:space="0" w:color="auto"/>
          </w:divBdr>
        </w:div>
        <w:div w:id="1853181381">
          <w:marLeft w:val="1800"/>
          <w:marRight w:val="0"/>
          <w:marTop w:val="77"/>
          <w:marBottom w:val="0"/>
          <w:divBdr>
            <w:top w:val="none" w:sz="0" w:space="0" w:color="auto"/>
            <w:left w:val="none" w:sz="0" w:space="0" w:color="auto"/>
            <w:bottom w:val="none" w:sz="0" w:space="0" w:color="auto"/>
            <w:right w:val="none" w:sz="0" w:space="0" w:color="auto"/>
          </w:divBdr>
        </w:div>
        <w:div w:id="1535970423">
          <w:marLeft w:val="2520"/>
          <w:marRight w:val="0"/>
          <w:marTop w:val="67"/>
          <w:marBottom w:val="0"/>
          <w:divBdr>
            <w:top w:val="none" w:sz="0" w:space="0" w:color="auto"/>
            <w:left w:val="none" w:sz="0" w:space="0" w:color="auto"/>
            <w:bottom w:val="none" w:sz="0" w:space="0" w:color="auto"/>
            <w:right w:val="none" w:sz="0" w:space="0" w:color="auto"/>
          </w:divBdr>
        </w:div>
        <w:div w:id="5981221">
          <w:marLeft w:val="2520"/>
          <w:marRight w:val="0"/>
          <w:marTop w:val="67"/>
          <w:marBottom w:val="0"/>
          <w:divBdr>
            <w:top w:val="none" w:sz="0" w:space="0" w:color="auto"/>
            <w:left w:val="none" w:sz="0" w:space="0" w:color="auto"/>
            <w:bottom w:val="none" w:sz="0" w:space="0" w:color="auto"/>
            <w:right w:val="none" w:sz="0" w:space="0" w:color="auto"/>
          </w:divBdr>
        </w:div>
        <w:div w:id="1673682735">
          <w:marLeft w:val="1800"/>
          <w:marRight w:val="0"/>
          <w:marTop w:val="77"/>
          <w:marBottom w:val="0"/>
          <w:divBdr>
            <w:top w:val="none" w:sz="0" w:space="0" w:color="auto"/>
            <w:left w:val="none" w:sz="0" w:space="0" w:color="auto"/>
            <w:bottom w:val="none" w:sz="0" w:space="0" w:color="auto"/>
            <w:right w:val="none" w:sz="0" w:space="0" w:color="auto"/>
          </w:divBdr>
        </w:div>
        <w:div w:id="1515876245">
          <w:marLeft w:val="2520"/>
          <w:marRight w:val="0"/>
          <w:marTop w:val="67"/>
          <w:marBottom w:val="0"/>
          <w:divBdr>
            <w:top w:val="none" w:sz="0" w:space="0" w:color="auto"/>
            <w:left w:val="none" w:sz="0" w:space="0" w:color="auto"/>
            <w:bottom w:val="none" w:sz="0" w:space="0" w:color="auto"/>
            <w:right w:val="none" w:sz="0" w:space="0" w:color="auto"/>
          </w:divBdr>
        </w:div>
        <w:div w:id="1479104713">
          <w:marLeft w:val="2520"/>
          <w:marRight w:val="0"/>
          <w:marTop w:val="67"/>
          <w:marBottom w:val="0"/>
          <w:divBdr>
            <w:top w:val="none" w:sz="0" w:space="0" w:color="auto"/>
            <w:left w:val="none" w:sz="0" w:space="0" w:color="auto"/>
            <w:bottom w:val="none" w:sz="0" w:space="0" w:color="auto"/>
            <w:right w:val="none" w:sz="0" w:space="0" w:color="auto"/>
          </w:divBdr>
        </w:div>
      </w:divsChild>
    </w:div>
    <w:div w:id="1099252175">
      <w:bodyDiv w:val="1"/>
      <w:marLeft w:val="0"/>
      <w:marRight w:val="0"/>
      <w:marTop w:val="0"/>
      <w:marBottom w:val="0"/>
      <w:divBdr>
        <w:top w:val="none" w:sz="0" w:space="0" w:color="auto"/>
        <w:left w:val="none" w:sz="0" w:space="0" w:color="auto"/>
        <w:bottom w:val="none" w:sz="0" w:space="0" w:color="auto"/>
        <w:right w:val="none" w:sz="0" w:space="0" w:color="auto"/>
      </w:divBdr>
    </w:div>
    <w:div w:id="1122962899">
      <w:bodyDiv w:val="1"/>
      <w:marLeft w:val="0"/>
      <w:marRight w:val="0"/>
      <w:marTop w:val="0"/>
      <w:marBottom w:val="0"/>
      <w:divBdr>
        <w:top w:val="none" w:sz="0" w:space="0" w:color="auto"/>
        <w:left w:val="none" w:sz="0" w:space="0" w:color="auto"/>
        <w:bottom w:val="none" w:sz="0" w:space="0" w:color="auto"/>
        <w:right w:val="none" w:sz="0" w:space="0" w:color="auto"/>
      </w:divBdr>
    </w:div>
    <w:div w:id="1149860708">
      <w:bodyDiv w:val="1"/>
      <w:marLeft w:val="0"/>
      <w:marRight w:val="0"/>
      <w:marTop w:val="0"/>
      <w:marBottom w:val="0"/>
      <w:divBdr>
        <w:top w:val="none" w:sz="0" w:space="0" w:color="auto"/>
        <w:left w:val="none" w:sz="0" w:space="0" w:color="auto"/>
        <w:bottom w:val="none" w:sz="0" w:space="0" w:color="auto"/>
        <w:right w:val="none" w:sz="0" w:space="0" w:color="auto"/>
      </w:divBdr>
      <w:divsChild>
        <w:div w:id="980814433">
          <w:marLeft w:val="1080"/>
          <w:marRight w:val="0"/>
          <w:marTop w:val="100"/>
          <w:marBottom w:val="0"/>
          <w:divBdr>
            <w:top w:val="none" w:sz="0" w:space="0" w:color="auto"/>
            <w:left w:val="none" w:sz="0" w:space="0" w:color="auto"/>
            <w:bottom w:val="none" w:sz="0" w:space="0" w:color="auto"/>
            <w:right w:val="none" w:sz="0" w:space="0" w:color="auto"/>
          </w:divBdr>
        </w:div>
      </w:divsChild>
    </w:div>
    <w:div w:id="1159273934">
      <w:bodyDiv w:val="1"/>
      <w:marLeft w:val="0"/>
      <w:marRight w:val="0"/>
      <w:marTop w:val="0"/>
      <w:marBottom w:val="0"/>
      <w:divBdr>
        <w:top w:val="none" w:sz="0" w:space="0" w:color="auto"/>
        <w:left w:val="none" w:sz="0" w:space="0" w:color="auto"/>
        <w:bottom w:val="none" w:sz="0" w:space="0" w:color="auto"/>
        <w:right w:val="none" w:sz="0" w:space="0" w:color="auto"/>
      </w:divBdr>
    </w:div>
    <w:div w:id="1336347104">
      <w:bodyDiv w:val="1"/>
      <w:marLeft w:val="0"/>
      <w:marRight w:val="0"/>
      <w:marTop w:val="0"/>
      <w:marBottom w:val="0"/>
      <w:divBdr>
        <w:top w:val="none" w:sz="0" w:space="0" w:color="auto"/>
        <w:left w:val="none" w:sz="0" w:space="0" w:color="auto"/>
        <w:bottom w:val="none" w:sz="0" w:space="0" w:color="auto"/>
        <w:right w:val="none" w:sz="0" w:space="0" w:color="auto"/>
      </w:divBdr>
    </w:div>
    <w:div w:id="1347441354">
      <w:bodyDiv w:val="1"/>
      <w:marLeft w:val="0"/>
      <w:marRight w:val="0"/>
      <w:marTop w:val="0"/>
      <w:marBottom w:val="0"/>
      <w:divBdr>
        <w:top w:val="none" w:sz="0" w:space="0" w:color="auto"/>
        <w:left w:val="none" w:sz="0" w:space="0" w:color="auto"/>
        <w:bottom w:val="none" w:sz="0" w:space="0" w:color="auto"/>
        <w:right w:val="none" w:sz="0" w:space="0" w:color="auto"/>
      </w:divBdr>
      <w:divsChild>
        <w:div w:id="782962955">
          <w:marLeft w:val="547"/>
          <w:marRight w:val="0"/>
          <w:marTop w:val="86"/>
          <w:marBottom w:val="0"/>
          <w:divBdr>
            <w:top w:val="none" w:sz="0" w:space="0" w:color="auto"/>
            <w:left w:val="none" w:sz="0" w:space="0" w:color="auto"/>
            <w:bottom w:val="none" w:sz="0" w:space="0" w:color="auto"/>
            <w:right w:val="none" w:sz="0" w:space="0" w:color="auto"/>
          </w:divBdr>
        </w:div>
        <w:div w:id="171839104">
          <w:marLeft w:val="1166"/>
          <w:marRight w:val="0"/>
          <w:marTop w:val="77"/>
          <w:marBottom w:val="0"/>
          <w:divBdr>
            <w:top w:val="none" w:sz="0" w:space="0" w:color="auto"/>
            <w:left w:val="none" w:sz="0" w:space="0" w:color="auto"/>
            <w:bottom w:val="none" w:sz="0" w:space="0" w:color="auto"/>
            <w:right w:val="none" w:sz="0" w:space="0" w:color="auto"/>
          </w:divBdr>
        </w:div>
        <w:div w:id="1166437806">
          <w:marLeft w:val="1800"/>
          <w:marRight w:val="0"/>
          <w:marTop w:val="67"/>
          <w:marBottom w:val="0"/>
          <w:divBdr>
            <w:top w:val="none" w:sz="0" w:space="0" w:color="auto"/>
            <w:left w:val="none" w:sz="0" w:space="0" w:color="auto"/>
            <w:bottom w:val="none" w:sz="0" w:space="0" w:color="auto"/>
            <w:right w:val="none" w:sz="0" w:space="0" w:color="auto"/>
          </w:divBdr>
        </w:div>
        <w:div w:id="1748571842">
          <w:marLeft w:val="1800"/>
          <w:marRight w:val="0"/>
          <w:marTop w:val="67"/>
          <w:marBottom w:val="0"/>
          <w:divBdr>
            <w:top w:val="none" w:sz="0" w:space="0" w:color="auto"/>
            <w:left w:val="none" w:sz="0" w:space="0" w:color="auto"/>
            <w:bottom w:val="none" w:sz="0" w:space="0" w:color="auto"/>
            <w:right w:val="none" w:sz="0" w:space="0" w:color="auto"/>
          </w:divBdr>
        </w:div>
        <w:div w:id="1635014794">
          <w:marLeft w:val="1800"/>
          <w:marRight w:val="0"/>
          <w:marTop w:val="67"/>
          <w:marBottom w:val="0"/>
          <w:divBdr>
            <w:top w:val="none" w:sz="0" w:space="0" w:color="auto"/>
            <w:left w:val="none" w:sz="0" w:space="0" w:color="auto"/>
            <w:bottom w:val="none" w:sz="0" w:space="0" w:color="auto"/>
            <w:right w:val="none" w:sz="0" w:space="0" w:color="auto"/>
          </w:divBdr>
        </w:div>
        <w:div w:id="1356886063">
          <w:marLeft w:val="1800"/>
          <w:marRight w:val="0"/>
          <w:marTop w:val="67"/>
          <w:marBottom w:val="0"/>
          <w:divBdr>
            <w:top w:val="none" w:sz="0" w:space="0" w:color="auto"/>
            <w:left w:val="none" w:sz="0" w:space="0" w:color="auto"/>
            <w:bottom w:val="none" w:sz="0" w:space="0" w:color="auto"/>
            <w:right w:val="none" w:sz="0" w:space="0" w:color="auto"/>
          </w:divBdr>
        </w:div>
        <w:div w:id="363748366">
          <w:marLeft w:val="2520"/>
          <w:marRight w:val="0"/>
          <w:marTop w:val="67"/>
          <w:marBottom w:val="0"/>
          <w:divBdr>
            <w:top w:val="none" w:sz="0" w:space="0" w:color="auto"/>
            <w:left w:val="none" w:sz="0" w:space="0" w:color="auto"/>
            <w:bottom w:val="none" w:sz="0" w:space="0" w:color="auto"/>
            <w:right w:val="none" w:sz="0" w:space="0" w:color="auto"/>
          </w:divBdr>
        </w:div>
        <w:div w:id="810680593">
          <w:marLeft w:val="1166"/>
          <w:marRight w:val="0"/>
          <w:marTop w:val="77"/>
          <w:marBottom w:val="0"/>
          <w:divBdr>
            <w:top w:val="none" w:sz="0" w:space="0" w:color="auto"/>
            <w:left w:val="none" w:sz="0" w:space="0" w:color="auto"/>
            <w:bottom w:val="none" w:sz="0" w:space="0" w:color="auto"/>
            <w:right w:val="none" w:sz="0" w:space="0" w:color="auto"/>
          </w:divBdr>
        </w:div>
        <w:div w:id="466554855">
          <w:marLeft w:val="1800"/>
          <w:marRight w:val="0"/>
          <w:marTop w:val="67"/>
          <w:marBottom w:val="0"/>
          <w:divBdr>
            <w:top w:val="none" w:sz="0" w:space="0" w:color="auto"/>
            <w:left w:val="none" w:sz="0" w:space="0" w:color="auto"/>
            <w:bottom w:val="none" w:sz="0" w:space="0" w:color="auto"/>
            <w:right w:val="none" w:sz="0" w:space="0" w:color="auto"/>
          </w:divBdr>
        </w:div>
        <w:div w:id="1110469675">
          <w:marLeft w:val="1800"/>
          <w:marRight w:val="0"/>
          <w:marTop w:val="67"/>
          <w:marBottom w:val="0"/>
          <w:divBdr>
            <w:top w:val="none" w:sz="0" w:space="0" w:color="auto"/>
            <w:left w:val="none" w:sz="0" w:space="0" w:color="auto"/>
            <w:bottom w:val="none" w:sz="0" w:space="0" w:color="auto"/>
            <w:right w:val="none" w:sz="0" w:space="0" w:color="auto"/>
          </w:divBdr>
        </w:div>
        <w:div w:id="1597640438">
          <w:marLeft w:val="1800"/>
          <w:marRight w:val="0"/>
          <w:marTop w:val="67"/>
          <w:marBottom w:val="0"/>
          <w:divBdr>
            <w:top w:val="none" w:sz="0" w:space="0" w:color="auto"/>
            <w:left w:val="none" w:sz="0" w:space="0" w:color="auto"/>
            <w:bottom w:val="none" w:sz="0" w:space="0" w:color="auto"/>
            <w:right w:val="none" w:sz="0" w:space="0" w:color="auto"/>
          </w:divBdr>
        </w:div>
        <w:div w:id="2053193314">
          <w:marLeft w:val="1800"/>
          <w:marRight w:val="0"/>
          <w:marTop w:val="67"/>
          <w:marBottom w:val="0"/>
          <w:divBdr>
            <w:top w:val="none" w:sz="0" w:space="0" w:color="auto"/>
            <w:left w:val="none" w:sz="0" w:space="0" w:color="auto"/>
            <w:bottom w:val="none" w:sz="0" w:space="0" w:color="auto"/>
            <w:right w:val="none" w:sz="0" w:space="0" w:color="auto"/>
          </w:divBdr>
        </w:div>
        <w:div w:id="1363824211">
          <w:marLeft w:val="2520"/>
          <w:marRight w:val="0"/>
          <w:marTop w:val="67"/>
          <w:marBottom w:val="0"/>
          <w:divBdr>
            <w:top w:val="none" w:sz="0" w:space="0" w:color="auto"/>
            <w:left w:val="none" w:sz="0" w:space="0" w:color="auto"/>
            <w:bottom w:val="none" w:sz="0" w:space="0" w:color="auto"/>
            <w:right w:val="none" w:sz="0" w:space="0" w:color="auto"/>
          </w:divBdr>
        </w:div>
        <w:div w:id="494690771">
          <w:marLeft w:val="2520"/>
          <w:marRight w:val="0"/>
          <w:marTop w:val="67"/>
          <w:marBottom w:val="0"/>
          <w:divBdr>
            <w:top w:val="none" w:sz="0" w:space="0" w:color="auto"/>
            <w:left w:val="none" w:sz="0" w:space="0" w:color="auto"/>
            <w:bottom w:val="none" w:sz="0" w:space="0" w:color="auto"/>
            <w:right w:val="none" w:sz="0" w:space="0" w:color="auto"/>
          </w:divBdr>
        </w:div>
        <w:div w:id="1845900587">
          <w:marLeft w:val="1166"/>
          <w:marRight w:val="0"/>
          <w:marTop w:val="77"/>
          <w:marBottom w:val="0"/>
          <w:divBdr>
            <w:top w:val="none" w:sz="0" w:space="0" w:color="auto"/>
            <w:left w:val="none" w:sz="0" w:space="0" w:color="auto"/>
            <w:bottom w:val="none" w:sz="0" w:space="0" w:color="auto"/>
            <w:right w:val="none" w:sz="0" w:space="0" w:color="auto"/>
          </w:divBdr>
        </w:div>
      </w:divsChild>
    </w:div>
    <w:div w:id="1497696020">
      <w:bodyDiv w:val="1"/>
      <w:marLeft w:val="0"/>
      <w:marRight w:val="0"/>
      <w:marTop w:val="0"/>
      <w:marBottom w:val="0"/>
      <w:divBdr>
        <w:top w:val="none" w:sz="0" w:space="0" w:color="auto"/>
        <w:left w:val="none" w:sz="0" w:space="0" w:color="auto"/>
        <w:bottom w:val="none" w:sz="0" w:space="0" w:color="auto"/>
        <w:right w:val="none" w:sz="0" w:space="0" w:color="auto"/>
      </w:divBdr>
    </w:div>
    <w:div w:id="1502038504">
      <w:bodyDiv w:val="1"/>
      <w:marLeft w:val="0"/>
      <w:marRight w:val="0"/>
      <w:marTop w:val="0"/>
      <w:marBottom w:val="0"/>
      <w:divBdr>
        <w:top w:val="none" w:sz="0" w:space="0" w:color="auto"/>
        <w:left w:val="none" w:sz="0" w:space="0" w:color="auto"/>
        <w:bottom w:val="none" w:sz="0" w:space="0" w:color="auto"/>
        <w:right w:val="none" w:sz="0" w:space="0" w:color="auto"/>
      </w:divBdr>
      <w:divsChild>
        <w:div w:id="1442410880">
          <w:marLeft w:val="1080"/>
          <w:marRight w:val="0"/>
          <w:marTop w:val="100"/>
          <w:marBottom w:val="0"/>
          <w:divBdr>
            <w:top w:val="none" w:sz="0" w:space="0" w:color="auto"/>
            <w:left w:val="none" w:sz="0" w:space="0" w:color="auto"/>
            <w:bottom w:val="none" w:sz="0" w:space="0" w:color="auto"/>
            <w:right w:val="none" w:sz="0" w:space="0" w:color="auto"/>
          </w:divBdr>
        </w:div>
      </w:divsChild>
    </w:div>
    <w:div w:id="1540358155">
      <w:bodyDiv w:val="1"/>
      <w:marLeft w:val="0"/>
      <w:marRight w:val="0"/>
      <w:marTop w:val="0"/>
      <w:marBottom w:val="0"/>
      <w:divBdr>
        <w:top w:val="none" w:sz="0" w:space="0" w:color="auto"/>
        <w:left w:val="none" w:sz="0" w:space="0" w:color="auto"/>
        <w:bottom w:val="none" w:sz="0" w:space="0" w:color="auto"/>
        <w:right w:val="none" w:sz="0" w:space="0" w:color="auto"/>
      </w:divBdr>
    </w:div>
    <w:div w:id="1621885678">
      <w:bodyDiv w:val="1"/>
      <w:marLeft w:val="0"/>
      <w:marRight w:val="0"/>
      <w:marTop w:val="0"/>
      <w:marBottom w:val="0"/>
      <w:divBdr>
        <w:top w:val="none" w:sz="0" w:space="0" w:color="auto"/>
        <w:left w:val="none" w:sz="0" w:space="0" w:color="auto"/>
        <w:bottom w:val="none" w:sz="0" w:space="0" w:color="auto"/>
        <w:right w:val="none" w:sz="0" w:space="0" w:color="auto"/>
      </w:divBdr>
    </w:div>
    <w:div w:id="1650860594">
      <w:bodyDiv w:val="1"/>
      <w:marLeft w:val="0"/>
      <w:marRight w:val="0"/>
      <w:marTop w:val="0"/>
      <w:marBottom w:val="0"/>
      <w:divBdr>
        <w:top w:val="none" w:sz="0" w:space="0" w:color="auto"/>
        <w:left w:val="none" w:sz="0" w:space="0" w:color="auto"/>
        <w:bottom w:val="none" w:sz="0" w:space="0" w:color="auto"/>
        <w:right w:val="none" w:sz="0" w:space="0" w:color="auto"/>
      </w:divBdr>
    </w:div>
    <w:div w:id="1689408244">
      <w:bodyDiv w:val="1"/>
      <w:marLeft w:val="0"/>
      <w:marRight w:val="0"/>
      <w:marTop w:val="0"/>
      <w:marBottom w:val="0"/>
      <w:divBdr>
        <w:top w:val="none" w:sz="0" w:space="0" w:color="auto"/>
        <w:left w:val="none" w:sz="0" w:space="0" w:color="auto"/>
        <w:bottom w:val="none" w:sz="0" w:space="0" w:color="auto"/>
        <w:right w:val="none" w:sz="0" w:space="0" w:color="auto"/>
      </w:divBdr>
    </w:div>
    <w:div w:id="1741561216">
      <w:bodyDiv w:val="1"/>
      <w:marLeft w:val="0"/>
      <w:marRight w:val="0"/>
      <w:marTop w:val="0"/>
      <w:marBottom w:val="0"/>
      <w:divBdr>
        <w:top w:val="none" w:sz="0" w:space="0" w:color="auto"/>
        <w:left w:val="none" w:sz="0" w:space="0" w:color="auto"/>
        <w:bottom w:val="none" w:sz="0" w:space="0" w:color="auto"/>
        <w:right w:val="none" w:sz="0" w:space="0" w:color="auto"/>
      </w:divBdr>
    </w:div>
    <w:div w:id="1880388563">
      <w:bodyDiv w:val="1"/>
      <w:marLeft w:val="0"/>
      <w:marRight w:val="0"/>
      <w:marTop w:val="0"/>
      <w:marBottom w:val="0"/>
      <w:divBdr>
        <w:top w:val="none" w:sz="0" w:space="0" w:color="auto"/>
        <w:left w:val="none" w:sz="0" w:space="0" w:color="auto"/>
        <w:bottom w:val="none" w:sz="0" w:space="0" w:color="auto"/>
        <w:right w:val="none" w:sz="0" w:space="0" w:color="auto"/>
      </w:divBdr>
    </w:div>
    <w:div w:id="2000379530">
      <w:bodyDiv w:val="1"/>
      <w:marLeft w:val="0"/>
      <w:marRight w:val="0"/>
      <w:marTop w:val="0"/>
      <w:marBottom w:val="0"/>
      <w:divBdr>
        <w:top w:val="none" w:sz="0" w:space="0" w:color="auto"/>
        <w:left w:val="none" w:sz="0" w:space="0" w:color="auto"/>
        <w:bottom w:val="none" w:sz="0" w:space="0" w:color="auto"/>
        <w:right w:val="none" w:sz="0" w:space="0" w:color="auto"/>
      </w:divBdr>
    </w:div>
    <w:div w:id="2004619139">
      <w:bodyDiv w:val="1"/>
      <w:marLeft w:val="0"/>
      <w:marRight w:val="0"/>
      <w:marTop w:val="0"/>
      <w:marBottom w:val="0"/>
      <w:divBdr>
        <w:top w:val="none" w:sz="0" w:space="0" w:color="auto"/>
        <w:left w:val="none" w:sz="0" w:space="0" w:color="auto"/>
        <w:bottom w:val="none" w:sz="0" w:space="0" w:color="auto"/>
        <w:right w:val="none" w:sz="0" w:space="0" w:color="auto"/>
      </w:divBdr>
      <w:divsChild>
        <w:div w:id="114565494">
          <w:marLeft w:val="1080"/>
          <w:marRight w:val="0"/>
          <w:marTop w:val="100"/>
          <w:marBottom w:val="0"/>
          <w:divBdr>
            <w:top w:val="none" w:sz="0" w:space="0" w:color="auto"/>
            <w:left w:val="none" w:sz="0" w:space="0" w:color="auto"/>
            <w:bottom w:val="none" w:sz="0" w:space="0" w:color="auto"/>
            <w:right w:val="none" w:sz="0" w:space="0" w:color="auto"/>
          </w:divBdr>
        </w:div>
        <w:div w:id="2082213075">
          <w:marLeft w:val="1080"/>
          <w:marRight w:val="0"/>
          <w:marTop w:val="100"/>
          <w:marBottom w:val="0"/>
          <w:divBdr>
            <w:top w:val="none" w:sz="0" w:space="0" w:color="auto"/>
            <w:left w:val="none" w:sz="0" w:space="0" w:color="auto"/>
            <w:bottom w:val="none" w:sz="0" w:space="0" w:color="auto"/>
            <w:right w:val="none" w:sz="0" w:space="0" w:color="auto"/>
          </w:divBdr>
        </w:div>
      </w:divsChild>
    </w:div>
    <w:div w:id="2076004862">
      <w:bodyDiv w:val="1"/>
      <w:marLeft w:val="0"/>
      <w:marRight w:val="0"/>
      <w:marTop w:val="0"/>
      <w:marBottom w:val="0"/>
      <w:divBdr>
        <w:top w:val="none" w:sz="0" w:space="0" w:color="auto"/>
        <w:left w:val="none" w:sz="0" w:space="0" w:color="auto"/>
        <w:bottom w:val="none" w:sz="0" w:space="0" w:color="auto"/>
        <w:right w:val="none" w:sz="0" w:space="0" w:color="auto"/>
      </w:divBdr>
      <w:divsChild>
        <w:div w:id="636882951">
          <w:marLeft w:val="547"/>
          <w:marRight w:val="0"/>
          <w:marTop w:val="96"/>
          <w:marBottom w:val="0"/>
          <w:divBdr>
            <w:top w:val="none" w:sz="0" w:space="0" w:color="auto"/>
            <w:left w:val="none" w:sz="0" w:space="0" w:color="auto"/>
            <w:bottom w:val="none" w:sz="0" w:space="0" w:color="auto"/>
            <w:right w:val="none" w:sz="0" w:space="0" w:color="auto"/>
          </w:divBdr>
        </w:div>
        <w:div w:id="818229868">
          <w:marLeft w:val="1800"/>
          <w:marRight w:val="0"/>
          <w:marTop w:val="58"/>
          <w:marBottom w:val="0"/>
          <w:divBdr>
            <w:top w:val="none" w:sz="0" w:space="0" w:color="auto"/>
            <w:left w:val="none" w:sz="0" w:space="0" w:color="auto"/>
            <w:bottom w:val="none" w:sz="0" w:space="0" w:color="auto"/>
            <w:right w:val="none" w:sz="0" w:space="0" w:color="auto"/>
          </w:divBdr>
        </w:div>
        <w:div w:id="1298335693">
          <w:marLeft w:val="1166"/>
          <w:marRight w:val="0"/>
          <w:marTop w:val="77"/>
          <w:marBottom w:val="0"/>
          <w:divBdr>
            <w:top w:val="none" w:sz="0" w:space="0" w:color="auto"/>
            <w:left w:val="none" w:sz="0" w:space="0" w:color="auto"/>
            <w:bottom w:val="none" w:sz="0" w:space="0" w:color="auto"/>
            <w:right w:val="none" w:sz="0" w:space="0" w:color="auto"/>
          </w:divBdr>
        </w:div>
        <w:div w:id="1311711001">
          <w:marLeft w:val="1800"/>
          <w:marRight w:val="0"/>
          <w:marTop w:val="58"/>
          <w:marBottom w:val="0"/>
          <w:divBdr>
            <w:top w:val="none" w:sz="0" w:space="0" w:color="auto"/>
            <w:left w:val="none" w:sz="0" w:space="0" w:color="auto"/>
            <w:bottom w:val="none" w:sz="0" w:space="0" w:color="auto"/>
            <w:right w:val="none" w:sz="0" w:space="0" w:color="auto"/>
          </w:divBdr>
        </w:div>
        <w:div w:id="1382905716">
          <w:marLeft w:val="1166"/>
          <w:marRight w:val="0"/>
          <w:marTop w:val="77"/>
          <w:marBottom w:val="0"/>
          <w:divBdr>
            <w:top w:val="none" w:sz="0" w:space="0" w:color="auto"/>
            <w:left w:val="none" w:sz="0" w:space="0" w:color="auto"/>
            <w:bottom w:val="none" w:sz="0" w:space="0" w:color="auto"/>
            <w:right w:val="none" w:sz="0" w:space="0" w:color="auto"/>
          </w:divBdr>
        </w:div>
      </w:divsChild>
    </w:div>
    <w:div w:id="2104718104">
      <w:bodyDiv w:val="1"/>
      <w:marLeft w:val="0"/>
      <w:marRight w:val="0"/>
      <w:marTop w:val="0"/>
      <w:marBottom w:val="0"/>
      <w:divBdr>
        <w:top w:val="none" w:sz="0" w:space="0" w:color="auto"/>
        <w:left w:val="none" w:sz="0" w:space="0" w:color="auto"/>
        <w:bottom w:val="none" w:sz="0" w:space="0" w:color="auto"/>
        <w:right w:val="none" w:sz="0" w:space="0" w:color="auto"/>
      </w:divBdr>
      <w:divsChild>
        <w:div w:id="1315990090">
          <w:marLeft w:val="547"/>
          <w:marRight w:val="0"/>
          <w:marTop w:val="96"/>
          <w:marBottom w:val="0"/>
          <w:divBdr>
            <w:top w:val="none" w:sz="0" w:space="0" w:color="auto"/>
            <w:left w:val="none" w:sz="0" w:space="0" w:color="auto"/>
            <w:bottom w:val="none" w:sz="0" w:space="0" w:color="auto"/>
            <w:right w:val="none" w:sz="0" w:space="0" w:color="auto"/>
          </w:divBdr>
        </w:div>
        <w:div w:id="119494455">
          <w:marLeft w:val="1267"/>
          <w:marRight w:val="0"/>
          <w:marTop w:val="77"/>
          <w:marBottom w:val="0"/>
          <w:divBdr>
            <w:top w:val="none" w:sz="0" w:space="0" w:color="auto"/>
            <w:left w:val="none" w:sz="0" w:space="0" w:color="auto"/>
            <w:bottom w:val="none" w:sz="0" w:space="0" w:color="auto"/>
            <w:right w:val="none" w:sz="0" w:space="0" w:color="auto"/>
          </w:divBdr>
        </w:div>
        <w:div w:id="1976521567">
          <w:marLeft w:val="1267"/>
          <w:marRight w:val="0"/>
          <w:marTop w:val="77"/>
          <w:marBottom w:val="0"/>
          <w:divBdr>
            <w:top w:val="none" w:sz="0" w:space="0" w:color="auto"/>
            <w:left w:val="none" w:sz="0" w:space="0" w:color="auto"/>
            <w:bottom w:val="none" w:sz="0" w:space="0" w:color="auto"/>
            <w:right w:val="none" w:sz="0" w:space="0" w:color="auto"/>
          </w:divBdr>
        </w:div>
        <w:div w:id="788014579">
          <w:marLeft w:val="1267"/>
          <w:marRight w:val="0"/>
          <w:marTop w:val="77"/>
          <w:marBottom w:val="0"/>
          <w:divBdr>
            <w:top w:val="none" w:sz="0" w:space="0" w:color="auto"/>
            <w:left w:val="none" w:sz="0" w:space="0" w:color="auto"/>
            <w:bottom w:val="none" w:sz="0" w:space="0" w:color="auto"/>
            <w:right w:val="none" w:sz="0" w:space="0" w:color="auto"/>
          </w:divBdr>
        </w:div>
        <w:div w:id="1940217228">
          <w:marLeft w:val="1267"/>
          <w:marRight w:val="0"/>
          <w:marTop w:val="77"/>
          <w:marBottom w:val="0"/>
          <w:divBdr>
            <w:top w:val="none" w:sz="0" w:space="0" w:color="auto"/>
            <w:left w:val="none" w:sz="0" w:space="0" w:color="auto"/>
            <w:bottom w:val="none" w:sz="0" w:space="0" w:color="auto"/>
            <w:right w:val="none" w:sz="0" w:space="0" w:color="auto"/>
          </w:divBdr>
        </w:div>
        <w:div w:id="412898538">
          <w:marLeft w:val="1987"/>
          <w:marRight w:val="0"/>
          <w:marTop w:val="77"/>
          <w:marBottom w:val="0"/>
          <w:divBdr>
            <w:top w:val="none" w:sz="0" w:space="0" w:color="auto"/>
            <w:left w:val="none" w:sz="0" w:space="0" w:color="auto"/>
            <w:bottom w:val="none" w:sz="0" w:space="0" w:color="auto"/>
            <w:right w:val="none" w:sz="0" w:space="0" w:color="auto"/>
          </w:divBdr>
        </w:div>
        <w:div w:id="501550067">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5A0240-2B59-444E-9F8E-EB1D52F5B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6631</TotalTime>
  <Pages>3</Pages>
  <Words>1028</Words>
  <Characters>5863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6878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Samsung Haijie</cp:lastModifiedBy>
  <cp:revision>21</cp:revision>
  <dcterms:created xsi:type="dcterms:W3CDTF">2017-11-17T07:42:00Z</dcterms:created>
  <dcterms:modified xsi:type="dcterms:W3CDTF">2018-09-28T12:20:00Z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E:\RAN4 Meeting Doc\2018_NR_AH_Jan\R4-18xxxxx_draft_sync raster_v1.docx</vt:lpwstr>
  </property>
</Properties>
</file>