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9836D" w14:textId="2AA0041C" w:rsidR="006D6B31" w:rsidRPr="00CB5B5E"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#8</w:t>
      </w:r>
      <w:r w:rsidR="00D13423">
        <w:rPr>
          <w:rFonts w:ascii="Arial" w:hAnsi="Arial"/>
          <w:b/>
          <w:noProof/>
          <w:sz w:val="24"/>
          <w:lang w:eastAsia="zh-CN"/>
        </w:rPr>
        <w:t>8bis</w:t>
      </w:r>
      <w:r w:rsidR="006D6B31" w:rsidRPr="00CB5B5E">
        <w:rPr>
          <w:rFonts w:ascii="Arial" w:hAnsi="Arial"/>
          <w:b/>
          <w:noProof/>
          <w:sz w:val="24"/>
          <w:lang w:eastAsia="en-US"/>
        </w:rPr>
        <w:tab/>
      </w:r>
      <w:r w:rsidR="00270939">
        <w:rPr>
          <w:rFonts w:ascii="Arial" w:hAnsi="Arial"/>
          <w:b/>
          <w:noProof/>
          <w:sz w:val="24"/>
          <w:lang w:eastAsia="en-US"/>
        </w:rPr>
        <w:t>R4-181</w:t>
      </w:r>
      <w:r w:rsidR="002D5367">
        <w:rPr>
          <w:rFonts w:ascii="Arial" w:hAnsi="Arial"/>
          <w:b/>
          <w:noProof/>
          <w:sz w:val="24"/>
          <w:lang w:eastAsia="en-US"/>
        </w:rPr>
        <w:t>2411</w:t>
      </w:r>
    </w:p>
    <w:p w14:paraId="4CC39F66" w14:textId="58608B3D" w:rsidR="006D6B31" w:rsidRPr="00CB5B5E" w:rsidRDefault="004261DE"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zh-CN"/>
        </w:rPr>
        <w:t>Chungdu</w:t>
      </w:r>
      <w:r w:rsidR="005A591E" w:rsidRPr="00CB5B5E">
        <w:rPr>
          <w:rFonts w:ascii="Arial" w:hAnsi="Arial"/>
          <w:b/>
          <w:noProof/>
          <w:sz w:val="24"/>
          <w:lang w:eastAsia="en-US"/>
        </w:rPr>
        <w:t xml:space="preserve">, </w:t>
      </w:r>
      <w:r>
        <w:rPr>
          <w:rFonts w:ascii="Arial" w:hAnsi="Arial"/>
          <w:b/>
          <w:noProof/>
          <w:sz w:val="24"/>
          <w:lang w:eastAsia="en-US"/>
        </w:rPr>
        <w:t>China, 8</w:t>
      </w:r>
      <w:r w:rsidR="005A591E" w:rsidRPr="00CB5B5E">
        <w:rPr>
          <w:rFonts w:ascii="Arial" w:hAnsi="Arial"/>
          <w:b/>
          <w:noProof/>
          <w:sz w:val="24"/>
          <w:lang w:eastAsia="en-US"/>
        </w:rPr>
        <w:t xml:space="preserve"> </w:t>
      </w:r>
      <w:r w:rsidR="005A591E">
        <w:rPr>
          <w:rFonts w:ascii="Arial" w:hAnsi="Arial"/>
          <w:b/>
          <w:noProof/>
          <w:sz w:val="24"/>
          <w:lang w:eastAsia="en-US"/>
        </w:rPr>
        <w:t>-</w:t>
      </w:r>
      <w:r w:rsidR="005A591E" w:rsidRPr="00CB5B5E">
        <w:rPr>
          <w:rFonts w:ascii="Arial" w:hAnsi="Arial"/>
          <w:b/>
          <w:noProof/>
          <w:sz w:val="24"/>
          <w:lang w:eastAsia="en-US"/>
        </w:rPr>
        <w:t xml:space="preserve"> 1</w:t>
      </w:r>
      <w:r>
        <w:rPr>
          <w:rFonts w:ascii="Arial" w:hAnsi="Arial"/>
          <w:b/>
          <w:noProof/>
          <w:sz w:val="24"/>
          <w:lang w:eastAsia="en-US"/>
        </w:rPr>
        <w:t>2</w:t>
      </w:r>
      <w:r w:rsidR="005A591E" w:rsidRPr="00CB5B5E">
        <w:rPr>
          <w:rFonts w:ascii="Arial" w:hAnsi="Arial"/>
          <w:b/>
          <w:noProof/>
          <w:sz w:val="24"/>
          <w:lang w:eastAsia="en-US"/>
        </w:rPr>
        <w:t xml:space="preserve"> </w:t>
      </w:r>
      <w:r>
        <w:rPr>
          <w:rFonts w:ascii="Arial" w:hAnsi="Arial"/>
          <w:b/>
          <w:noProof/>
          <w:sz w:val="24"/>
          <w:lang w:eastAsia="en-US"/>
        </w:rPr>
        <w:t>October</w:t>
      </w:r>
      <w:r w:rsidR="005A591E" w:rsidRPr="00CB5B5E">
        <w:rPr>
          <w:rFonts w:ascii="Arial" w:hAnsi="Arial"/>
          <w:b/>
          <w:noProof/>
          <w:sz w:val="24"/>
          <w:lang w:eastAsia="en-US"/>
        </w:rPr>
        <w:t xml:space="preserve"> 201</w:t>
      </w:r>
      <w:r w:rsidR="005A591E">
        <w:rPr>
          <w:rFonts w:ascii="Arial" w:hAnsi="Arial"/>
          <w:b/>
          <w:noProof/>
          <w:sz w:val="24"/>
          <w:lang w:eastAsia="en-US"/>
        </w:rPr>
        <w:t>8</w:t>
      </w:r>
      <w:r w:rsidR="006D6B31" w:rsidRPr="00CB5B5E">
        <w:rPr>
          <w:rFonts w:ascii="Arial" w:hAnsi="Arial"/>
          <w:b/>
          <w:noProof/>
          <w:sz w:val="24"/>
          <w:lang w:eastAsia="en-US"/>
        </w:rPr>
        <w:tab/>
      </w:r>
    </w:p>
    <w:p w14:paraId="07C6EBBE" w14:textId="77777777" w:rsidR="006D6B31" w:rsidRDefault="006D6B31"/>
    <w:p w14:paraId="754E89C6" w14:textId="08C3043D"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2D5367">
        <w:rPr>
          <w:rFonts w:cs="Arial"/>
          <w:b/>
          <w:bCs/>
          <w:sz w:val="24"/>
          <w:lang w:val="en-US"/>
        </w:rPr>
        <w:t>7</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19AA10F7" w14:textId="751D0DCB" w:rsidR="006D6B31" w:rsidRDefault="006D6B31" w:rsidP="006D6B31">
      <w:pPr>
        <w:tabs>
          <w:tab w:val="left" w:pos="2410"/>
        </w:tabs>
        <w:spacing w:line="276" w:lineRule="auto"/>
        <w:ind w:left="1985" w:hanging="1985"/>
        <w:rPr>
          <w:rFonts w:ascii="Arial" w:hAnsi="Arial" w:cs="Arial"/>
          <w:b/>
          <w:bCs/>
          <w:sz w:val="24"/>
          <w:lang w:eastAsia="zh-CN"/>
        </w:rPr>
      </w:pPr>
      <w:r w:rsidRPr="00B704B9">
        <w:rPr>
          <w:rFonts w:ascii="Arial" w:hAnsi="Arial" w:cs="Arial"/>
          <w:b/>
          <w:bCs/>
          <w:sz w:val="24"/>
        </w:rPr>
        <w:t>Title:</w:t>
      </w:r>
      <w:r w:rsidRPr="00B704B9">
        <w:rPr>
          <w:rFonts w:ascii="Arial" w:hAnsi="Arial" w:cs="Arial"/>
          <w:b/>
          <w:bCs/>
          <w:sz w:val="24"/>
        </w:rPr>
        <w:tab/>
      </w:r>
      <w:r w:rsidR="00522E71">
        <w:rPr>
          <w:rFonts w:ascii="Arial" w:hAnsi="Arial" w:cs="Arial"/>
          <w:b/>
          <w:bCs/>
          <w:sz w:val="24"/>
        </w:rPr>
        <w:t>On</w:t>
      </w:r>
      <w:r w:rsidR="001420DB" w:rsidRPr="001420DB">
        <w:rPr>
          <w:rFonts w:ascii="Arial" w:hAnsi="Arial" w:cs="Arial"/>
          <w:b/>
          <w:bCs/>
          <w:sz w:val="24"/>
        </w:rPr>
        <w:t xml:space="preserve"> prerequisites a</w:t>
      </w:r>
      <w:r w:rsidR="00026A29">
        <w:rPr>
          <w:rFonts w:ascii="Arial" w:hAnsi="Arial" w:cs="Arial"/>
          <w:b/>
          <w:bCs/>
          <w:sz w:val="24"/>
        </w:rPr>
        <w:t>nd requirements for different CBW</w:t>
      </w:r>
      <w:r w:rsidR="00026A29">
        <w:rPr>
          <w:rFonts w:ascii="Arial" w:hAnsi="Arial" w:cs="Arial"/>
          <w:b/>
          <w:bCs/>
          <w:sz w:val="24"/>
          <w:lang w:val="en-US"/>
        </w:rPr>
        <w:t>s</w:t>
      </w:r>
      <w:r w:rsidR="00C45AE7">
        <w:rPr>
          <w:rFonts w:ascii="Arial" w:hAnsi="Arial" w:cs="Arial"/>
          <w:b/>
          <w:bCs/>
          <w:sz w:val="24"/>
        </w:rPr>
        <w:t xml:space="preserve"> in BS and UE</w:t>
      </w:r>
    </w:p>
    <w:p w14:paraId="2C59A04F" w14:textId="2A519D11"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1420DB">
        <w:rPr>
          <w:rFonts w:ascii="Arial" w:hAnsi="Arial" w:cs="Arial"/>
          <w:b/>
          <w:bCs/>
          <w:sz w:val="24"/>
          <w:lang w:eastAsia="zh-CN"/>
        </w:rPr>
        <w:t>Discussion</w:t>
      </w:r>
    </w:p>
    <w:p w14:paraId="0567C29B" w14:textId="033F154F" w:rsidR="006D6B31" w:rsidRDefault="00653FF6" w:rsidP="006D6B31">
      <w:pPr>
        <w:pStyle w:val="1"/>
      </w:pPr>
      <w:r>
        <w:rPr>
          <w:rFonts w:hint="eastAsia"/>
        </w:rPr>
        <w:t>1</w:t>
      </w:r>
      <w:r w:rsidR="00687D9A">
        <w:tab/>
      </w:r>
      <w:r w:rsidR="00EE1731">
        <w:t>Introduction</w:t>
      </w:r>
    </w:p>
    <w:p w14:paraId="2DAA289E" w14:textId="18CA7AB0" w:rsidR="00EE4EC8" w:rsidRDefault="001420DB" w:rsidP="001420DB">
      <w:pPr>
        <w:rPr>
          <w:kern w:val="2"/>
          <w:lang w:val="en-US"/>
        </w:rPr>
      </w:pPr>
      <w:r>
        <w:t>It has been assumed in NR, on the contrary to LTE, that BS CBW</w:t>
      </w:r>
      <w:r w:rsidR="005423A1">
        <w:t xml:space="preserve"> </w:t>
      </w:r>
      <w:r>
        <w:t xml:space="preserve">(Channel Bandwidth) and UE CBW do not always have to be the same and a UE could operate using narrow </w:t>
      </w:r>
      <w:r w:rsidR="00F43698">
        <w:t xml:space="preserve">UE </w:t>
      </w:r>
      <w:r>
        <w:t>CBW within broader BS CBW</w:t>
      </w:r>
      <w:r>
        <w:rPr>
          <w:kern w:val="2"/>
          <w:lang w:val="en-US"/>
        </w:rPr>
        <w:t>. This paper is to discuss issues related to UE requirements when an operation of this type is introduced</w:t>
      </w:r>
      <w:r w:rsidR="004261DE">
        <w:rPr>
          <w:kern w:val="2"/>
          <w:lang w:val="en-US"/>
        </w:rPr>
        <w:t>.</w:t>
      </w:r>
      <w:r w:rsidR="00522E71">
        <w:rPr>
          <w:kern w:val="2"/>
          <w:lang w:val="en-US"/>
        </w:rPr>
        <w:br/>
      </w:r>
    </w:p>
    <w:p w14:paraId="7247063E" w14:textId="19580158" w:rsidR="00767EEB" w:rsidRDefault="00653FF6" w:rsidP="00767EEB">
      <w:pPr>
        <w:pStyle w:val="1"/>
      </w:pPr>
      <w:r>
        <w:rPr>
          <w:rFonts w:hint="eastAsia"/>
        </w:rPr>
        <w:t>2</w:t>
      </w:r>
      <w:r w:rsidR="00687D9A">
        <w:tab/>
      </w:r>
      <w:r w:rsidR="00767EEB">
        <w:t>Overview</w:t>
      </w:r>
    </w:p>
    <w:p w14:paraId="299B8C87" w14:textId="47A84CF4" w:rsidR="00767EEB" w:rsidRPr="00767EEB" w:rsidRDefault="00456B6F" w:rsidP="00767EEB">
      <w:pPr>
        <w:pStyle w:val="2"/>
      </w:pPr>
      <w:r>
        <w:t xml:space="preserve">2.1 </w:t>
      </w:r>
      <w:r>
        <w:tab/>
        <w:t>Problem state</w:t>
      </w:r>
      <w:r w:rsidR="00767EEB">
        <w:t>ment</w:t>
      </w:r>
    </w:p>
    <w:p w14:paraId="2BD09BB7" w14:textId="4AABC0EF" w:rsidR="001420DB" w:rsidRDefault="001420DB" w:rsidP="001420DB">
      <w:r>
        <w:t xml:space="preserve">It has been assumed in NR that BS CBW and UE CBW do not always have to </w:t>
      </w:r>
      <w:proofErr w:type="gramStart"/>
      <w:r>
        <w:t>coincide</w:t>
      </w:r>
      <w:proofErr w:type="gramEnd"/>
      <w:r>
        <w:t xml:space="preserve"> and</w:t>
      </w:r>
      <w:r w:rsidR="00223F9A">
        <w:t xml:space="preserve"> </w:t>
      </w:r>
      <w:r w:rsidR="00456B6F">
        <w:t xml:space="preserve">a </w:t>
      </w:r>
      <w:r>
        <w:t>UE could opera</w:t>
      </w:r>
      <w:r w:rsidR="00223F9A">
        <w:t xml:space="preserve">te </w:t>
      </w:r>
      <w:r w:rsidR="00BB3F69">
        <w:t xml:space="preserve">with its </w:t>
      </w:r>
      <w:r w:rsidR="00456B6F">
        <w:t xml:space="preserve">narrower CBW </w:t>
      </w:r>
      <w:r w:rsidR="00223F9A">
        <w:t xml:space="preserve">within </w:t>
      </w:r>
      <w:r w:rsidR="00456B6F">
        <w:t xml:space="preserve">a </w:t>
      </w:r>
      <w:r w:rsidR="00223F9A">
        <w:t>broader BS CBW</w:t>
      </w:r>
      <w:r w:rsidR="00787FC5">
        <w:t xml:space="preserve">. In REL-15, </w:t>
      </w:r>
      <w:r>
        <w:t xml:space="preserve">CBWs in BS and UE spec. are common </w:t>
      </w:r>
      <w:r w:rsidR="00A926DF">
        <w:t xml:space="preserve">in general </w:t>
      </w:r>
      <w:r>
        <w:t>and most of UE CBWs are mandated s</w:t>
      </w:r>
      <w:r w:rsidR="00DF68C4">
        <w:t>o there would be almost no need</w:t>
      </w:r>
      <w:r>
        <w:t xml:space="preserve"> </w:t>
      </w:r>
      <w:r w:rsidR="00787FC5">
        <w:t xml:space="preserve">to utilize </w:t>
      </w:r>
      <w:r>
        <w:t xml:space="preserve">this </w:t>
      </w:r>
      <w:r w:rsidR="00BB3F69">
        <w:t>concept. B</w:t>
      </w:r>
      <w:r>
        <w:t>ut problems might happen when we start t</w:t>
      </w:r>
      <w:r w:rsidR="00787FC5">
        <w:t>o add new CB</w:t>
      </w:r>
      <w:r w:rsidR="00BB3F69">
        <w:t xml:space="preserve">Ws in REL-16 onward, at least </w:t>
      </w:r>
      <w:r w:rsidR="00687D9A">
        <w:t>for</w:t>
      </w:r>
      <w:r w:rsidR="00787FC5">
        <w:t xml:space="preserve"> R</w:t>
      </w:r>
      <w:r w:rsidR="009B19D5">
        <w:t xml:space="preserve">EL-15 UE </w:t>
      </w:r>
      <w:r w:rsidR="00BB3F69">
        <w:t xml:space="preserve">to be </w:t>
      </w:r>
      <w:r w:rsidR="009B19D5">
        <w:t>operated</w:t>
      </w:r>
      <w:r w:rsidR="00A926DF">
        <w:t xml:space="preserve"> in such an en</w:t>
      </w:r>
      <w:r w:rsidR="00787FC5">
        <w:t>vironment.</w:t>
      </w:r>
    </w:p>
    <w:p w14:paraId="2D7B1B1E" w14:textId="48462303" w:rsidR="005E528C" w:rsidRDefault="001420DB" w:rsidP="005E528C">
      <w:pPr>
        <w:rPr>
          <w:lang w:val="en-US"/>
        </w:rPr>
      </w:pPr>
      <w:r>
        <w:rPr>
          <w:lang w:val="en-US"/>
        </w:rPr>
        <w:t xml:space="preserve">RB range used for a UE is configured by a BWP (Bandwidth Part) </w:t>
      </w:r>
      <w:r w:rsidRPr="004C6B25">
        <w:rPr>
          <w:lang w:val="en-US"/>
        </w:rPr>
        <w:t xml:space="preserve">and a BS should configure a rational BWP for a narrow CBW UE, i.e. within its supported CBWs. </w:t>
      </w:r>
      <w:r w:rsidR="006242AC">
        <w:rPr>
          <w:lang w:val="en-US"/>
        </w:rPr>
        <w:t>On the other hand, s</w:t>
      </w:r>
      <w:r w:rsidR="002B4652">
        <w:rPr>
          <w:lang w:val="en-US"/>
        </w:rPr>
        <w:t xml:space="preserve">ince UE RF </w:t>
      </w:r>
      <w:r w:rsidR="005E528C">
        <w:rPr>
          <w:lang w:val="en-US"/>
        </w:rPr>
        <w:t>requirements are defined per UE CBW, we need to have a clear definition on the relation of UE CBW and BWPs (or BS CBW) otherwise inappropriate UE RF requ</w:t>
      </w:r>
      <w:r w:rsidR="006242AC">
        <w:rPr>
          <w:lang w:val="en-US"/>
        </w:rPr>
        <w:t xml:space="preserve">irement are to be applied. </w:t>
      </w:r>
      <w:r w:rsidR="00177464">
        <w:rPr>
          <w:lang w:val="en-US"/>
        </w:rPr>
        <w:t>This is especially true for a case that BS and UE CBW are different.</w:t>
      </w:r>
    </w:p>
    <w:p w14:paraId="18F08DC6" w14:textId="5D33F1CB" w:rsidR="005E528C" w:rsidRDefault="005E528C" w:rsidP="005E528C">
      <w:pPr>
        <w:rPr>
          <w:b/>
          <w:lang w:val="en-US"/>
        </w:rPr>
      </w:pPr>
      <w:r>
        <w:rPr>
          <w:b/>
          <w:lang w:val="en-US"/>
        </w:rPr>
        <w:t>[Observation-1</w:t>
      </w:r>
      <w:r w:rsidR="00177464">
        <w:rPr>
          <w:b/>
          <w:lang w:val="en-US"/>
        </w:rPr>
        <w:t xml:space="preserve">] </w:t>
      </w:r>
      <w:r w:rsidR="00FD6210">
        <w:rPr>
          <w:b/>
          <w:lang w:val="en-US"/>
        </w:rPr>
        <w:t>A c</w:t>
      </w:r>
      <w:r w:rsidR="00177464">
        <w:rPr>
          <w:b/>
          <w:lang w:val="en-US"/>
        </w:rPr>
        <w:t>lear</w:t>
      </w:r>
      <w:r w:rsidRPr="004A5B33">
        <w:rPr>
          <w:b/>
          <w:lang w:val="en-US"/>
        </w:rPr>
        <w:t xml:space="preserve"> linkage b</w:t>
      </w:r>
      <w:r>
        <w:rPr>
          <w:b/>
          <w:lang w:val="en-US"/>
        </w:rPr>
        <w:t xml:space="preserve">etween UE CBW </w:t>
      </w:r>
      <w:r w:rsidR="00310324">
        <w:rPr>
          <w:b/>
          <w:lang w:val="en-US"/>
        </w:rPr>
        <w:t>and configured BWPs</w:t>
      </w:r>
      <w:r>
        <w:rPr>
          <w:b/>
          <w:lang w:val="en-US"/>
        </w:rPr>
        <w:t xml:space="preserve"> is needed</w:t>
      </w:r>
      <w:r w:rsidR="0049469B">
        <w:rPr>
          <w:b/>
          <w:lang w:val="en-US"/>
        </w:rPr>
        <w:t xml:space="preserve"> to make clear</w:t>
      </w:r>
      <w:r w:rsidR="00177464">
        <w:rPr>
          <w:b/>
          <w:lang w:val="en-US"/>
        </w:rPr>
        <w:t xml:space="preserve"> which UE RF requiremen</w:t>
      </w:r>
      <w:r w:rsidR="00687D9A">
        <w:rPr>
          <w:b/>
          <w:lang w:val="en-US"/>
        </w:rPr>
        <w:t xml:space="preserve">t is </w:t>
      </w:r>
      <w:r w:rsidR="009D2FDA">
        <w:rPr>
          <w:b/>
          <w:lang w:val="en-US"/>
        </w:rPr>
        <w:t xml:space="preserve">to be </w:t>
      </w:r>
      <w:r w:rsidR="00687D9A">
        <w:rPr>
          <w:b/>
          <w:lang w:val="en-US"/>
        </w:rPr>
        <w:t>applied</w:t>
      </w:r>
      <w:r w:rsidR="007808B9">
        <w:rPr>
          <w:b/>
          <w:lang w:val="en-US"/>
        </w:rPr>
        <w:t xml:space="preserve"> for which case</w:t>
      </w:r>
      <w:r w:rsidR="00687D9A">
        <w:rPr>
          <w:b/>
          <w:lang w:val="en-US"/>
        </w:rPr>
        <w:t>, esp</w:t>
      </w:r>
      <w:r w:rsidR="00954E0E">
        <w:rPr>
          <w:b/>
          <w:lang w:val="en-US"/>
        </w:rPr>
        <w:t>.</w:t>
      </w:r>
      <w:r w:rsidR="00687D9A">
        <w:rPr>
          <w:b/>
          <w:lang w:val="en-US"/>
        </w:rPr>
        <w:t xml:space="preserve"> for a case of</w:t>
      </w:r>
      <w:r w:rsidR="00177464">
        <w:rPr>
          <w:b/>
          <w:lang w:val="en-US"/>
        </w:rPr>
        <w:t xml:space="preserve"> different BS/UE CBW.</w:t>
      </w:r>
    </w:p>
    <w:p w14:paraId="6939A888" w14:textId="2CDD38B9" w:rsidR="009D2FDA" w:rsidRPr="009D2FDA" w:rsidRDefault="009D2FDA" w:rsidP="005E528C">
      <w:pPr>
        <w:rPr>
          <w:lang w:val="en-US"/>
        </w:rPr>
      </w:pPr>
      <w:r>
        <w:rPr>
          <w:lang w:val="en-US"/>
        </w:rPr>
        <w:t xml:space="preserve">Another important aspect is that, since </w:t>
      </w:r>
      <w:r w:rsidR="00F42412">
        <w:rPr>
          <w:lang w:val="en-US"/>
        </w:rPr>
        <w:t xml:space="preserve">this is </w:t>
      </w:r>
      <w:proofErr w:type="spellStart"/>
      <w:r w:rsidR="00F42412">
        <w:rPr>
          <w:lang w:val="en-US"/>
        </w:rPr>
        <w:t>relavant</w:t>
      </w:r>
      <w:proofErr w:type="spellEnd"/>
      <w:r w:rsidR="00F42412">
        <w:rPr>
          <w:lang w:val="en-US"/>
        </w:rPr>
        <w:t xml:space="preserve"> to </w:t>
      </w:r>
      <w:proofErr w:type="spellStart"/>
      <w:r w:rsidR="00F42412">
        <w:rPr>
          <w:lang w:val="en-US"/>
        </w:rPr>
        <w:t>behaviour</w:t>
      </w:r>
      <w:proofErr w:type="spellEnd"/>
      <w:r w:rsidR="00F42412">
        <w:rPr>
          <w:lang w:val="en-US"/>
        </w:rPr>
        <w:t xml:space="preserve"> of</w:t>
      </w:r>
      <w:r>
        <w:rPr>
          <w:lang w:val="en-US"/>
        </w:rPr>
        <w:t xml:space="preserve"> "legacy" UE</w:t>
      </w:r>
      <w:r w:rsidR="00954E0E">
        <w:rPr>
          <w:lang w:val="en-US"/>
        </w:rPr>
        <w:t xml:space="preserve"> which does not support a new</w:t>
      </w:r>
      <w:r w:rsidR="007808B9">
        <w:rPr>
          <w:lang w:val="en-US"/>
        </w:rPr>
        <w:t xml:space="preserve"> </w:t>
      </w:r>
      <w:r w:rsidR="00954E0E">
        <w:rPr>
          <w:lang w:val="en-US"/>
        </w:rPr>
        <w:t>CBW</w:t>
      </w:r>
      <w:r>
        <w:rPr>
          <w:lang w:val="en-US"/>
        </w:rPr>
        <w:t xml:space="preserve">, the conclusion should go for REL-15 UE. Then earlier conclusion is needed otherwise REL-15 UE won't work </w:t>
      </w:r>
      <w:r w:rsidR="007808B9">
        <w:rPr>
          <w:lang w:val="en-US"/>
        </w:rPr>
        <w:t xml:space="preserve">properly </w:t>
      </w:r>
      <w:r>
        <w:rPr>
          <w:lang w:val="en-US"/>
        </w:rPr>
        <w:t>in such an environment.</w:t>
      </w:r>
    </w:p>
    <w:p w14:paraId="640367E2" w14:textId="42CA2A08" w:rsidR="009D2FDA" w:rsidRPr="003C0E6D" w:rsidRDefault="009D2FDA" w:rsidP="005E528C">
      <w:pPr>
        <w:rPr>
          <w:b/>
          <w:lang w:val="en-US"/>
        </w:rPr>
      </w:pPr>
      <w:r>
        <w:rPr>
          <w:b/>
          <w:lang w:val="en-US"/>
        </w:rPr>
        <w:t xml:space="preserve">[Observation-2] Since this discussion is about </w:t>
      </w:r>
      <w:proofErr w:type="spellStart"/>
      <w:r>
        <w:rPr>
          <w:b/>
          <w:lang w:val="en-US"/>
        </w:rPr>
        <w:t>behaviour</w:t>
      </w:r>
      <w:proofErr w:type="spellEnd"/>
      <w:r>
        <w:rPr>
          <w:b/>
          <w:lang w:val="en-US"/>
        </w:rPr>
        <w:t xml:space="preserve"> of old version UE</w:t>
      </w:r>
      <w:r w:rsidR="00954E0E">
        <w:rPr>
          <w:b/>
          <w:lang w:val="en-US"/>
        </w:rPr>
        <w:t>s</w:t>
      </w:r>
      <w:r>
        <w:rPr>
          <w:b/>
          <w:lang w:val="en-US"/>
        </w:rPr>
        <w:t>, the result should be a</w:t>
      </w:r>
      <w:r w:rsidR="005B695F">
        <w:rPr>
          <w:b/>
          <w:lang w:val="en-US"/>
        </w:rPr>
        <w:t>pplied to REL-15 UE for forward</w:t>
      </w:r>
      <w:r>
        <w:rPr>
          <w:b/>
          <w:lang w:val="en-US"/>
        </w:rPr>
        <w:t xml:space="preserve"> compatibility reason.</w:t>
      </w:r>
    </w:p>
    <w:p w14:paraId="746735E9" w14:textId="39B8732A" w:rsidR="00D62512" w:rsidRPr="00026A29" w:rsidRDefault="00D62512" w:rsidP="005E528C">
      <w:pPr>
        <w:rPr>
          <w:u w:val="single"/>
          <w:lang w:val="en-US"/>
        </w:rPr>
      </w:pPr>
      <w:r w:rsidRPr="00026A29">
        <w:rPr>
          <w:u w:val="single"/>
          <w:lang w:val="en-US"/>
        </w:rPr>
        <w:t xml:space="preserve">Note that </w:t>
      </w:r>
      <w:r w:rsidR="003C0E6D" w:rsidRPr="00026A29">
        <w:rPr>
          <w:u w:val="single"/>
          <w:lang w:val="en-US"/>
        </w:rPr>
        <w:t xml:space="preserve">in this contribution </w:t>
      </w:r>
      <w:r w:rsidRPr="00026A29">
        <w:rPr>
          <w:u w:val="single"/>
          <w:lang w:val="en-US"/>
        </w:rPr>
        <w:t>only</w:t>
      </w:r>
      <w:r w:rsidRPr="00954E0E">
        <w:rPr>
          <w:b/>
          <w:u w:val="single"/>
          <w:lang w:val="en-US"/>
        </w:rPr>
        <w:t xml:space="preserve"> Tx requirements</w:t>
      </w:r>
      <w:r w:rsidRPr="00026A29">
        <w:rPr>
          <w:u w:val="single"/>
          <w:lang w:val="en-US"/>
        </w:rPr>
        <w:t xml:space="preserve"> are checked/discussed because this wou</w:t>
      </w:r>
      <w:r w:rsidR="001964AC" w:rsidRPr="00026A29">
        <w:rPr>
          <w:u w:val="single"/>
          <w:lang w:val="en-US"/>
        </w:rPr>
        <w:t>ld affect co-existence requirements</w:t>
      </w:r>
      <w:r w:rsidRPr="00026A29">
        <w:rPr>
          <w:u w:val="single"/>
          <w:lang w:val="en-US"/>
        </w:rPr>
        <w:t>.</w:t>
      </w:r>
    </w:p>
    <w:p w14:paraId="16D9F02B" w14:textId="667D119E" w:rsidR="00DF0F06" w:rsidRPr="00653FF6" w:rsidRDefault="00DF0F06" w:rsidP="00DF0F06">
      <w:pPr>
        <w:pStyle w:val="2"/>
      </w:pPr>
      <w:r>
        <w:t>2.2</w:t>
      </w:r>
      <w:r>
        <w:tab/>
      </w:r>
      <w:r w:rsidRPr="00653FF6">
        <w:t>BWP/CBW relation</w:t>
      </w:r>
    </w:p>
    <w:p w14:paraId="41DF5985" w14:textId="77777777" w:rsidR="00DF0F06" w:rsidRPr="00026A29" w:rsidRDefault="00DF0F06" w:rsidP="00DF0F06">
      <w:pPr>
        <w:rPr>
          <w:lang w:val="en-US"/>
        </w:rPr>
      </w:pPr>
      <w:r>
        <w:rPr>
          <w:lang w:val="en-US"/>
        </w:rPr>
        <w:t>TS 38.101-1 mentions in sec 5.3.1:</w:t>
      </w:r>
    </w:p>
    <w:tbl>
      <w:tblPr>
        <w:tblStyle w:val="afd"/>
        <w:tblW w:w="0" w:type="auto"/>
        <w:tblLook w:val="04A0" w:firstRow="1" w:lastRow="0" w:firstColumn="1" w:lastColumn="0" w:noHBand="0" w:noVBand="1"/>
      </w:tblPr>
      <w:tblGrid>
        <w:gridCol w:w="9837"/>
      </w:tblGrid>
      <w:tr w:rsidR="00DF0F06" w14:paraId="3B2B84A1" w14:textId="77777777" w:rsidTr="00DF0F06">
        <w:tc>
          <w:tcPr>
            <w:tcW w:w="9837" w:type="dxa"/>
          </w:tcPr>
          <w:p w14:paraId="307A0A20" w14:textId="77777777" w:rsidR="00DF0F06" w:rsidRPr="00611CC4" w:rsidRDefault="00DF0F06" w:rsidP="00DF0F06">
            <w:pPr>
              <w:pStyle w:val="3"/>
              <w:ind w:left="0" w:firstLine="0"/>
              <w:outlineLvl w:val="2"/>
            </w:pPr>
            <w:r w:rsidRPr="00611CC4">
              <w:lastRenderedPageBreak/>
              <w:t>5.3.1</w:t>
            </w:r>
            <w:r w:rsidRPr="00611CC4">
              <w:tab/>
              <w:t>General</w:t>
            </w:r>
          </w:p>
          <w:p w14:paraId="54E33A0D" w14:textId="77777777" w:rsidR="00DF0F06" w:rsidRPr="00611CC4" w:rsidRDefault="00DF0F06" w:rsidP="00DF0F06">
            <w:pPr>
              <w:spacing w:after="160" w:line="256" w:lineRule="auto"/>
              <w:rPr>
                <w:rFonts w:eastAsia="游明朝"/>
              </w:rPr>
            </w:pPr>
            <w:r w:rsidRPr="00611CC4">
              <w:rPr>
                <w:rFonts w:eastAsia="游明朝"/>
              </w:rPr>
              <w:t xml:space="preserve">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 </w:t>
            </w:r>
          </w:p>
          <w:p w14:paraId="2C36E90E" w14:textId="77777777" w:rsidR="00DF0F06" w:rsidRPr="00611CC4" w:rsidRDefault="00DF0F06" w:rsidP="00DF0F06">
            <w:pPr>
              <w:spacing w:after="160" w:line="256" w:lineRule="auto"/>
              <w:rPr>
                <w:rFonts w:eastAsia="游明朝"/>
              </w:rPr>
            </w:pPr>
            <w:r w:rsidRPr="00611CC4">
              <w:rPr>
                <w:rFonts w:eastAsia="游明朝"/>
              </w:rPr>
              <w:t>From a UE perspective, the UE is configured with one or more BWP / carriers, each with its own UE channel bandwidth. The UE does not need to be aware of the BS channel bandwidth or how the BS allocates bandwidth to different UEs.</w:t>
            </w:r>
          </w:p>
          <w:p w14:paraId="519779E1" w14:textId="77777777" w:rsidR="00DF0F06" w:rsidRPr="00677AB3" w:rsidRDefault="00DF0F06" w:rsidP="00DF0F06">
            <w:r w:rsidRPr="00611CC4">
              <w:rPr>
                <w:rFonts w:eastAsia="游明朝"/>
              </w:rPr>
              <w:t>The placement of the UE channel bandwidth for each UE carrier is flexible but can only be completely within the BS channel bandwidth.</w:t>
            </w:r>
          </w:p>
        </w:tc>
      </w:tr>
    </w:tbl>
    <w:p w14:paraId="0F8BF0CE" w14:textId="09622A47" w:rsidR="00DF0F06" w:rsidRDefault="00DF0F06" w:rsidP="00DF0F06">
      <w:pPr>
        <w:rPr>
          <w:lang w:val="en-US"/>
        </w:rPr>
      </w:pPr>
      <w:r>
        <w:rPr>
          <w:lang w:val="en-US"/>
        </w:rPr>
        <w:br/>
        <w:t>The descriptions above sound like "its own UE channel b</w:t>
      </w:r>
      <w:r w:rsidR="00293A52">
        <w:rPr>
          <w:lang w:val="en-US"/>
        </w:rPr>
        <w:t xml:space="preserve">andwidth" is a given thing. But </w:t>
      </w:r>
      <w:r w:rsidR="0000225E">
        <w:rPr>
          <w:lang w:val="en-US"/>
        </w:rPr>
        <w:t xml:space="preserve">for instance, </w:t>
      </w:r>
      <w:r w:rsidR="00293A52">
        <w:rPr>
          <w:lang w:val="en-US"/>
        </w:rPr>
        <w:t xml:space="preserve">adding a 30MHz CBW to LTE farming bands, 5, </w:t>
      </w:r>
      <w:r w:rsidR="00456B6F">
        <w:rPr>
          <w:lang w:val="en-US"/>
        </w:rPr>
        <w:t>10, 15 and 20</w:t>
      </w:r>
      <w:r>
        <w:rPr>
          <w:lang w:val="en-US"/>
        </w:rPr>
        <w:t>MHz C</w:t>
      </w:r>
      <w:r w:rsidR="0067764D">
        <w:rPr>
          <w:lang w:val="en-US"/>
        </w:rPr>
        <w:t>BW could</w:t>
      </w:r>
      <w:r w:rsidR="00293A52">
        <w:rPr>
          <w:lang w:val="en-US"/>
        </w:rPr>
        <w:t xml:space="preserve"> be candidates for </w:t>
      </w:r>
      <w:r w:rsidR="0014450F">
        <w:rPr>
          <w:lang w:val="en-US"/>
        </w:rPr>
        <w:t>a legacy</w:t>
      </w:r>
      <w:r>
        <w:rPr>
          <w:lang w:val="en-US"/>
        </w:rPr>
        <w:t xml:space="preserve"> UE</w:t>
      </w:r>
      <w:r w:rsidR="00293A52">
        <w:rPr>
          <w:lang w:val="en-US"/>
        </w:rPr>
        <w:t xml:space="preserve"> depending on a BWP configured</w:t>
      </w:r>
      <w:r>
        <w:rPr>
          <w:lang w:val="en-US"/>
        </w:rPr>
        <w:t xml:space="preserve">. On the other hand, if "the UE does not need to be aware of the BS channel bandwidth", it can be interpreted that UE channel bandwidth be determined only by the BWP activated at any given moment, even if the same CBW is supported in a BS and a UE. </w:t>
      </w:r>
    </w:p>
    <w:p w14:paraId="06A1B9EC" w14:textId="198FEF35" w:rsidR="00DF0F06" w:rsidRDefault="00DF0F06" w:rsidP="00DF0F06">
      <w:pPr>
        <w:rPr>
          <w:lang w:val="en-US"/>
        </w:rPr>
      </w:pPr>
      <w:r>
        <w:rPr>
          <w:lang w:val="en-US"/>
        </w:rPr>
        <w:t>Then as per</w:t>
      </w:r>
      <w:r w:rsidRPr="002E36BF">
        <w:rPr>
          <w:b/>
          <w:lang w:val="en-US"/>
        </w:rPr>
        <w:t xml:space="preserve"> [Observation-1]</w:t>
      </w:r>
      <w:r>
        <w:rPr>
          <w:lang w:val="en-US"/>
        </w:rPr>
        <w:t>, we need a clear understanding on h</w:t>
      </w:r>
      <w:r w:rsidR="002E36BF">
        <w:rPr>
          <w:lang w:val="en-US"/>
        </w:rPr>
        <w:t>ow UE CBW is assumed in [</w:t>
      </w:r>
      <w:r>
        <w:rPr>
          <w:lang w:val="en-US"/>
        </w:rPr>
        <w:t>1].</w:t>
      </w:r>
    </w:p>
    <w:p w14:paraId="05665739" w14:textId="03FF7B63" w:rsidR="00DF0F06" w:rsidRDefault="00DF0F06" w:rsidP="00DF0F06">
      <w:r>
        <w:t>Assuming that UE CBW is narrower than BS CBW, the placement of th</w:t>
      </w:r>
      <w:r w:rsidR="00954E0E">
        <w:t xml:space="preserve">e UE CBW has some flexibility </w:t>
      </w:r>
      <w:r w:rsidRPr="00D664D3">
        <w:t>as depicted in Figure 1.</w:t>
      </w:r>
      <w:r>
        <w:t xml:space="preserve"> And a BS can configure a BWP in any place with any RB numbers up to maximu</w:t>
      </w:r>
      <w:r w:rsidR="00F410EC">
        <w:t xml:space="preserve">m UE CBW within the </w:t>
      </w:r>
      <w:r>
        <w:t>BS CBW.</w:t>
      </w:r>
      <w:r>
        <w:br/>
      </w:r>
    </w:p>
    <w:p w14:paraId="23052144" w14:textId="496454AF" w:rsidR="00DF0F06" w:rsidRDefault="00DF0F06" w:rsidP="00BF641A">
      <w:pPr>
        <w:jc w:val="center"/>
      </w:pPr>
      <w:r>
        <w:rPr>
          <w:rFonts w:ascii="Arial" w:hAnsi="Arial" w:cs="Arial"/>
          <w:b/>
        </w:rPr>
        <w:t>Figure 1</w:t>
      </w:r>
      <w:r w:rsidRPr="00310324">
        <w:rPr>
          <w:rFonts w:ascii="Arial" w:hAnsi="Arial" w:cs="Arial"/>
          <w:b/>
        </w:rPr>
        <w:t xml:space="preserve">: </w:t>
      </w:r>
      <w:r w:rsidR="00F410EC">
        <w:rPr>
          <w:rFonts w:ascii="Arial" w:hAnsi="Arial" w:cs="Arial"/>
          <w:b/>
        </w:rPr>
        <w:t xml:space="preserve">Flexibility on </w:t>
      </w:r>
      <w:r>
        <w:rPr>
          <w:rFonts w:ascii="Arial" w:hAnsi="Arial" w:cs="Arial"/>
          <w:b/>
        </w:rPr>
        <w:t>BWP</w:t>
      </w:r>
      <w:r w:rsidR="00F410EC">
        <w:rPr>
          <w:rFonts w:ascii="Arial" w:hAnsi="Arial" w:cs="Arial"/>
          <w:b/>
        </w:rPr>
        <w:t xml:space="preserve"> and UE CBWs</w:t>
      </w:r>
      <w:r>
        <w:rPr>
          <w:noProof/>
          <w:lang w:val="en-US" w:eastAsia="ja-JP"/>
        </w:rPr>
        <w:drawing>
          <wp:inline distT="0" distB="0" distL="0" distR="0" wp14:anchorId="19FBF0C3" wp14:editId="71502694">
            <wp:extent cx="5142469" cy="1802618"/>
            <wp:effectExtent l="0" t="0" r="0" b="127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png"/>
                    <pic:cNvPicPr/>
                  </pic:nvPicPr>
                  <pic:blipFill rotWithShape="1">
                    <a:blip r:embed="rId8">
                      <a:extLst>
                        <a:ext uri="{28A0092B-C50C-407E-A947-70E740481C1C}">
                          <a14:useLocalDpi xmlns:a14="http://schemas.microsoft.com/office/drawing/2010/main" val="0"/>
                        </a:ext>
                      </a:extLst>
                    </a:blip>
                    <a:srcRect t="2910" b="50350"/>
                    <a:stretch/>
                  </pic:blipFill>
                  <pic:spPr bwMode="auto">
                    <a:xfrm>
                      <a:off x="0" y="0"/>
                      <a:ext cx="5146601" cy="1804066"/>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bookmarkStart w:id="0" w:name="_GoBack"/>
      <w:bookmarkEnd w:id="0"/>
    </w:p>
    <w:p w14:paraId="61D39090" w14:textId="30B40A17" w:rsidR="0000225E" w:rsidRDefault="0000225E" w:rsidP="00BF641A">
      <w:r>
        <w:t>It should be pointed out that a</w:t>
      </w:r>
      <w:r w:rsidRPr="001964AC">
        <w:t xml:space="preserve"> UE can recognize BS CBW via SIB (</w:t>
      </w:r>
      <w:r w:rsidRPr="001964AC">
        <w:rPr>
          <w:rFonts w:ascii="Arial" w:hAnsi="Arial" w:cs="Arial"/>
        </w:rPr>
        <w:t>SIB1</w:t>
      </w:r>
      <w:r w:rsidRPr="001964AC">
        <w:rPr>
          <w:rFonts w:ascii="Arial" w:eastAsia="Times New Roman" w:hAnsi="Arial" w:cs="Arial"/>
          <w:color w:val="222222"/>
          <w:shd w:val="clear" w:color="auto" w:fill="FFFFFF"/>
          <w:lang w:val="en-US" w:eastAsia="ja-JP"/>
        </w:rPr>
        <w:t xml:space="preserve">→ </w:t>
      </w:r>
      <w:proofErr w:type="spellStart"/>
      <w:r w:rsidRPr="001964AC">
        <w:rPr>
          <w:rFonts w:ascii="Arial" w:eastAsia="Times New Roman" w:hAnsi="Arial" w:cs="Arial"/>
          <w:i/>
          <w:color w:val="222222"/>
          <w:shd w:val="clear" w:color="auto" w:fill="FFFFFF"/>
          <w:lang w:val="en-US" w:eastAsia="ja-JP"/>
        </w:rPr>
        <w:t>ServingCellConfigCommonSIB</w:t>
      </w:r>
      <w:proofErr w:type="spellEnd"/>
      <w:r w:rsidRPr="001964AC">
        <w:rPr>
          <w:rFonts w:ascii="Arial" w:eastAsia="Times New Roman" w:hAnsi="Arial" w:cs="Arial"/>
          <w:i/>
          <w:color w:val="222222"/>
          <w:shd w:val="clear" w:color="auto" w:fill="FFFFFF"/>
          <w:lang w:val="en-US" w:eastAsia="ja-JP"/>
        </w:rPr>
        <w:t xml:space="preserve"> </w:t>
      </w:r>
      <w:r w:rsidRPr="001964AC">
        <w:rPr>
          <w:rFonts w:ascii="Arial" w:eastAsia="Times New Roman" w:hAnsi="Arial" w:cs="Arial"/>
          <w:color w:val="222222"/>
          <w:shd w:val="clear" w:color="auto" w:fill="FFFFFF"/>
          <w:lang w:val="en-US" w:eastAsia="ja-JP"/>
        </w:rPr>
        <w:t xml:space="preserve">→ </w:t>
      </w:r>
      <w:proofErr w:type="spellStart"/>
      <w:r w:rsidRPr="001964AC">
        <w:rPr>
          <w:rFonts w:ascii="Arial" w:eastAsia="Times New Roman" w:hAnsi="Arial" w:cs="Arial"/>
          <w:i/>
          <w:color w:val="222222"/>
          <w:shd w:val="clear" w:color="auto" w:fill="FFFFFF"/>
          <w:lang w:val="en-US" w:eastAsia="ja-JP"/>
        </w:rPr>
        <w:t>DownlinkConfigCommonSIB</w:t>
      </w:r>
      <w:proofErr w:type="spellEnd"/>
      <w:r w:rsidRPr="001964AC">
        <w:rPr>
          <w:rFonts w:ascii="Arial" w:eastAsia="Times New Roman" w:hAnsi="Arial" w:cs="Arial"/>
          <w:i/>
          <w:color w:val="222222"/>
          <w:shd w:val="clear" w:color="auto" w:fill="FFFFFF"/>
          <w:lang w:val="en-US" w:eastAsia="ja-JP"/>
        </w:rPr>
        <w:t xml:space="preserve"> </w:t>
      </w:r>
      <w:r w:rsidRPr="001964AC">
        <w:rPr>
          <w:rFonts w:ascii="Arial" w:eastAsia="Times New Roman" w:hAnsi="Arial" w:cs="Arial"/>
          <w:color w:val="222222"/>
          <w:shd w:val="clear" w:color="auto" w:fill="FFFFFF"/>
          <w:lang w:val="en-US" w:eastAsia="ja-JP"/>
        </w:rPr>
        <w:t xml:space="preserve">→ </w:t>
      </w:r>
      <w:proofErr w:type="spellStart"/>
      <w:r w:rsidRPr="001964AC">
        <w:rPr>
          <w:rFonts w:ascii="Arial" w:eastAsia="Times New Roman" w:hAnsi="Arial" w:cs="Arial"/>
          <w:i/>
          <w:color w:val="222222"/>
          <w:shd w:val="clear" w:color="auto" w:fill="FFFFFF"/>
          <w:lang w:val="en-US" w:eastAsia="ja-JP"/>
        </w:rPr>
        <w:t>FrequencyInfoDL</w:t>
      </w:r>
      <w:proofErr w:type="spellEnd"/>
      <w:r w:rsidRPr="001964AC">
        <w:rPr>
          <w:rFonts w:ascii="Arial" w:eastAsia="Times New Roman" w:hAnsi="Arial" w:cs="Arial"/>
          <w:i/>
          <w:color w:val="222222"/>
          <w:shd w:val="clear" w:color="auto" w:fill="FFFFFF"/>
          <w:lang w:val="en-US" w:eastAsia="ja-JP"/>
        </w:rPr>
        <w:t xml:space="preserve">-SIB </w:t>
      </w:r>
      <w:r w:rsidRPr="001964AC">
        <w:rPr>
          <w:rFonts w:ascii="Arial" w:eastAsia="Times New Roman" w:hAnsi="Arial" w:cs="Arial"/>
          <w:color w:val="222222"/>
          <w:shd w:val="clear" w:color="auto" w:fill="FFFFFF"/>
          <w:lang w:val="en-US" w:eastAsia="ja-JP"/>
        </w:rPr>
        <w:t>→</w:t>
      </w:r>
      <w:r w:rsidRPr="001964AC">
        <w:rPr>
          <w:rFonts w:ascii="Arial" w:hAnsi="Arial" w:cs="Arial"/>
          <w:i/>
        </w:rPr>
        <w:t>SCS-</w:t>
      </w:r>
      <w:proofErr w:type="spellStart"/>
      <w:r w:rsidRPr="001964AC">
        <w:rPr>
          <w:rFonts w:ascii="Arial" w:hAnsi="Arial" w:cs="Arial"/>
          <w:i/>
        </w:rPr>
        <w:t>SpecificCarrier</w:t>
      </w:r>
      <w:proofErr w:type="spellEnd"/>
      <w:r w:rsidRPr="001964AC">
        <w:rPr>
          <w:rFonts w:ascii="Arial" w:hAnsi="Arial" w:cs="Arial"/>
        </w:rPr>
        <w:t xml:space="preserve"> </w:t>
      </w:r>
      <w:r w:rsidRPr="001964AC">
        <w:rPr>
          <w:rFonts w:ascii="Arial" w:eastAsia="Times New Roman" w:hAnsi="Arial" w:cs="Arial"/>
          <w:color w:val="222222"/>
          <w:shd w:val="clear" w:color="auto" w:fill="FFFFFF"/>
          <w:lang w:val="en-US" w:eastAsia="ja-JP"/>
        </w:rPr>
        <w:t xml:space="preserve">→ </w:t>
      </w:r>
      <w:proofErr w:type="spellStart"/>
      <w:r w:rsidRPr="001964AC">
        <w:rPr>
          <w:rFonts w:ascii="Arial" w:hAnsi="Arial" w:cs="Arial"/>
          <w:i/>
        </w:rPr>
        <w:t>carrierBandwidth</w:t>
      </w:r>
      <w:proofErr w:type="spellEnd"/>
      <w:r w:rsidRPr="001964AC">
        <w:rPr>
          <w:rFonts w:ascii="Arial" w:hAnsi="Arial" w:cs="Arial"/>
        </w:rPr>
        <w:t>)</w:t>
      </w:r>
      <w:r w:rsidRPr="001964AC">
        <w:t xml:space="preserve"> i</w:t>
      </w:r>
      <w:r w:rsidR="0014450F">
        <w:t>n the unit of RB</w:t>
      </w:r>
      <w:r>
        <w:t xml:space="preserve"> [2]. The </w:t>
      </w:r>
      <w:proofErr w:type="spellStart"/>
      <w:r>
        <w:t>center</w:t>
      </w:r>
      <w:proofErr w:type="spellEnd"/>
      <w:r>
        <w:t xml:space="preserve"> frequency </w:t>
      </w:r>
      <w:proofErr w:type="spellStart"/>
      <w:r>
        <w:t>positio</w:t>
      </w:r>
      <w:proofErr w:type="spellEnd"/>
      <w:r>
        <w:rPr>
          <w:lang w:val="en-US"/>
        </w:rPr>
        <w:t>n of BS CBW</w:t>
      </w:r>
      <w:r w:rsidRPr="001964AC">
        <w:t xml:space="preserve"> can also be calculated. Th</w:t>
      </w:r>
      <w:r>
        <w:t>en, when a BWP is activated, a</w:t>
      </w:r>
      <w:r w:rsidRPr="001964AC">
        <w:t xml:space="preserve"> UE can estimate re</w:t>
      </w:r>
      <w:r>
        <w:t xml:space="preserve">lative position of the BWP in </w:t>
      </w:r>
      <w:r w:rsidRPr="001964AC">
        <w:t>BS CBW.</w:t>
      </w:r>
      <w:r>
        <w:t xml:space="preserve"> </w:t>
      </w:r>
      <w:r w:rsidRPr="007808B9">
        <w:t xml:space="preserve">On the other hand, there seems no RRC </w:t>
      </w:r>
      <w:proofErr w:type="spellStart"/>
      <w:r w:rsidRPr="007808B9">
        <w:t>signaling</w:t>
      </w:r>
      <w:proofErr w:type="spellEnd"/>
      <w:r w:rsidRPr="007808B9">
        <w:t xml:space="preserve"> from a BS to instruct which UE CBW to be used/assumed by a UE. That is the r</w:t>
      </w:r>
      <w:r w:rsidR="007808B9">
        <w:t>eason why "common assumption" should be</w:t>
      </w:r>
      <w:r w:rsidRPr="007808B9">
        <w:t xml:space="preserve"> shared between a UE and a BS.</w:t>
      </w:r>
    </w:p>
    <w:p w14:paraId="3692D483" w14:textId="066178BD" w:rsidR="00BF641A" w:rsidRDefault="00380431" w:rsidP="00BF641A">
      <w:r>
        <w:t xml:space="preserve">In </w:t>
      </w:r>
      <w:r>
        <w:rPr>
          <w:lang w:val="en-US"/>
        </w:rPr>
        <w:t>addition</w:t>
      </w:r>
      <w:r w:rsidR="00BF641A">
        <w:t>, it is better to clarify how a UE CBW is assumed when the UE can support a BS CBW. For simplicity, it might be better to assume the same CBW.</w:t>
      </w:r>
    </w:p>
    <w:p w14:paraId="48630453" w14:textId="74566A2A" w:rsidR="00026A29" w:rsidRPr="00BF641A" w:rsidRDefault="00BF641A" w:rsidP="00BF641A">
      <w:pPr>
        <w:rPr>
          <w:b/>
        </w:rPr>
      </w:pPr>
      <w:r w:rsidRPr="00BF641A">
        <w:rPr>
          <w:b/>
        </w:rPr>
        <w:t xml:space="preserve">[Observation- </w:t>
      </w:r>
      <w:r>
        <w:rPr>
          <w:b/>
        </w:rPr>
        <w:t>3</w:t>
      </w:r>
      <w:r w:rsidRPr="00BF641A">
        <w:rPr>
          <w:b/>
        </w:rPr>
        <w:t>] It is better to clarify the case when a UE can support a BS CBW.</w:t>
      </w:r>
      <w:r>
        <w:rPr>
          <w:b/>
        </w:rPr>
        <w:br/>
      </w:r>
    </w:p>
    <w:p w14:paraId="0040422D" w14:textId="68058C8D" w:rsidR="00767EEB" w:rsidRDefault="001964AC" w:rsidP="00767EEB">
      <w:pPr>
        <w:pStyle w:val="2"/>
      </w:pPr>
      <w:r>
        <w:t>2.3</w:t>
      </w:r>
      <w:r w:rsidR="00AF2A63">
        <w:t xml:space="preserve"> </w:t>
      </w:r>
      <w:r w:rsidR="00AF2A63">
        <w:tab/>
        <w:t>Rationale of</w:t>
      </w:r>
      <w:r w:rsidR="00767EEB">
        <w:t xml:space="preserve"> the operation</w:t>
      </w:r>
    </w:p>
    <w:p w14:paraId="108EFF19" w14:textId="4085D205" w:rsidR="00767EEB" w:rsidRDefault="00767EEB" w:rsidP="00767EEB">
      <w:r>
        <w:t>Before discussing technical aspects, we'd</w:t>
      </w:r>
      <w:r w:rsidR="00AF2A63">
        <w:t xml:space="preserve"> like to address a rationale of</w:t>
      </w:r>
      <w:r>
        <w:t xml:space="preserve"> the ope</w:t>
      </w:r>
      <w:r w:rsidR="00AF2A63">
        <w:t>ration of this type</w:t>
      </w:r>
      <w:r>
        <w:t>.</w:t>
      </w:r>
    </w:p>
    <w:p w14:paraId="58DD1ABA" w14:textId="4D157C72" w:rsidR="00767EEB" w:rsidRDefault="00767EEB" w:rsidP="00767EEB">
      <w:r>
        <w:t xml:space="preserve">As long as UE CBW is within BS CBW and UE requirements for the operation are set by BS CBW, it seems that people except that most of UE RF requirements assuming narrower CBW do not cause a problem since requirements for narrow UE CBW can satisfy those for broader UE CBW. Another possible justification is that in a broader CBW, all </w:t>
      </w:r>
      <w:r>
        <w:lastRenderedPageBreak/>
        <w:t>the possible RB allocations in a narrower CBW (combinations of L</w:t>
      </w:r>
      <w:r w:rsidRPr="0049469B">
        <w:rPr>
          <w:vertAlign w:val="subscript"/>
        </w:rPr>
        <w:t>CRB</w:t>
      </w:r>
      <w:r>
        <w:t xml:space="preserve"> and RB</w:t>
      </w:r>
      <w:r w:rsidRPr="0049469B">
        <w:rPr>
          <w:vertAlign w:val="subscript"/>
        </w:rPr>
        <w:t>START</w:t>
      </w:r>
      <w:r>
        <w:t>) can be reproduced within the CBW so the requirements for a broader CBW should/could cover those for narrower ones.</w:t>
      </w:r>
    </w:p>
    <w:p w14:paraId="355737B3" w14:textId="37ADC07D" w:rsidR="00767EEB" w:rsidRDefault="00767EEB" w:rsidP="00767EEB">
      <w:r>
        <w:t>Although the author tends to fe</w:t>
      </w:r>
      <w:r w:rsidR="00DE4A68">
        <w:t>el the same for the expectation</w:t>
      </w:r>
      <w:r>
        <w:t xml:space="preserve"> in general, for instance, in general SEM, there is a region where narrower CBW UE can live with looser requirement: for </w:t>
      </w:r>
      <w:proofErr w:type="spellStart"/>
      <w:r w:rsidRPr="00293CA9">
        <w:rPr>
          <w:rFonts w:eastAsia="ＭＳ 明朝"/>
        </w:rPr>
        <w:t>Δ</w:t>
      </w:r>
      <w:r>
        <w:t>f</w:t>
      </w:r>
      <w:r w:rsidRPr="004E2823">
        <w:rPr>
          <w:vertAlign w:val="subscript"/>
        </w:rPr>
        <w:t>OOB</w:t>
      </w:r>
      <w:proofErr w:type="spellEnd"/>
      <w:r>
        <w:t xml:space="preserve"> = ±0-1 MHz range, power/30kHz requirement is relaxed for narrower UE CBW. (For instance, -15dBm/30kHz for 5MHz CBW UE while -18dBm/30kHz for 10MHz CBW UE.) </w:t>
      </w:r>
    </w:p>
    <w:p w14:paraId="6D1D06A6" w14:textId="4BF961F1" w:rsidR="00916C19" w:rsidRPr="00916C19" w:rsidRDefault="00767EEB" w:rsidP="00767EEB">
      <w:r>
        <w:t xml:space="preserve">The relaxation seems to come from the fact that the width of a guard band is roughly </w:t>
      </w:r>
      <w:proofErr w:type="spellStart"/>
      <w:r>
        <w:t>propotional</w:t>
      </w:r>
      <w:proofErr w:type="spellEnd"/>
      <w:r>
        <w:t xml:space="preserve"> to CBW then unwanted emission level very next to a channel edge remains stronger for narrower CBW</w:t>
      </w:r>
      <w:r w:rsidR="00456B6F">
        <w:t xml:space="preserve"> for small </w:t>
      </w:r>
      <w:r w:rsidR="002E717D">
        <w:t>RB allocation on the edge</w:t>
      </w:r>
      <w:r>
        <w:t>. In reality, under broader CBW operation, this would not cause a problem since broader BS CBW gives larger guard band but it looks like the UE SEM in this portion would not agree</w:t>
      </w:r>
      <w:r w:rsidR="00380431">
        <w:t xml:space="preserve"> with the operation. S</w:t>
      </w:r>
      <w:r>
        <w:t>ome may argue that this is not tested.</w:t>
      </w:r>
    </w:p>
    <w:p w14:paraId="27C4FD63" w14:textId="5995DED2" w:rsidR="00767EEB" w:rsidRDefault="00380431" w:rsidP="00767EEB">
      <w:r>
        <w:t>Th</w:t>
      </w:r>
      <w:r w:rsidR="00AF2A63">
        <w:t>us</w:t>
      </w:r>
      <w:r w:rsidR="00DE4A68">
        <w:t>, we need to review</w:t>
      </w:r>
      <w:r w:rsidR="00767EEB">
        <w:t xml:space="preserve"> a justification/explanation on why/how this operation (i.e. narrower CBW UE operated in a broader CBW) is possible and necessary fixes (if so required).</w:t>
      </w:r>
    </w:p>
    <w:p w14:paraId="6BF60C50" w14:textId="675E367D" w:rsidR="00767EEB" w:rsidRDefault="00767EEB" w:rsidP="00767EEB">
      <w:pPr>
        <w:rPr>
          <w:b/>
          <w:lang w:val="en-US"/>
        </w:rPr>
      </w:pPr>
      <w:r>
        <w:rPr>
          <w:b/>
          <w:lang w:val="en-US"/>
        </w:rPr>
        <w:t>[Ob</w:t>
      </w:r>
      <w:r w:rsidR="00BF641A">
        <w:rPr>
          <w:b/>
          <w:lang w:val="en-US"/>
        </w:rPr>
        <w:t>servation-4</w:t>
      </w:r>
      <w:r w:rsidR="00DE4A68">
        <w:rPr>
          <w:b/>
          <w:lang w:val="en-US"/>
        </w:rPr>
        <w:t>] We need to review</w:t>
      </w:r>
      <w:r>
        <w:rPr>
          <w:b/>
          <w:lang w:val="en-US"/>
        </w:rPr>
        <w:t xml:space="preserve"> a justification/explanation of the operation and necessary fixes</w:t>
      </w:r>
      <w:r w:rsidR="00CF37E1">
        <w:rPr>
          <w:b/>
          <w:lang w:val="en-US"/>
        </w:rPr>
        <w:t xml:space="preserve">, such as general SEM in </w:t>
      </w:r>
      <w:proofErr w:type="spellStart"/>
      <w:r w:rsidR="00CF37E1" w:rsidRPr="00CF37E1">
        <w:rPr>
          <w:rFonts w:eastAsia="ＭＳ 明朝"/>
          <w:b/>
        </w:rPr>
        <w:t>Δ</w:t>
      </w:r>
      <w:r w:rsidR="00CF37E1" w:rsidRPr="00CF37E1">
        <w:rPr>
          <w:b/>
        </w:rPr>
        <w:t>f</w:t>
      </w:r>
      <w:r w:rsidR="00CF37E1" w:rsidRPr="00CF37E1">
        <w:rPr>
          <w:b/>
          <w:vertAlign w:val="subscript"/>
        </w:rPr>
        <w:t>OOB</w:t>
      </w:r>
      <w:proofErr w:type="spellEnd"/>
      <w:r w:rsidR="00CF37E1" w:rsidRPr="00CF37E1">
        <w:rPr>
          <w:b/>
        </w:rPr>
        <w:t xml:space="preserve"> = ±0-1 MHz range</w:t>
      </w:r>
      <w:r>
        <w:rPr>
          <w:b/>
          <w:lang w:val="en-US"/>
        </w:rPr>
        <w:t>.</w:t>
      </w:r>
    </w:p>
    <w:p w14:paraId="086A2F41" w14:textId="77777777" w:rsidR="00D34B0D" w:rsidRPr="00D62512" w:rsidRDefault="00D34B0D" w:rsidP="00767EEB">
      <w:pPr>
        <w:rPr>
          <w:lang w:val="en-US"/>
        </w:rPr>
      </w:pPr>
    </w:p>
    <w:p w14:paraId="14BCE062" w14:textId="7BCD727D" w:rsidR="00FD6210" w:rsidRDefault="00653FF6" w:rsidP="00DE4A68">
      <w:pPr>
        <w:pStyle w:val="1"/>
      </w:pPr>
      <w:r>
        <w:t>3</w:t>
      </w:r>
      <w:r>
        <w:rPr>
          <w:rFonts w:hint="eastAsia"/>
        </w:rPr>
        <w:tab/>
      </w:r>
      <w:r>
        <w:t>Consideration</w:t>
      </w:r>
      <w:r w:rsidR="00C6503D">
        <w:t xml:space="preserve"> on handl</w:t>
      </w:r>
      <w:r w:rsidR="001C0B5D">
        <w:t>ing</w:t>
      </w:r>
      <w:r w:rsidR="00C6503D">
        <w:t xml:space="preserve"> CBW</w:t>
      </w:r>
    </w:p>
    <w:p w14:paraId="16349A0A" w14:textId="433E4C4F" w:rsidR="0063216B" w:rsidRDefault="001964AC" w:rsidP="00AD1151">
      <w:r>
        <w:t>As mentioned in 2.3</w:t>
      </w:r>
      <w:r w:rsidR="00AD1151">
        <w:t xml:space="preserve">, the author guesses that a rationale behind this operation is expectation that requirement for narrower CBW is </w:t>
      </w:r>
      <w:proofErr w:type="spellStart"/>
      <w:r w:rsidR="00AD1151">
        <w:t>tigher</w:t>
      </w:r>
      <w:proofErr w:type="spellEnd"/>
      <w:r w:rsidR="00AD1151">
        <w:t xml:space="preserve"> than that of broad</w:t>
      </w:r>
      <w:r w:rsidR="008E6069">
        <w:t>er CBW in general. If this is true</w:t>
      </w:r>
      <w:r w:rsidR="00AD1151">
        <w:t xml:space="preserve">, it is expected that an actual problem might be limited. </w:t>
      </w:r>
      <w:r w:rsidR="00C96D06">
        <w:t>Checking Tx portion of [sec 6 of</w:t>
      </w:r>
      <w:r w:rsidR="002E36BF">
        <w:t xml:space="preserve"> 1</w:t>
      </w:r>
      <w:r w:rsidR="00AD1151">
        <w:t xml:space="preserve">], possible and visible </w:t>
      </w:r>
      <w:proofErr w:type="spellStart"/>
      <w:r w:rsidR="00AD1151">
        <w:t>flinges</w:t>
      </w:r>
      <w:proofErr w:type="spellEnd"/>
      <w:r w:rsidR="00AD1151">
        <w:t xml:space="preserve"> would be limited to:</w:t>
      </w:r>
      <w:r w:rsidR="0063216B">
        <w:tab/>
      </w:r>
    </w:p>
    <w:p w14:paraId="6C61B7D8" w14:textId="1B41E899" w:rsidR="00AD1151" w:rsidRDefault="00E41D87" w:rsidP="00AD1151">
      <w:r>
        <w:tab/>
        <w:t>1</w:t>
      </w:r>
      <w:r w:rsidR="00AD1151">
        <w:t>) General SEM,</w:t>
      </w:r>
      <w:r w:rsidR="002615FC">
        <w:t xml:space="preserve"> </w:t>
      </w:r>
      <w:r w:rsidR="00AD1151">
        <w:t>MPR (Inner/Outer/Edge relative to N</w:t>
      </w:r>
      <w:r w:rsidR="00AD1151" w:rsidRPr="007E7719">
        <w:rPr>
          <w:vertAlign w:val="subscript"/>
        </w:rPr>
        <w:t>RB</w:t>
      </w:r>
      <w:r w:rsidR="00AD1151">
        <w:t>),</w:t>
      </w:r>
    </w:p>
    <w:p w14:paraId="757305EF" w14:textId="58B79F54" w:rsidR="0000225E" w:rsidRPr="001964AC" w:rsidRDefault="00E41D87" w:rsidP="00C03DF0">
      <w:r>
        <w:tab/>
        <w:t>2</w:t>
      </w:r>
      <w:r w:rsidR="00AD1151">
        <w:t>) A-MPR (Inner/Outer relative to N</w:t>
      </w:r>
      <w:r w:rsidR="00AD1151" w:rsidRPr="007E7719">
        <w:rPr>
          <w:vertAlign w:val="subscript"/>
        </w:rPr>
        <w:t>RB</w:t>
      </w:r>
      <w:r w:rsidR="00AD1151">
        <w:t xml:space="preserve"> and frequency position relative to a protection range).</w:t>
      </w:r>
    </w:p>
    <w:p w14:paraId="4C1E60A8" w14:textId="122650BD" w:rsidR="000A465C" w:rsidRDefault="001964AC" w:rsidP="001964AC">
      <w:pPr>
        <w:pStyle w:val="2"/>
      </w:pPr>
      <w:r>
        <w:t>3.1</w:t>
      </w:r>
      <w:r w:rsidR="000A465C">
        <w:t xml:space="preserve"> </w:t>
      </w:r>
      <w:r w:rsidR="000A465C">
        <w:tab/>
        <w:t>SEM</w:t>
      </w:r>
      <w:r w:rsidR="00CC1012">
        <w:t>/MPR</w:t>
      </w:r>
    </w:p>
    <w:p w14:paraId="446EE9DE" w14:textId="4BDD83A6" w:rsidR="000A465C" w:rsidRDefault="000A465C" w:rsidP="00A41E04">
      <w:r>
        <w:t xml:space="preserve">For </w:t>
      </w:r>
      <w:proofErr w:type="spellStart"/>
      <w:r w:rsidR="00293CA9" w:rsidRPr="00293CA9">
        <w:rPr>
          <w:rFonts w:eastAsia="ＭＳ 明朝"/>
        </w:rPr>
        <w:t>Δ</w:t>
      </w:r>
      <w:r w:rsidR="00293CA9">
        <w:t>f</w:t>
      </w:r>
      <w:r w:rsidR="00293CA9" w:rsidRPr="004E2823">
        <w:rPr>
          <w:vertAlign w:val="subscript"/>
        </w:rPr>
        <w:t>OOB</w:t>
      </w:r>
      <w:proofErr w:type="spellEnd"/>
      <w:r w:rsidR="00293CA9">
        <w:t xml:space="preserve"> = ±0-1 MHz range, Power/30kHz requirement</w:t>
      </w:r>
      <w:r w:rsidR="002B3967">
        <w:t xml:space="preserve"> is relaxed for narrower UE CBW which sounds like general SEM seems broken with this operation</w:t>
      </w:r>
      <w:r w:rsidR="004E2823">
        <w:t xml:space="preserve">. </w:t>
      </w:r>
      <w:r w:rsidR="001964AC">
        <w:t>As pointed out in sec. 2.3</w:t>
      </w:r>
      <w:r w:rsidR="00DE4A68">
        <w:t xml:space="preserve">, an </w:t>
      </w:r>
      <w:r w:rsidR="0096552F">
        <w:t>explanation may be needed for this operation not to break the SEM.</w:t>
      </w:r>
    </w:p>
    <w:p w14:paraId="61F02ADB" w14:textId="20F6B07A" w:rsidR="0096552F" w:rsidRDefault="006C19AB" w:rsidP="00A41E04">
      <w:r>
        <w:t xml:space="preserve">For </w:t>
      </w:r>
      <w:proofErr w:type="spellStart"/>
      <w:r w:rsidRPr="00293CA9">
        <w:rPr>
          <w:rFonts w:eastAsia="ＭＳ 明朝"/>
        </w:rPr>
        <w:t>Δ</w:t>
      </w:r>
      <w:r>
        <w:t>f</w:t>
      </w:r>
      <w:r w:rsidRPr="004E2823">
        <w:rPr>
          <w:vertAlign w:val="subscript"/>
        </w:rPr>
        <w:t>OOB</w:t>
      </w:r>
      <w:proofErr w:type="spellEnd"/>
      <w:r w:rsidR="00B11710">
        <w:t xml:space="preserve"> fa</w:t>
      </w:r>
      <w:r>
        <w:t xml:space="preserve">rther than 1MHz, SEM </w:t>
      </w:r>
      <w:r w:rsidR="00EB1379">
        <w:t xml:space="preserve">of a narrower CBW is </w:t>
      </w:r>
      <w:r w:rsidR="00B14B42">
        <w:t xml:space="preserve">always </w:t>
      </w:r>
      <w:r w:rsidR="00EB1379">
        <w:t>tighter tha</w:t>
      </w:r>
      <w:r>
        <w:t>n that of a broader C</w:t>
      </w:r>
      <w:r w:rsidR="00EB1379">
        <w:t>BW so general SEM requirement can be</w:t>
      </w:r>
      <w:r>
        <w:t xml:space="preserve"> kept.</w:t>
      </w:r>
      <w:r w:rsidR="004E7EC5">
        <w:t xml:space="preserve"> </w:t>
      </w:r>
      <w:r w:rsidR="005B02B1">
        <w:t>Under this condition, s</w:t>
      </w:r>
      <w:r w:rsidR="005D2B9D">
        <w:t xml:space="preserve">ince UE SEM requirement is defined symmetric to </w:t>
      </w:r>
      <w:r w:rsidR="00DE4A68">
        <w:t xml:space="preserve">a </w:t>
      </w:r>
      <w:r w:rsidR="005D2B9D">
        <w:t>CBW and based on the distance from an edge, t</w:t>
      </w:r>
      <w:r w:rsidR="007404AC">
        <w:t>he requirement of</w:t>
      </w:r>
      <w:r w:rsidR="005D2B9D">
        <w:t xml:space="preserve"> narrower </w:t>
      </w:r>
      <w:r w:rsidR="008E6069">
        <w:t xml:space="preserve">UE </w:t>
      </w:r>
      <w:r w:rsidR="005D2B9D">
        <w:t>CBW</w:t>
      </w:r>
      <w:r w:rsidR="007404AC">
        <w:t xml:space="preserve"> is always within that of broader CBW</w:t>
      </w:r>
      <w:r w:rsidR="005D2B9D">
        <w:t>.</w:t>
      </w:r>
      <w:r w:rsidR="0096552F">
        <w:t xml:space="preserve"> </w:t>
      </w:r>
      <w:r w:rsidR="0088051D" w:rsidRPr="004573A2">
        <w:t xml:space="preserve">MPR is </w:t>
      </w:r>
      <w:r w:rsidR="00391B7A">
        <w:t>required for keeping SEM</w:t>
      </w:r>
      <w:r w:rsidR="00DE4A68">
        <w:t xml:space="preserve"> and</w:t>
      </w:r>
      <w:r w:rsidR="005B02B1">
        <w:t xml:space="preserve"> the same treatment as SEM can be expected.</w:t>
      </w:r>
    </w:p>
    <w:p w14:paraId="55111DBE" w14:textId="513CA286" w:rsidR="0096552F" w:rsidRDefault="0096552F" w:rsidP="00A41E04">
      <w:r>
        <w:t xml:space="preserve">Then, in general, we can say that narrower CBW UE </w:t>
      </w:r>
      <w:r w:rsidR="00446252">
        <w:t xml:space="preserve">operation </w:t>
      </w:r>
      <w:r>
        <w:t>does not break SEM</w:t>
      </w:r>
      <w:r w:rsidR="00446252">
        <w:t xml:space="preserve"> of a broader CBW</w:t>
      </w:r>
      <w:r>
        <w:t>, regardless of its frequency position within a broader CBW.</w:t>
      </w:r>
    </w:p>
    <w:p w14:paraId="6E2A6C9C" w14:textId="39C3284B" w:rsidR="00352BA1" w:rsidRPr="00DE4A68" w:rsidRDefault="00352BA1" w:rsidP="00A41E04">
      <w:pPr>
        <w:rPr>
          <w:b/>
        </w:rPr>
      </w:pPr>
      <w:r w:rsidRPr="00DE4A68">
        <w:rPr>
          <w:b/>
        </w:rPr>
        <w:t>[</w:t>
      </w:r>
      <w:r w:rsidR="00BF641A">
        <w:rPr>
          <w:b/>
        </w:rPr>
        <w:t>Observation-5</w:t>
      </w:r>
      <w:r w:rsidRPr="00DE4A68">
        <w:rPr>
          <w:b/>
        </w:rPr>
        <w:t>] For SEM/MPR, it is not necessary to consider fr</w:t>
      </w:r>
      <w:r w:rsidR="00916C19">
        <w:rPr>
          <w:b/>
        </w:rPr>
        <w:t>e</w:t>
      </w:r>
      <w:r w:rsidRPr="00DE4A68">
        <w:rPr>
          <w:b/>
        </w:rPr>
        <w:t xml:space="preserve">quency position </w:t>
      </w:r>
      <w:r w:rsidR="00C03DF0">
        <w:rPr>
          <w:b/>
        </w:rPr>
        <w:t xml:space="preserve">(or </w:t>
      </w:r>
      <w:proofErr w:type="spellStart"/>
      <w:r w:rsidR="00C03DF0">
        <w:rPr>
          <w:b/>
        </w:rPr>
        <w:t>center</w:t>
      </w:r>
      <w:proofErr w:type="spellEnd"/>
      <w:r w:rsidR="00C03DF0">
        <w:rPr>
          <w:b/>
        </w:rPr>
        <w:t xml:space="preserve"> frequency) </w:t>
      </w:r>
      <w:r w:rsidR="00DE4A68">
        <w:rPr>
          <w:b/>
        </w:rPr>
        <w:t xml:space="preserve">of a narrower CBW UE </w:t>
      </w:r>
      <w:r w:rsidRPr="00DE4A68">
        <w:rPr>
          <w:b/>
        </w:rPr>
        <w:t xml:space="preserve">within </w:t>
      </w:r>
      <w:r w:rsidR="00DE4A68">
        <w:rPr>
          <w:b/>
        </w:rPr>
        <w:t>a broader CBW from the standpoint of keeping SEM</w:t>
      </w:r>
      <w:r w:rsidR="007404AC">
        <w:rPr>
          <w:b/>
        </w:rPr>
        <w:t xml:space="preserve"> requirement</w:t>
      </w:r>
      <w:r w:rsidR="00DE4A68">
        <w:rPr>
          <w:b/>
        </w:rPr>
        <w:t>.</w:t>
      </w:r>
    </w:p>
    <w:p w14:paraId="41BC6FDB" w14:textId="2B3092B2" w:rsidR="00F379C1" w:rsidRDefault="009A2939" w:rsidP="00A41E04">
      <w:r w:rsidRPr="00E41D87">
        <w:t>But a</w:t>
      </w:r>
      <w:r w:rsidR="00EB1379" w:rsidRPr="00E41D87">
        <w:t>mbiguity in UE CBW</w:t>
      </w:r>
      <w:r w:rsidRPr="00E41D87">
        <w:t>/placement</w:t>
      </w:r>
      <w:r w:rsidR="00EB1379" w:rsidRPr="00E41D87">
        <w:t xml:space="preserve"> might cause </w:t>
      </w:r>
      <w:r w:rsidR="002615FC">
        <w:t xml:space="preserve">performance loss </w:t>
      </w:r>
      <w:r w:rsidR="005B02B1" w:rsidRPr="00E41D87">
        <w:t>in</w:t>
      </w:r>
      <w:r w:rsidR="00F379C1" w:rsidRPr="00E41D87">
        <w:t xml:space="preserve"> </w:t>
      </w:r>
      <w:proofErr w:type="spellStart"/>
      <w:r w:rsidR="00F379C1" w:rsidRPr="00E41D87">
        <w:t>backoff</w:t>
      </w:r>
      <w:proofErr w:type="spellEnd"/>
      <w:r w:rsidR="00F379C1" w:rsidRPr="00E41D87">
        <w:t xml:space="preserve"> </w:t>
      </w:r>
      <w:r w:rsidR="005B02B1" w:rsidRPr="00E41D87">
        <w:t xml:space="preserve">necessity </w:t>
      </w:r>
      <w:r w:rsidR="004573A2" w:rsidRPr="00E41D87">
        <w:t>be</w:t>
      </w:r>
      <w:r w:rsidRPr="00E41D87">
        <w:t xml:space="preserve">tween BS </w:t>
      </w:r>
      <w:r w:rsidR="004E7EC5" w:rsidRPr="00E41D87">
        <w:t xml:space="preserve">(scheduler) </w:t>
      </w:r>
      <w:r w:rsidRPr="00E41D87">
        <w:t xml:space="preserve">and UE </w:t>
      </w:r>
      <w:r w:rsidR="00F379C1" w:rsidRPr="00E41D87">
        <w:t>through interpreta</w:t>
      </w:r>
      <w:r w:rsidR="004573A2" w:rsidRPr="00E41D87">
        <w:t>t</w:t>
      </w:r>
      <w:r w:rsidR="00F379C1" w:rsidRPr="00E41D87">
        <w:t xml:space="preserve">ion of </w:t>
      </w:r>
      <w:r w:rsidR="004573A2" w:rsidRPr="00E41D87">
        <w:t>inner/outer regions. In this sense, to avoid throughput penalty, it is desirable to</w:t>
      </w:r>
      <w:r w:rsidR="00B14B42" w:rsidRPr="00E41D87">
        <w:t xml:space="preserve"> define the position of UE CBW.</w:t>
      </w:r>
      <w:r w:rsidR="009D29F2" w:rsidRPr="00E41D87">
        <w:t xml:space="preserve"> T</w:t>
      </w:r>
      <w:r w:rsidR="00C223AF" w:rsidRPr="00E41D87">
        <w:t>his is discussed in the next section</w:t>
      </w:r>
      <w:r w:rsidR="009D29F2" w:rsidRPr="00E41D87">
        <w:t xml:space="preserve"> for a case the placement is an essential requirement.</w:t>
      </w:r>
      <w:r w:rsidR="004573A2">
        <w:t xml:space="preserve">  </w:t>
      </w:r>
    </w:p>
    <w:p w14:paraId="0F1B38EA" w14:textId="431E29A0" w:rsidR="00C85BA1" w:rsidRDefault="001964AC" w:rsidP="001964AC">
      <w:pPr>
        <w:pStyle w:val="2"/>
      </w:pPr>
      <w:r>
        <w:t>3.2</w:t>
      </w:r>
      <w:r w:rsidR="00C85BA1">
        <w:tab/>
      </w:r>
      <w:r w:rsidR="0088051D">
        <w:t>A-MPR</w:t>
      </w:r>
    </w:p>
    <w:p w14:paraId="2FE79C5E" w14:textId="565676FE" w:rsidR="00BF641A" w:rsidRPr="00BF641A" w:rsidRDefault="005272AD" w:rsidP="00D735C3">
      <w:pPr>
        <w:rPr>
          <w:lang w:val="en-US" w:eastAsia="ja-JP"/>
        </w:rPr>
      </w:pPr>
      <w:r>
        <w:t>In this section</w:t>
      </w:r>
      <w:r w:rsidR="00BF641A">
        <w:t>, discussion is limited to A-MPR for single carrier transmission. Multi-cluster or 2UL-CA</w:t>
      </w:r>
      <w:r w:rsidR="00BF641A">
        <w:rPr>
          <w:lang w:val="en-US" w:eastAsia="ja-JP"/>
        </w:rPr>
        <w:t xml:space="preserve"> cases are left for further study.</w:t>
      </w:r>
    </w:p>
    <w:p w14:paraId="3A7AFA1E" w14:textId="6C9C9128" w:rsidR="00D735C3" w:rsidRDefault="004C6B25" w:rsidP="00D735C3">
      <w:r>
        <w:t>I</w:t>
      </w:r>
      <w:r w:rsidR="001420DB" w:rsidRPr="00EE4EC8">
        <w:t>n NS</w:t>
      </w:r>
      <w:r w:rsidR="007C59C1">
        <w:t>/A-MPR</w:t>
      </w:r>
      <w:r w:rsidR="001420DB" w:rsidRPr="00EE4EC8">
        <w:t>, frequency position (F</w:t>
      </w:r>
      <w:r w:rsidR="007C59C1">
        <w:t xml:space="preserve">c: </w:t>
      </w:r>
      <w:proofErr w:type="spellStart"/>
      <w:r w:rsidR="007C59C1">
        <w:t>center</w:t>
      </w:r>
      <w:proofErr w:type="spellEnd"/>
      <w:r w:rsidR="007C59C1">
        <w:t xml:space="preserve"> frequency) </w:t>
      </w:r>
      <w:r w:rsidR="009D29F2">
        <w:t>plays</w:t>
      </w:r>
      <w:r w:rsidR="005D2B9D">
        <w:t xml:space="preserve"> an important role because a protected victim is in </w:t>
      </w:r>
      <w:r w:rsidR="00E41D87">
        <w:t xml:space="preserve">a </w:t>
      </w:r>
      <w:r w:rsidR="005D2B9D">
        <w:t>specific frequency range</w:t>
      </w:r>
      <w:r w:rsidR="00B86A30">
        <w:t xml:space="preserve"> then distance</w:t>
      </w:r>
      <w:r w:rsidR="00DE4A68">
        <w:t xml:space="preserve"> to the victim is an essential condition</w:t>
      </w:r>
      <w:r w:rsidR="00435850">
        <w:t>, on the contrary to SEM</w:t>
      </w:r>
      <w:r w:rsidR="005D2B9D">
        <w:t xml:space="preserve">. </w:t>
      </w:r>
      <w:r w:rsidR="007C59C1">
        <w:t>T</w:t>
      </w:r>
      <w:r w:rsidR="005D2B9D">
        <w:t>hus, for NS/A-MPR,</w:t>
      </w:r>
      <w:r w:rsidR="007C59C1">
        <w:t xml:space="preserve"> clarificati</w:t>
      </w:r>
      <w:r w:rsidR="00267707">
        <w:t xml:space="preserve">on </w:t>
      </w:r>
      <w:r w:rsidR="005D2B9D">
        <w:t>on Fc position is needed</w:t>
      </w:r>
      <w:r w:rsidR="007C59C1">
        <w:t>.</w:t>
      </w:r>
      <w:r w:rsidR="00D735C3" w:rsidRPr="00D735C3">
        <w:t xml:space="preserve"> </w:t>
      </w:r>
    </w:p>
    <w:p w14:paraId="01C13800" w14:textId="00D204BC" w:rsidR="00435850" w:rsidRDefault="00FC4685" w:rsidP="00D735C3">
      <w:r w:rsidRPr="00FC4685">
        <w:lastRenderedPageBreak/>
        <w:t xml:space="preserve">In BWP operation, Fc could also be tuned to the </w:t>
      </w:r>
      <w:proofErr w:type="spellStart"/>
      <w:r w:rsidRPr="00FC4685">
        <w:t>center</w:t>
      </w:r>
      <w:proofErr w:type="spellEnd"/>
      <w:r w:rsidRPr="00FC4685">
        <w:t xml:space="preserve"> of the BWP then the shape of unwanted emission would also be changed due to the position and number of RBs configured.</w:t>
      </w:r>
      <w:r w:rsidR="00B86A30">
        <w:t xml:space="preserve"> T</w:t>
      </w:r>
      <w:r w:rsidR="007C3FBA">
        <w:t>his aspect should also be addressed in the normal operation</w:t>
      </w:r>
      <w:r w:rsidR="00744E2C">
        <w:t>, not specific to CBW mismatch cases</w:t>
      </w:r>
      <w:r w:rsidR="007C3FBA">
        <w:t xml:space="preserve">. That is, if </w:t>
      </w:r>
      <w:r w:rsidR="009D29F2">
        <w:t xml:space="preserve">an </w:t>
      </w:r>
      <w:r w:rsidR="007C3FBA">
        <w:t xml:space="preserve">NS </w:t>
      </w:r>
      <w:r w:rsidR="00744E2C">
        <w:t>is</w:t>
      </w:r>
      <w:r w:rsidR="007C3FBA">
        <w:t xml:space="preserve"> defin</w:t>
      </w:r>
      <w:r w:rsidR="00352540">
        <w:t>ed in 10</w:t>
      </w:r>
      <w:r w:rsidR="00AC2683">
        <w:t>MHz operation for a certa</w:t>
      </w:r>
      <w:r w:rsidR="007C3FBA">
        <w:t>in band/</w:t>
      </w:r>
      <w:proofErr w:type="spellStart"/>
      <w:r w:rsidR="007C3FBA">
        <w:t>freq</w:t>
      </w:r>
      <w:proofErr w:type="spellEnd"/>
      <w:r w:rsidR="007C3FBA">
        <w:t xml:space="preserve"> location for example, this NS should cover any BWP configurations within th</w:t>
      </w:r>
      <w:r w:rsidR="00744E2C">
        <w:t>e</w:t>
      </w:r>
      <w:r w:rsidR="00352540">
        <w:t xml:space="preserve"> 10</w:t>
      </w:r>
      <w:r w:rsidR="007C3FBA">
        <w:t xml:space="preserve">MHz. From this standpoint, if there is an NS </w:t>
      </w:r>
      <w:r w:rsidR="00744E2C">
        <w:t xml:space="preserve">definition </w:t>
      </w:r>
      <w:r w:rsidR="00352540">
        <w:t>that</w:t>
      </w:r>
      <w:r w:rsidR="007C3FBA">
        <w:t xml:space="preserve"> </w:t>
      </w:r>
      <w:r w:rsidR="00744E2C">
        <w:t>cover</w:t>
      </w:r>
      <w:r w:rsidR="007C3FBA">
        <w:t>s a BWP</w:t>
      </w:r>
      <w:r w:rsidR="00744E2C">
        <w:t xml:space="preserve"> configuration, we can r</w:t>
      </w:r>
      <w:r w:rsidR="007404AC">
        <w:t xml:space="preserve">euse the NS </w:t>
      </w:r>
      <w:r w:rsidR="00352540">
        <w:t xml:space="preserve">condition </w:t>
      </w:r>
      <w:r w:rsidR="007404AC">
        <w:t>for the BWP configuration.</w:t>
      </w:r>
    </w:p>
    <w:p w14:paraId="1D646E39" w14:textId="21543BAB" w:rsidR="00F66B3A" w:rsidRDefault="002615FC" w:rsidP="00D735C3">
      <w:r>
        <w:t xml:space="preserve">But </w:t>
      </w:r>
      <w:r w:rsidR="00E41D87">
        <w:t>if a</w:t>
      </w:r>
      <w:r w:rsidR="00352540">
        <w:t xml:space="preserve"> band supports </w:t>
      </w:r>
      <w:r w:rsidR="007404AC">
        <w:t>10,15 and 20MHz CBW and all t</w:t>
      </w:r>
      <w:r w:rsidR="00352540">
        <w:t xml:space="preserve">he CBWs </w:t>
      </w:r>
      <w:r w:rsidR="00B86A30">
        <w:t xml:space="preserve">cover </w:t>
      </w:r>
      <w:r w:rsidR="007404AC">
        <w:t>a BWP configuration,</w:t>
      </w:r>
      <w:r w:rsidR="00352540">
        <w:t xml:space="preserve"> we should decide which to take.</w:t>
      </w:r>
      <w:r w:rsidR="00C223AF">
        <w:t xml:space="preserve"> </w:t>
      </w:r>
      <w:r w:rsidR="00A410C0">
        <w:t xml:space="preserve">On the other hand, it would be problematic if UE CBW assumed goes beyond BS CBW. </w:t>
      </w:r>
      <w:r w:rsidR="00C223AF">
        <w:t>A possible approach is:</w:t>
      </w:r>
    </w:p>
    <w:p w14:paraId="37A4ABC7" w14:textId="64D890A0" w:rsidR="00C223AF" w:rsidRDefault="00C223AF" w:rsidP="00C223AF">
      <w:r>
        <w:tab/>
        <w:t xml:space="preserve">1) UE CBW is selected as </w:t>
      </w:r>
      <w:r w:rsidRPr="00E41D87">
        <w:rPr>
          <w:u w:val="single"/>
        </w:rPr>
        <w:t>th</w:t>
      </w:r>
      <w:r w:rsidR="00E41D87">
        <w:rPr>
          <w:u w:val="single"/>
        </w:rPr>
        <w:t>e smallest</w:t>
      </w:r>
      <w:r w:rsidR="00E41D87" w:rsidRPr="00E41D87">
        <w:rPr>
          <w:u w:val="single"/>
        </w:rPr>
        <w:t xml:space="preserve"> UE supported CBW</w:t>
      </w:r>
      <w:r w:rsidR="00E41D87" w:rsidRPr="005B4B1E">
        <w:rPr>
          <w:u w:val="single"/>
        </w:rPr>
        <w:t xml:space="preserve"> that c</w:t>
      </w:r>
      <w:r w:rsidR="005B4B1E">
        <w:rPr>
          <w:u w:val="single"/>
        </w:rPr>
        <w:t>an cover the</w:t>
      </w:r>
      <w:r w:rsidR="00E41D87" w:rsidRPr="005B4B1E">
        <w:rPr>
          <w:u w:val="single"/>
        </w:rPr>
        <w:t xml:space="preserve"> </w:t>
      </w:r>
      <w:r w:rsidR="00026A29" w:rsidRPr="005B4B1E">
        <w:rPr>
          <w:u w:val="single"/>
        </w:rPr>
        <w:t xml:space="preserve">UL </w:t>
      </w:r>
      <w:r w:rsidR="00E41D87" w:rsidRPr="005B4B1E">
        <w:rPr>
          <w:u w:val="single"/>
        </w:rPr>
        <w:t>BWP activated</w:t>
      </w:r>
      <w:r>
        <w:t>.</w:t>
      </w:r>
    </w:p>
    <w:p w14:paraId="435EB973" w14:textId="73316857" w:rsidR="00C223AF" w:rsidRDefault="00A410C0" w:rsidP="00C223AF">
      <w:r>
        <w:tab/>
        <w:t>2) T</w:t>
      </w:r>
      <w:r w:rsidR="00C223AF">
        <w:t xml:space="preserve">he </w:t>
      </w:r>
      <w:proofErr w:type="spellStart"/>
      <w:r w:rsidR="00C223AF">
        <w:t>center</w:t>
      </w:r>
      <w:proofErr w:type="spellEnd"/>
      <w:r w:rsidR="00C223AF">
        <w:t xml:space="preserve"> </w:t>
      </w:r>
      <w:proofErr w:type="spellStart"/>
      <w:r w:rsidR="00C223AF">
        <w:t>frquency</w:t>
      </w:r>
      <w:proofErr w:type="spellEnd"/>
      <w:r w:rsidR="00C223AF">
        <w:t xml:space="preserve"> of the UE CBW is </w:t>
      </w:r>
      <w:r>
        <w:t xml:space="preserve">firstly </w:t>
      </w:r>
      <w:r w:rsidR="00C223AF">
        <w:t xml:space="preserve">set to the </w:t>
      </w:r>
      <w:proofErr w:type="spellStart"/>
      <w:r w:rsidR="00C223AF">
        <w:t>ce</w:t>
      </w:r>
      <w:r w:rsidR="00E41D87">
        <w:t>nter</w:t>
      </w:r>
      <w:proofErr w:type="spellEnd"/>
      <w:r w:rsidR="00E41D87">
        <w:t xml:space="preserve"> frequency of the activated</w:t>
      </w:r>
      <w:r w:rsidR="00C223AF">
        <w:t xml:space="preserve"> BWP.</w:t>
      </w:r>
    </w:p>
    <w:p w14:paraId="36FF8EEF" w14:textId="1820D4A5" w:rsidR="00E41D87" w:rsidRDefault="00E41D87" w:rsidP="00D735C3">
      <w:r>
        <w:tab/>
        <w:t xml:space="preserve">3) If an edge of the </w:t>
      </w:r>
      <w:r w:rsidR="00A410C0">
        <w:t>UE CBW goes beyond BS CBW with 2)</w:t>
      </w:r>
      <w:r w:rsidR="00C223AF">
        <w:t xml:space="preserve">, the </w:t>
      </w:r>
      <w:proofErr w:type="spellStart"/>
      <w:r w:rsidR="00C223AF">
        <w:t>center</w:t>
      </w:r>
      <w:proofErr w:type="spellEnd"/>
      <w:r w:rsidR="00C223AF">
        <w:t xml:space="preserve"> frequency</w:t>
      </w:r>
      <w:r w:rsidR="00310324">
        <w:t xml:space="preserve"> of UE CBW</w:t>
      </w:r>
      <w:r w:rsidR="00C223AF">
        <w:t xml:space="preserve"> is shifted</w:t>
      </w:r>
      <w:r w:rsidR="00310324">
        <w:t xml:space="preserve"> until the </w:t>
      </w:r>
      <w:r w:rsidR="00310324">
        <w:tab/>
        <w:t xml:space="preserve">UE CBW </w:t>
      </w:r>
      <w:r>
        <w:t xml:space="preserve">is </w:t>
      </w:r>
      <w:r w:rsidR="00A410C0">
        <w:t xml:space="preserve">confined </w:t>
      </w:r>
      <w:r>
        <w:t>within BS CBW.</w:t>
      </w:r>
    </w:p>
    <w:p w14:paraId="63A5ADDC" w14:textId="24BEBD9E" w:rsidR="00C9276A" w:rsidRDefault="00310324" w:rsidP="00D735C3">
      <w:r>
        <w:t xml:space="preserve">An example of the </w:t>
      </w:r>
      <w:r w:rsidR="00AF2A63">
        <w:t xml:space="preserve">scheme is depicted in Figure </w:t>
      </w:r>
      <w:r w:rsidR="00D664D3">
        <w:t>2</w:t>
      </w:r>
      <w:r w:rsidR="00AF2A63">
        <w:t>.</w:t>
      </w:r>
    </w:p>
    <w:p w14:paraId="45ED53C0" w14:textId="3153E062" w:rsidR="00C9389E" w:rsidRDefault="00D664D3" w:rsidP="00C9389E">
      <w:pPr>
        <w:jc w:val="center"/>
      </w:pPr>
      <w:r>
        <w:rPr>
          <w:rFonts w:ascii="Arial" w:hAnsi="Arial" w:cs="Arial"/>
          <w:b/>
        </w:rPr>
        <w:t>Figure 2</w:t>
      </w:r>
      <w:r w:rsidR="00310324" w:rsidRPr="00310324">
        <w:rPr>
          <w:rFonts w:ascii="Arial" w:hAnsi="Arial" w:cs="Arial"/>
          <w:b/>
        </w:rPr>
        <w:t xml:space="preserve">: </w:t>
      </w:r>
      <w:r>
        <w:rPr>
          <w:rFonts w:ascii="Arial" w:hAnsi="Arial" w:cs="Arial"/>
          <w:b/>
        </w:rPr>
        <w:t>Example of r</w:t>
      </w:r>
      <w:r w:rsidR="00310324">
        <w:rPr>
          <w:rFonts w:ascii="Arial" w:hAnsi="Arial" w:cs="Arial"/>
          <w:b/>
        </w:rPr>
        <w:t xml:space="preserve">elation between </w:t>
      </w:r>
      <w:r w:rsidR="00310324" w:rsidRPr="00310324">
        <w:rPr>
          <w:rFonts w:ascii="Arial" w:hAnsi="Arial" w:cs="Arial"/>
          <w:b/>
        </w:rPr>
        <w:t>U</w:t>
      </w:r>
      <w:r w:rsidR="00310324">
        <w:rPr>
          <w:rFonts w:ascii="Arial" w:hAnsi="Arial" w:cs="Arial"/>
          <w:b/>
        </w:rPr>
        <w:t>E CBW and active BWP</w:t>
      </w:r>
      <w:r w:rsidR="00550DDB">
        <w:rPr>
          <w:noProof/>
          <w:lang w:val="en-US" w:eastAsia="ja-JP"/>
        </w:rPr>
        <w:drawing>
          <wp:inline distT="0" distB="0" distL="0" distR="0" wp14:anchorId="31C5075C" wp14:editId="03354ED9">
            <wp:extent cx="5036479" cy="310656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png"/>
                    <pic:cNvPicPr/>
                  </pic:nvPicPr>
                  <pic:blipFill rotWithShape="1">
                    <a:blip r:embed="rId9">
                      <a:extLst>
                        <a:ext uri="{28A0092B-C50C-407E-A947-70E740481C1C}">
                          <a14:useLocalDpi xmlns:a14="http://schemas.microsoft.com/office/drawing/2010/main" val="0"/>
                        </a:ext>
                      </a:extLst>
                    </a:blip>
                    <a:srcRect t="2973" b="10072"/>
                    <a:stretch/>
                  </pic:blipFill>
                  <pic:spPr bwMode="auto">
                    <a:xfrm>
                      <a:off x="0" y="0"/>
                      <a:ext cx="5038445" cy="3107778"/>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3E8A6BB9" w14:textId="77777777" w:rsidR="00310324" w:rsidRDefault="00310324" w:rsidP="001420DB"/>
    <w:p w14:paraId="46DCC4DA" w14:textId="1E78AC73" w:rsidR="00FC4685" w:rsidRDefault="00D735C3" w:rsidP="001420DB">
      <w:r>
        <w:t xml:space="preserve">When NS is needed for a newly defined CBW, there are two </w:t>
      </w:r>
      <w:r w:rsidR="008F3BF3">
        <w:t>possible cases: the NS is also needed for CBW supported thus far or</w:t>
      </w:r>
      <w:r w:rsidR="008F3BF3" w:rsidRPr="008F3BF3">
        <w:t xml:space="preserve"> </w:t>
      </w:r>
      <w:r w:rsidR="008F3BF3">
        <w:t>the NS is only for the new CBW</w:t>
      </w:r>
      <w:r w:rsidR="00FC4685">
        <w:t>.</w:t>
      </w:r>
    </w:p>
    <w:p w14:paraId="28C337CF" w14:textId="40F678C4" w:rsidR="009A2939" w:rsidRDefault="001964AC" w:rsidP="00DE4A68">
      <w:pPr>
        <w:pStyle w:val="4"/>
      </w:pPr>
      <w:r>
        <w:t>3.2.1</w:t>
      </w:r>
      <w:r w:rsidR="009A2939">
        <w:t xml:space="preserve"> </w:t>
      </w:r>
      <w:r w:rsidR="00D735C3">
        <w:tab/>
      </w:r>
      <w:r w:rsidR="00B0635D">
        <w:t xml:space="preserve">NS </w:t>
      </w:r>
      <w:r w:rsidR="009A2939">
        <w:t xml:space="preserve">needed </w:t>
      </w:r>
      <w:r w:rsidR="00B0635D">
        <w:t xml:space="preserve">also </w:t>
      </w:r>
      <w:r w:rsidR="009A2939">
        <w:t xml:space="preserve">for </w:t>
      </w:r>
      <w:r w:rsidR="00D735C3">
        <w:t>narrower UE CBWs</w:t>
      </w:r>
      <w:r w:rsidR="009A2939">
        <w:t xml:space="preserve"> </w:t>
      </w:r>
    </w:p>
    <w:p w14:paraId="708223CD" w14:textId="318B655E" w:rsidR="00D735C3" w:rsidRDefault="00D735C3" w:rsidP="001420DB">
      <w:r>
        <w:t>In this case</w:t>
      </w:r>
      <w:r w:rsidR="0060723F">
        <w:t xml:space="preserve">, </w:t>
      </w:r>
      <w:r>
        <w:t xml:space="preserve">it is expected that NS and its conditions have already been defined for legacy CBWs. Then </w:t>
      </w:r>
      <w:r w:rsidR="004C6B25">
        <w:t>t</w:t>
      </w:r>
      <w:r w:rsidR="00D5660C">
        <w:t>here would be no prob</w:t>
      </w:r>
      <w:r w:rsidR="0060723F">
        <w:t xml:space="preserve">lem when Fc </w:t>
      </w:r>
      <w:r w:rsidR="005423A1">
        <w:t xml:space="preserve">for A-MPR </w:t>
      </w:r>
      <w:r w:rsidR="00D5660C">
        <w:t>is defined for all t</w:t>
      </w:r>
      <w:r w:rsidR="0060723F">
        <w:t>he possible ranges in</w:t>
      </w:r>
      <w:r w:rsidR="004C6B25">
        <w:t xml:space="preserve"> a band: just to apply relevant</w:t>
      </w:r>
      <w:r w:rsidR="005423A1">
        <w:t xml:space="preserve"> A-MPR based on CBW/Fc assumed. </w:t>
      </w:r>
    </w:p>
    <w:p w14:paraId="01CF3C83" w14:textId="10576A7B" w:rsidR="008F3BF3" w:rsidRDefault="005423A1" w:rsidP="001420DB">
      <w:r>
        <w:t xml:space="preserve">When frequency position is defined discretely </w:t>
      </w:r>
      <w:r w:rsidR="00D25105">
        <w:t>(</w:t>
      </w:r>
      <w:r>
        <w:t>probably</w:t>
      </w:r>
      <w:r w:rsidR="00D25105">
        <w:t>)</w:t>
      </w:r>
      <w:r>
        <w:t xml:space="preserve"> due to operators' spectrum holdings, there might be an issue for a BWP to cross a border of A-MPR but for such</w:t>
      </w:r>
      <w:r w:rsidR="007C59C1">
        <w:t xml:space="preserve"> a case, it is not likely to apply</w:t>
      </w:r>
      <w:r w:rsidR="008F3BF3">
        <w:t xml:space="preserve"> a </w:t>
      </w:r>
      <w:proofErr w:type="spellStart"/>
      <w:r w:rsidR="008F3BF3">
        <w:t>broading</w:t>
      </w:r>
      <w:proofErr w:type="spellEnd"/>
      <w:r w:rsidR="008F3BF3">
        <w:t xml:space="preserve"> CBW.</w:t>
      </w:r>
    </w:p>
    <w:p w14:paraId="43381F9E" w14:textId="68FDD4E2" w:rsidR="004C6B25" w:rsidRPr="00D25105" w:rsidRDefault="00BF641A" w:rsidP="001420DB">
      <w:pPr>
        <w:rPr>
          <w:b/>
        </w:rPr>
      </w:pPr>
      <w:r>
        <w:rPr>
          <w:b/>
        </w:rPr>
        <w:t>[Observation-6</w:t>
      </w:r>
      <w:r w:rsidR="008F3BF3" w:rsidRPr="00D25105">
        <w:rPr>
          <w:b/>
        </w:rPr>
        <w:t>]</w:t>
      </w:r>
      <w:r w:rsidR="00D25105" w:rsidRPr="00D25105">
        <w:rPr>
          <w:b/>
        </w:rPr>
        <w:t xml:space="preserve"> Application of A-MPR is straightforward when the same A-MPR is also defined for narrower CBWs. </w:t>
      </w:r>
      <w:r w:rsidR="005423A1" w:rsidRPr="00D25105">
        <w:rPr>
          <w:b/>
        </w:rPr>
        <w:br/>
      </w:r>
    </w:p>
    <w:p w14:paraId="17DE1D49" w14:textId="7F2FCFF4" w:rsidR="001420DB" w:rsidRDefault="001964AC" w:rsidP="00DE4A68">
      <w:pPr>
        <w:pStyle w:val="4"/>
      </w:pPr>
      <w:r>
        <w:t>3.2.</w:t>
      </w:r>
      <w:r w:rsidR="00DE4A68">
        <w:t>2</w:t>
      </w:r>
      <w:r w:rsidR="00D735C3">
        <w:tab/>
        <w:t>NS needed only for newly defined CBW</w:t>
      </w:r>
    </w:p>
    <w:p w14:paraId="5E0C7EBE" w14:textId="1C4F202C" w:rsidR="00645B64" w:rsidRDefault="00D5660C" w:rsidP="001420DB">
      <w:r>
        <w:t>When the NS is for the new CBW alone</w:t>
      </w:r>
      <w:r w:rsidR="00C85BA1">
        <w:t xml:space="preserve">, </w:t>
      </w:r>
      <w:r w:rsidR="00645B64">
        <w:t>this implies that narrower CBW UE defined thus far can transmit without limitation other than MPR. Thus, there would be no problem on the pla</w:t>
      </w:r>
      <w:r w:rsidR="00CF37E1">
        <w:t xml:space="preserve">cement of UE CBW in principle. </w:t>
      </w:r>
      <w:r w:rsidR="00645B64">
        <w:t>Note that, if</w:t>
      </w:r>
      <w:r w:rsidR="00451CA5">
        <w:t xml:space="preserve"> </w:t>
      </w:r>
      <w:r w:rsidR="00451CA5">
        <w:lastRenderedPageBreak/>
        <w:t>there is a condition such as CC</w:t>
      </w:r>
      <w:r w:rsidR="00645B64">
        <w:t xml:space="preserve"> placement to make operation free f</w:t>
      </w:r>
      <w:r w:rsidR="00C9276A">
        <w:t>rom A-MPR in previous</w:t>
      </w:r>
      <w:r w:rsidR="00645B64">
        <w:t xml:space="preserve"> releases, the condition sh</w:t>
      </w:r>
      <w:r w:rsidR="00451CA5">
        <w:t>ould be preserved in broader CBW in terms of BWP placement for legacy UEs</w:t>
      </w:r>
      <w:r w:rsidR="00CF37E1">
        <w:t>.</w:t>
      </w:r>
    </w:p>
    <w:p w14:paraId="0F482AF5" w14:textId="4AE0F676" w:rsidR="00C85BA1" w:rsidRDefault="00451CA5" w:rsidP="001420DB">
      <w:r>
        <w:t xml:space="preserve">However, </w:t>
      </w:r>
      <w:r w:rsidR="009B19D5">
        <w:t xml:space="preserve">in this case, </w:t>
      </w:r>
      <w:r>
        <w:t>t</w:t>
      </w:r>
      <w:r w:rsidR="00C85BA1">
        <w:t>here is a</w:t>
      </w:r>
      <w:r w:rsidR="008F3BF3">
        <w:t>nother</w:t>
      </w:r>
      <w:r w:rsidR="009B19D5">
        <w:t xml:space="preserve"> concern called</w:t>
      </w:r>
      <w:r w:rsidR="00C85BA1">
        <w:t xml:space="preserve"> "unknown NS"</w:t>
      </w:r>
      <w:r w:rsidR="00D5660C">
        <w:t xml:space="preserve">. </w:t>
      </w:r>
      <w:r w:rsidR="00C85BA1">
        <w:t>In LTE, the issue has been dis</w:t>
      </w:r>
      <w:r w:rsidR="00D5660C">
        <w:t>cussed a number of times and</w:t>
      </w:r>
      <w:r w:rsidR="00C85BA1">
        <w:t xml:space="preserve"> it is broadly recognized that the behaviour of UE is left unspecified in RAN2.</w:t>
      </w:r>
    </w:p>
    <w:p w14:paraId="0ED59591" w14:textId="614139CB" w:rsidR="00C85BA1" w:rsidRDefault="00BA0B64" w:rsidP="001420DB">
      <w:r>
        <w:t xml:space="preserve">But in NR, since a broader </w:t>
      </w:r>
      <w:r w:rsidR="00D5660C">
        <w:t>CBW tends</w:t>
      </w:r>
      <w:r w:rsidR="00C85BA1">
        <w:t xml:space="preserve"> to violate a protection requirement for a frequency in vicinity, </w:t>
      </w:r>
      <w:r>
        <w:t xml:space="preserve">it is </w:t>
      </w:r>
      <w:r w:rsidR="00D5660C">
        <w:t>likely to add a new NS in the later release</w:t>
      </w:r>
      <w:r>
        <w:t xml:space="preserve"> for the</w:t>
      </w:r>
      <w:r w:rsidR="008F3BF3">
        <w:t xml:space="preserve"> broader CBW</w:t>
      </w:r>
      <w:r w:rsidR="00D5660C">
        <w:t xml:space="preserve">. Then, </w:t>
      </w:r>
      <w:r w:rsidR="00C85BA1">
        <w:t xml:space="preserve"> </w:t>
      </w:r>
    </w:p>
    <w:p w14:paraId="7F781DE1" w14:textId="6EB495DF" w:rsidR="009A2D69" w:rsidRDefault="00BF641A" w:rsidP="009A2D69">
      <w:pPr>
        <w:rPr>
          <w:b/>
        </w:rPr>
      </w:pPr>
      <w:r>
        <w:rPr>
          <w:b/>
        </w:rPr>
        <w:t>[Observation-7</w:t>
      </w:r>
      <w:r w:rsidR="00C85BA1" w:rsidRPr="004C5C35">
        <w:rPr>
          <w:b/>
        </w:rPr>
        <w:t>] UE behavio</w:t>
      </w:r>
      <w:r w:rsidR="00C85BA1">
        <w:rPr>
          <w:b/>
        </w:rPr>
        <w:t>u</w:t>
      </w:r>
      <w:r w:rsidR="00C85BA1" w:rsidRPr="004C5C35">
        <w:rPr>
          <w:b/>
        </w:rPr>
        <w:t xml:space="preserve">r for </w:t>
      </w:r>
      <w:r w:rsidR="00C85BA1">
        <w:rPr>
          <w:b/>
        </w:rPr>
        <w:t>"</w:t>
      </w:r>
      <w:r w:rsidR="00C85BA1" w:rsidRPr="004C5C35">
        <w:rPr>
          <w:b/>
        </w:rPr>
        <w:t>unknown NS</w:t>
      </w:r>
      <w:r w:rsidR="00C85BA1">
        <w:rPr>
          <w:b/>
        </w:rPr>
        <w:t>"</w:t>
      </w:r>
      <w:r w:rsidR="00C85BA1" w:rsidRPr="004C5C35">
        <w:rPr>
          <w:b/>
        </w:rPr>
        <w:t xml:space="preserve"> should be changed in NR </w:t>
      </w:r>
      <w:r w:rsidR="00C85BA1">
        <w:rPr>
          <w:b/>
        </w:rPr>
        <w:t>to guarantee</w:t>
      </w:r>
      <w:r w:rsidR="00C85BA1" w:rsidRPr="004C5C35">
        <w:rPr>
          <w:b/>
        </w:rPr>
        <w:t xml:space="preserve"> </w:t>
      </w:r>
      <w:r w:rsidR="00D5660C">
        <w:rPr>
          <w:b/>
        </w:rPr>
        <w:t xml:space="preserve">the </w:t>
      </w:r>
      <w:r w:rsidR="00C85BA1">
        <w:rPr>
          <w:b/>
        </w:rPr>
        <w:t xml:space="preserve">addition of a </w:t>
      </w:r>
      <w:r w:rsidR="00C85BA1" w:rsidRPr="004C5C35">
        <w:rPr>
          <w:b/>
        </w:rPr>
        <w:t>new CBW</w:t>
      </w:r>
      <w:r w:rsidR="00C9276A">
        <w:rPr>
          <w:b/>
        </w:rPr>
        <w:t xml:space="preserve"> in a future release</w:t>
      </w:r>
      <w:r w:rsidR="00C85BA1">
        <w:rPr>
          <w:b/>
        </w:rPr>
        <w:t>.</w:t>
      </w:r>
    </w:p>
    <w:p w14:paraId="37E3C77A" w14:textId="77777777" w:rsidR="005B695F" w:rsidRDefault="005B695F" w:rsidP="009A2D69">
      <w:pPr>
        <w:rPr>
          <w:b/>
        </w:rPr>
      </w:pPr>
    </w:p>
    <w:p w14:paraId="513EC189" w14:textId="40284F26" w:rsidR="009A2D69" w:rsidRDefault="00DE4A68" w:rsidP="009A2D69">
      <w:pPr>
        <w:pStyle w:val="1"/>
      </w:pPr>
      <w:r>
        <w:t>4</w:t>
      </w:r>
      <w:r w:rsidR="009A2D69">
        <w:rPr>
          <w:rFonts w:hint="eastAsia"/>
        </w:rPr>
        <w:tab/>
      </w:r>
      <w:r w:rsidR="009A2D69">
        <w:t>Conclusion</w:t>
      </w:r>
    </w:p>
    <w:p w14:paraId="1931AFAE" w14:textId="77777777" w:rsidR="005B695F" w:rsidRDefault="00522E71" w:rsidP="009A2D69">
      <w:r>
        <w:t>This paper addre</w:t>
      </w:r>
      <w:r w:rsidR="002615FC">
        <w:t>sses potential issues when</w:t>
      </w:r>
      <w:r>
        <w:t xml:space="preserve"> CBW </w:t>
      </w:r>
      <w:r w:rsidR="002615FC">
        <w:t xml:space="preserve">of UE </w:t>
      </w:r>
      <w:r w:rsidR="00B148CF">
        <w:t>and BS are not agreed</w:t>
      </w:r>
      <w:r w:rsidR="005B695F">
        <w:t>. Prime observations are:</w:t>
      </w:r>
    </w:p>
    <w:p w14:paraId="2A5CFAB0" w14:textId="4995BD95" w:rsidR="005B695F" w:rsidRPr="005B695F" w:rsidRDefault="005B695F" w:rsidP="009A2D69">
      <w:pPr>
        <w:rPr>
          <w:b/>
        </w:rPr>
      </w:pPr>
      <w:r w:rsidRPr="005B695F">
        <w:rPr>
          <w:b/>
        </w:rPr>
        <w:tab/>
        <w:t>1) Clarifications on</w:t>
      </w:r>
      <w:r w:rsidR="00522E71" w:rsidRPr="005B695F">
        <w:rPr>
          <w:b/>
        </w:rPr>
        <w:t xml:space="preserve"> actual C</w:t>
      </w:r>
      <w:r w:rsidRPr="005B695F">
        <w:rPr>
          <w:b/>
        </w:rPr>
        <w:t xml:space="preserve">BW assumed for a </w:t>
      </w:r>
      <w:r w:rsidR="00BF641A">
        <w:rPr>
          <w:b/>
        </w:rPr>
        <w:t>(</w:t>
      </w:r>
      <w:r w:rsidRPr="005B695F">
        <w:rPr>
          <w:b/>
        </w:rPr>
        <w:t>legacy</w:t>
      </w:r>
      <w:r w:rsidR="00BF641A">
        <w:rPr>
          <w:b/>
        </w:rPr>
        <w:t>)</w:t>
      </w:r>
      <w:r w:rsidRPr="005B695F">
        <w:rPr>
          <w:b/>
        </w:rPr>
        <w:t xml:space="preserve"> UE are needed</w:t>
      </w:r>
      <w:r w:rsidR="00BF641A">
        <w:rPr>
          <w:b/>
        </w:rPr>
        <w:t xml:space="preserve"> relative to a BS CBW</w:t>
      </w:r>
      <w:r w:rsidRPr="005B695F">
        <w:rPr>
          <w:b/>
        </w:rPr>
        <w:t xml:space="preserve">, </w:t>
      </w:r>
    </w:p>
    <w:p w14:paraId="355C2688" w14:textId="1096CD01" w:rsidR="005B695F" w:rsidRPr="005B695F" w:rsidRDefault="005B695F" w:rsidP="009A2D69">
      <w:pPr>
        <w:rPr>
          <w:b/>
        </w:rPr>
      </w:pPr>
      <w:r w:rsidRPr="005B695F">
        <w:rPr>
          <w:b/>
        </w:rPr>
        <w:tab/>
        <w:t xml:space="preserve">2) REL-15 UE should be addressed for forward compatibility, and </w:t>
      </w:r>
    </w:p>
    <w:p w14:paraId="299DC6BA" w14:textId="04436AF8" w:rsidR="005B695F" w:rsidRDefault="005B695F" w:rsidP="009A2D69">
      <w:r w:rsidRPr="005B695F">
        <w:rPr>
          <w:b/>
        </w:rPr>
        <w:tab/>
        <w:t>3) Handling</w:t>
      </w:r>
      <w:r w:rsidR="00522E71" w:rsidRPr="005B695F">
        <w:rPr>
          <w:b/>
        </w:rPr>
        <w:t xml:space="preserve"> of</w:t>
      </w:r>
      <w:r w:rsidR="00B148CF" w:rsidRPr="005B695F">
        <w:rPr>
          <w:b/>
        </w:rPr>
        <w:t xml:space="preserve"> "unknown NS" should be changed.</w:t>
      </w:r>
      <w:r w:rsidR="00B148CF">
        <w:t xml:space="preserve"> </w:t>
      </w:r>
    </w:p>
    <w:p w14:paraId="7A197293" w14:textId="24DDA2B1" w:rsidR="009A2D69" w:rsidRDefault="00522E71" w:rsidP="009A2D69">
      <w:r>
        <w:t xml:space="preserve">Group's further discussion is highly expected. </w:t>
      </w:r>
    </w:p>
    <w:p w14:paraId="68BED511" w14:textId="77777777" w:rsidR="00522E71" w:rsidRDefault="00522E71" w:rsidP="009A2D69"/>
    <w:p w14:paraId="730D36CF" w14:textId="77777777" w:rsidR="00E33758" w:rsidRDefault="00E33758" w:rsidP="00E33758">
      <w:pPr>
        <w:pStyle w:val="1"/>
      </w:pPr>
      <w:r>
        <w:rPr>
          <w:rFonts w:hint="eastAsia"/>
        </w:rPr>
        <w:t>Reference</w:t>
      </w:r>
    </w:p>
    <w:p w14:paraId="5CFC8AAC" w14:textId="2BDFE756" w:rsidR="008414F7" w:rsidRPr="00A51B24" w:rsidRDefault="00AF2A63" w:rsidP="008414F7">
      <w:pPr>
        <w:pStyle w:val="References"/>
        <w:rPr>
          <w:kern w:val="2"/>
          <w:lang w:eastAsia="zh-CN"/>
        </w:rPr>
      </w:pPr>
      <w:r>
        <w:rPr>
          <w:lang w:eastAsia="zh-CN"/>
        </w:rPr>
        <w:t>TS</w:t>
      </w:r>
      <w:r w:rsidR="007808B9">
        <w:rPr>
          <w:lang w:eastAsia="zh-CN"/>
        </w:rPr>
        <w:t>38.101-1 (v15.2</w:t>
      </w:r>
      <w:r w:rsidR="002E36BF">
        <w:rPr>
          <w:lang w:eastAsia="zh-CN"/>
        </w:rPr>
        <w:t>.0)</w:t>
      </w:r>
      <w:r w:rsidR="008414F7">
        <w:rPr>
          <w:lang w:eastAsia="zh-CN"/>
        </w:rPr>
        <w:t>.</w:t>
      </w:r>
    </w:p>
    <w:p w14:paraId="5F60E2D7" w14:textId="009A832F" w:rsidR="008414F7" w:rsidRPr="006327B7" w:rsidRDefault="00AF2A63" w:rsidP="008414F7">
      <w:pPr>
        <w:pStyle w:val="References"/>
        <w:rPr>
          <w:lang w:eastAsia="zh-CN"/>
        </w:rPr>
      </w:pPr>
      <w:r>
        <w:rPr>
          <w:lang w:eastAsia="zh-CN"/>
        </w:rPr>
        <w:t>TS38.331 (v15.2.1</w:t>
      </w:r>
      <w:r w:rsidR="002E36BF">
        <w:rPr>
          <w:lang w:eastAsia="zh-CN"/>
        </w:rPr>
        <w:t>)</w:t>
      </w:r>
    </w:p>
    <w:sectPr w:rsidR="008414F7" w:rsidRPr="006327B7" w:rsidSect="00D53FDB">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BDD13" w14:textId="77777777" w:rsidR="00374657" w:rsidRDefault="00374657">
      <w:pPr>
        <w:spacing w:after="0"/>
      </w:pPr>
      <w:r>
        <w:separator/>
      </w:r>
    </w:p>
  </w:endnote>
  <w:endnote w:type="continuationSeparator" w:id="0">
    <w:p w14:paraId="409A80FC" w14:textId="77777777" w:rsidR="00374657" w:rsidRDefault="003746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auto"/>
    <w:pitch w:val="variable"/>
    <w:sig w:usb0="00000003" w:usb1="00000000" w:usb2="00000000" w:usb3="00000000" w:csb0="00000001" w:csb1="00000000"/>
  </w:font>
  <w:font w:name="Microsoft YaHei UI">
    <w:panose1 w:val="020B0503020204020204"/>
    <w:charset w:val="86"/>
    <w:family w:val="swiss"/>
    <w:pitch w:val="variable"/>
    <w:sig w:usb0="80000287" w:usb1="28C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4D830" w14:textId="77777777" w:rsidR="00456B6F" w:rsidRDefault="00456B6F"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456B6F" w:rsidRDefault="00456B6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54AA1" w14:textId="2F4A2D2A" w:rsidR="00456B6F" w:rsidRDefault="00456B6F"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380431">
      <w:rPr>
        <w:rStyle w:val="aff0"/>
      </w:rPr>
      <w:t>4</w:t>
    </w:r>
    <w:r>
      <w:rPr>
        <w:rStyle w:val="aff0"/>
      </w:rPr>
      <w:fldChar w:fldCharType="end"/>
    </w:r>
  </w:p>
  <w:p w14:paraId="7468F393" w14:textId="77777777" w:rsidR="00456B6F" w:rsidRDefault="00456B6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2E515" w14:textId="77777777" w:rsidR="00374657" w:rsidRDefault="00374657">
      <w:pPr>
        <w:spacing w:after="0"/>
      </w:pPr>
      <w:r>
        <w:separator/>
      </w:r>
    </w:p>
  </w:footnote>
  <w:footnote w:type="continuationSeparator" w:id="0">
    <w:p w14:paraId="2A7FE528" w14:textId="77777777" w:rsidR="00374657" w:rsidRDefault="003746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E908" w14:textId="77777777" w:rsidR="00456B6F" w:rsidRDefault="00456B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225E"/>
    <w:rsid w:val="00026A29"/>
    <w:rsid w:val="00030BCF"/>
    <w:rsid w:val="00044BBA"/>
    <w:rsid w:val="00045A9C"/>
    <w:rsid w:val="00045C88"/>
    <w:rsid w:val="00082819"/>
    <w:rsid w:val="000A1DA5"/>
    <w:rsid w:val="000A465C"/>
    <w:rsid w:val="000B0500"/>
    <w:rsid w:val="000D324F"/>
    <w:rsid w:val="000E3A37"/>
    <w:rsid w:val="000E4C8E"/>
    <w:rsid w:val="00120111"/>
    <w:rsid w:val="00136C58"/>
    <w:rsid w:val="001420DB"/>
    <w:rsid w:val="0014450F"/>
    <w:rsid w:val="00155397"/>
    <w:rsid w:val="00164529"/>
    <w:rsid w:val="00175728"/>
    <w:rsid w:val="00177464"/>
    <w:rsid w:val="00191A8C"/>
    <w:rsid w:val="001964AC"/>
    <w:rsid w:val="001B5130"/>
    <w:rsid w:val="001C0B5D"/>
    <w:rsid w:val="001D40C1"/>
    <w:rsid w:val="001D72C0"/>
    <w:rsid w:val="001E2BBB"/>
    <w:rsid w:val="0022156B"/>
    <w:rsid w:val="00223F9A"/>
    <w:rsid w:val="00242AE8"/>
    <w:rsid w:val="00245A5B"/>
    <w:rsid w:val="002615FC"/>
    <w:rsid w:val="00267707"/>
    <w:rsid w:val="00270939"/>
    <w:rsid w:val="00271320"/>
    <w:rsid w:val="002758B4"/>
    <w:rsid w:val="00281438"/>
    <w:rsid w:val="00281F51"/>
    <w:rsid w:val="00285878"/>
    <w:rsid w:val="00293A52"/>
    <w:rsid w:val="00293CA9"/>
    <w:rsid w:val="002B3967"/>
    <w:rsid w:val="002B4652"/>
    <w:rsid w:val="002D5367"/>
    <w:rsid w:val="002D6480"/>
    <w:rsid w:val="002E0B98"/>
    <w:rsid w:val="002E36BF"/>
    <w:rsid w:val="002E717D"/>
    <w:rsid w:val="00310324"/>
    <w:rsid w:val="00332863"/>
    <w:rsid w:val="0033650D"/>
    <w:rsid w:val="00350176"/>
    <w:rsid w:val="00352540"/>
    <w:rsid w:val="00352BA1"/>
    <w:rsid w:val="00374657"/>
    <w:rsid w:val="00380431"/>
    <w:rsid w:val="00384301"/>
    <w:rsid w:val="00391B7A"/>
    <w:rsid w:val="003A1581"/>
    <w:rsid w:val="003A66D0"/>
    <w:rsid w:val="003C0E6D"/>
    <w:rsid w:val="003C24EE"/>
    <w:rsid w:val="003C297E"/>
    <w:rsid w:val="00411C04"/>
    <w:rsid w:val="004244B0"/>
    <w:rsid w:val="004261DE"/>
    <w:rsid w:val="00430804"/>
    <w:rsid w:val="004347B3"/>
    <w:rsid w:val="00435850"/>
    <w:rsid w:val="004426E6"/>
    <w:rsid w:val="00446252"/>
    <w:rsid w:val="00451CA5"/>
    <w:rsid w:val="00456B6F"/>
    <w:rsid w:val="004573A2"/>
    <w:rsid w:val="0046552C"/>
    <w:rsid w:val="00487F9E"/>
    <w:rsid w:val="0049469B"/>
    <w:rsid w:val="004A16BC"/>
    <w:rsid w:val="004B1678"/>
    <w:rsid w:val="004C1239"/>
    <w:rsid w:val="004C6B25"/>
    <w:rsid w:val="004D048B"/>
    <w:rsid w:val="004D67F1"/>
    <w:rsid w:val="004E2823"/>
    <w:rsid w:val="004E6F90"/>
    <w:rsid w:val="004E7EC5"/>
    <w:rsid w:val="00514A7F"/>
    <w:rsid w:val="00517AD8"/>
    <w:rsid w:val="00521F3D"/>
    <w:rsid w:val="00522E71"/>
    <w:rsid w:val="005272AD"/>
    <w:rsid w:val="00540685"/>
    <w:rsid w:val="005423A1"/>
    <w:rsid w:val="0054752A"/>
    <w:rsid w:val="00547867"/>
    <w:rsid w:val="00550DDB"/>
    <w:rsid w:val="00595DA4"/>
    <w:rsid w:val="005A591E"/>
    <w:rsid w:val="005B02B1"/>
    <w:rsid w:val="005B4B1E"/>
    <w:rsid w:val="005B627E"/>
    <w:rsid w:val="005B695F"/>
    <w:rsid w:val="005D2B9D"/>
    <w:rsid w:val="005E528C"/>
    <w:rsid w:val="005F03EE"/>
    <w:rsid w:val="0060723F"/>
    <w:rsid w:val="006242AC"/>
    <w:rsid w:val="00630D0D"/>
    <w:rsid w:val="0063216B"/>
    <w:rsid w:val="00636FFC"/>
    <w:rsid w:val="00645B64"/>
    <w:rsid w:val="00653FF6"/>
    <w:rsid w:val="0067764D"/>
    <w:rsid w:val="00677AB3"/>
    <w:rsid w:val="006878EB"/>
    <w:rsid w:val="00687D9A"/>
    <w:rsid w:val="006B4339"/>
    <w:rsid w:val="006B602D"/>
    <w:rsid w:val="006C19AB"/>
    <w:rsid w:val="006D5395"/>
    <w:rsid w:val="006D6B31"/>
    <w:rsid w:val="006F43CD"/>
    <w:rsid w:val="00700DF8"/>
    <w:rsid w:val="0070409C"/>
    <w:rsid w:val="00731363"/>
    <w:rsid w:val="007345A0"/>
    <w:rsid w:val="00737A95"/>
    <w:rsid w:val="007404AC"/>
    <w:rsid w:val="00744E2C"/>
    <w:rsid w:val="00747B4F"/>
    <w:rsid w:val="00767E30"/>
    <w:rsid w:val="00767EEB"/>
    <w:rsid w:val="007808B9"/>
    <w:rsid w:val="0078602F"/>
    <w:rsid w:val="007871A3"/>
    <w:rsid w:val="00787FC5"/>
    <w:rsid w:val="007B2D1D"/>
    <w:rsid w:val="007B73C5"/>
    <w:rsid w:val="007C3FBA"/>
    <w:rsid w:val="007C59C1"/>
    <w:rsid w:val="007E7719"/>
    <w:rsid w:val="007F234F"/>
    <w:rsid w:val="007F79B2"/>
    <w:rsid w:val="00804D71"/>
    <w:rsid w:val="00814A22"/>
    <w:rsid w:val="00832BA2"/>
    <w:rsid w:val="008414F7"/>
    <w:rsid w:val="0088051D"/>
    <w:rsid w:val="008C4BD7"/>
    <w:rsid w:val="008C5F2F"/>
    <w:rsid w:val="008E6069"/>
    <w:rsid w:val="008F202D"/>
    <w:rsid w:val="008F3BF3"/>
    <w:rsid w:val="0090730C"/>
    <w:rsid w:val="009138B8"/>
    <w:rsid w:val="00916089"/>
    <w:rsid w:val="00916C19"/>
    <w:rsid w:val="009374E6"/>
    <w:rsid w:val="009377EE"/>
    <w:rsid w:val="00943BE5"/>
    <w:rsid w:val="00954E0E"/>
    <w:rsid w:val="0096552F"/>
    <w:rsid w:val="009709DF"/>
    <w:rsid w:val="009A2939"/>
    <w:rsid w:val="009A2D69"/>
    <w:rsid w:val="009B19D5"/>
    <w:rsid w:val="009B254C"/>
    <w:rsid w:val="009D29F2"/>
    <w:rsid w:val="009D2FDA"/>
    <w:rsid w:val="009E07E6"/>
    <w:rsid w:val="009E49D8"/>
    <w:rsid w:val="009E50AC"/>
    <w:rsid w:val="009E7C64"/>
    <w:rsid w:val="009F79B0"/>
    <w:rsid w:val="00A054C8"/>
    <w:rsid w:val="00A114E2"/>
    <w:rsid w:val="00A13D97"/>
    <w:rsid w:val="00A32B32"/>
    <w:rsid w:val="00A33C35"/>
    <w:rsid w:val="00A410C0"/>
    <w:rsid w:val="00A41E04"/>
    <w:rsid w:val="00A508B2"/>
    <w:rsid w:val="00A55979"/>
    <w:rsid w:val="00A61F20"/>
    <w:rsid w:val="00A72E13"/>
    <w:rsid w:val="00A92375"/>
    <w:rsid w:val="00A926DF"/>
    <w:rsid w:val="00AB56D4"/>
    <w:rsid w:val="00AB5F81"/>
    <w:rsid w:val="00AC2683"/>
    <w:rsid w:val="00AC7BC7"/>
    <w:rsid w:val="00AD008E"/>
    <w:rsid w:val="00AD1151"/>
    <w:rsid w:val="00AE2B7F"/>
    <w:rsid w:val="00AF2A63"/>
    <w:rsid w:val="00AF5D01"/>
    <w:rsid w:val="00B0635D"/>
    <w:rsid w:val="00B11710"/>
    <w:rsid w:val="00B148CF"/>
    <w:rsid w:val="00B14B42"/>
    <w:rsid w:val="00B86A30"/>
    <w:rsid w:val="00BA0B64"/>
    <w:rsid w:val="00BB3F69"/>
    <w:rsid w:val="00BC2E11"/>
    <w:rsid w:val="00BC4194"/>
    <w:rsid w:val="00BD6FD3"/>
    <w:rsid w:val="00BF641A"/>
    <w:rsid w:val="00C03DF0"/>
    <w:rsid w:val="00C11111"/>
    <w:rsid w:val="00C14F3A"/>
    <w:rsid w:val="00C223AF"/>
    <w:rsid w:val="00C31D02"/>
    <w:rsid w:val="00C35755"/>
    <w:rsid w:val="00C42699"/>
    <w:rsid w:val="00C43CBB"/>
    <w:rsid w:val="00C45AE7"/>
    <w:rsid w:val="00C6503D"/>
    <w:rsid w:val="00C85BA1"/>
    <w:rsid w:val="00C87912"/>
    <w:rsid w:val="00C9276A"/>
    <w:rsid w:val="00C9389E"/>
    <w:rsid w:val="00C96D06"/>
    <w:rsid w:val="00CC1012"/>
    <w:rsid w:val="00CC1FAC"/>
    <w:rsid w:val="00CC4787"/>
    <w:rsid w:val="00CD3FCD"/>
    <w:rsid w:val="00CD4921"/>
    <w:rsid w:val="00CE14C6"/>
    <w:rsid w:val="00CE24ED"/>
    <w:rsid w:val="00CF2D4E"/>
    <w:rsid w:val="00CF37E1"/>
    <w:rsid w:val="00D064A8"/>
    <w:rsid w:val="00D13423"/>
    <w:rsid w:val="00D21DBC"/>
    <w:rsid w:val="00D243B4"/>
    <w:rsid w:val="00D25105"/>
    <w:rsid w:val="00D30833"/>
    <w:rsid w:val="00D34B0D"/>
    <w:rsid w:val="00D53FDB"/>
    <w:rsid w:val="00D5660C"/>
    <w:rsid w:val="00D62257"/>
    <w:rsid w:val="00D62512"/>
    <w:rsid w:val="00D6483A"/>
    <w:rsid w:val="00D664D3"/>
    <w:rsid w:val="00D735C3"/>
    <w:rsid w:val="00DC52D8"/>
    <w:rsid w:val="00DC7750"/>
    <w:rsid w:val="00DD5F7D"/>
    <w:rsid w:val="00DE4A68"/>
    <w:rsid w:val="00DE5F65"/>
    <w:rsid w:val="00DF0F06"/>
    <w:rsid w:val="00DF68C4"/>
    <w:rsid w:val="00E01A54"/>
    <w:rsid w:val="00E03A83"/>
    <w:rsid w:val="00E23A98"/>
    <w:rsid w:val="00E33758"/>
    <w:rsid w:val="00E35277"/>
    <w:rsid w:val="00E41D87"/>
    <w:rsid w:val="00E445C6"/>
    <w:rsid w:val="00E467A1"/>
    <w:rsid w:val="00E532C5"/>
    <w:rsid w:val="00E70BA1"/>
    <w:rsid w:val="00E750A6"/>
    <w:rsid w:val="00E93761"/>
    <w:rsid w:val="00EA60AF"/>
    <w:rsid w:val="00EB0BF1"/>
    <w:rsid w:val="00EB0FFD"/>
    <w:rsid w:val="00EB124B"/>
    <w:rsid w:val="00EB1379"/>
    <w:rsid w:val="00ED2B75"/>
    <w:rsid w:val="00EE085D"/>
    <w:rsid w:val="00EE1731"/>
    <w:rsid w:val="00EE4EC8"/>
    <w:rsid w:val="00EF02C8"/>
    <w:rsid w:val="00F021C4"/>
    <w:rsid w:val="00F145DD"/>
    <w:rsid w:val="00F277C6"/>
    <w:rsid w:val="00F379C1"/>
    <w:rsid w:val="00F410EC"/>
    <w:rsid w:val="00F42412"/>
    <w:rsid w:val="00F43698"/>
    <w:rsid w:val="00F47212"/>
    <w:rsid w:val="00F50728"/>
    <w:rsid w:val="00F55136"/>
    <w:rsid w:val="00F63F34"/>
    <w:rsid w:val="00F66B3A"/>
    <w:rsid w:val="00F76EDB"/>
    <w:rsid w:val="00FC189B"/>
    <w:rsid w:val="00FC4685"/>
    <w:rsid w:val="00FC5749"/>
    <w:rsid w:val="00FD11C3"/>
    <w:rsid w:val="00FD6210"/>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9E276D67-714A-B74C-A98F-39052E3A5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53FF6"/>
    <w:pPr>
      <w:pBdr>
        <w:top w:val="none" w:sz="0" w:space="0" w:color="auto"/>
      </w:pBdr>
      <w:spacing w:before="180"/>
      <w:outlineLvl w:val="1"/>
    </w:pPr>
    <w:rPr>
      <w:sz w:val="32"/>
      <w:lang w:val="en-US"/>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53FDB"/>
    <w:pPr>
      <w:spacing w:before="180"/>
      <w:ind w:left="2693" w:hanging="2693"/>
    </w:pPr>
    <w:rPr>
      <w:b/>
    </w:rPr>
  </w:style>
  <w:style w:type="paragraph" w:styleId="1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1"/>
    <w:semiHidden/>
    <w:rsid w:val="00D53FDB"/>
    <w:pPr>
      <w:keepNext w:val="0"/>
      <w:spacing w:before="0"/>
      <w:ind w:left="851" w:hanging="851"/>
    </w:pPr>
    <w:rPr>
      <w:sz w:val="20"/>
    </w:rPr>
  </w:style>
  <w:style w:type="paragraph" w:styleId="21">
    <w:name w:val="index 2"/>
    <w:basedOn w:val="12"/>
    <w:semiHidden/>
    <w:rsid w:val="00D53FDB"/>
    <w:pPr>
      <w:ind w:left="284"/>
    </w:pPr>
  </w:style>
  <w:style w:type="paragraph" w:styleId="12">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semiHidden/>
    <w:rsid w:val="00D53FDB"/>
    <w:rPr>
      <w:b/>
      <w:position w:val="6"/>
      <w:sz w:val="16"/>
    </w:rPr>
  </w:style>
  <w:style w:type="paragraph" w:styleId="a7">
    <w:name w:val="footnote text"/>
    <w:basedOn w:val="a"/>
    <w:semiHidden/>
    <w:rsid w:val="00D53FDB"/>
    <w:pPr>
      <w:keepLines/>
      <w:spacing w:after="0"/>
      <w:ind w:left="454" w:hanging="454"/>
    </w:pPr>
    <w:rPr>
      <w:sz w:val="16"/>
    </w:rPr>
  </w:style>
  <w:style w:type="paragraph" w:customStyle="1" w:styleId="TAH">
    <w:name w:val="TAH"/>
    <w:basedOn w:val="TAC"/>
    <w:rsid w:val="00D53FDB"/>
    <w:rPr>
      <w:b/>
    </w:rPr>
  </w:style>
  <w:style w:type="paragraph" w:customStyle="1" w:styleId="TAC">
    <w:name w:val="TAC"/>
    <w:basedOn w:val="TAL"/>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8"/>
    <w:semiHidden/>
    <w:rsid w:val="00D53FDB"/>
    <w:pPr>
      <w:ind w:left="851"/>
    </w:pPr>
  </w:style>
  <w:style w:type="paragraph" w:styleId="31">
    <w:name w:val="List Bullet 3"/>
    <w:basedOn w:val="23"/>
    <w:semiHidden/>
    <w:rsid w:val="00D53FDB"/>
    <w:pPr>
      <w:ind w:left="1135"/>
    </w:pPr>
  </w:style>
  <w:style w:type="paragraph" w:styleId="a3">
    <w:name w:val="List Number"/>
    <w:basedOn w:val="a9"/>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rsid w:val="00D53FDB"/>
    <w:pPr>
      <w:ind w:left="851" w:hanging="851"/>
    </w:pPr>
  </w:style>
  <w:style w:type="paragraph" w:customStyle="1" w:styleId="TAL">
    <w:name w:val="TAL"/>
    <w:basedOn w:val="a"/>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9"/>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basedOn w:val="NO"/>
    <w:rsid w:val="00D53FDB"/>
    <w:rPr>
      <w:color w:val="FF0000"/>
    </w:rPr>
  </w:style>
  <w:style w:type="paragraph" w:styleId="a9">
    <w:name w:val="List"/>
    <w:basedOn w:val="a"/>
    <w:rsid w:val="00D53FDB"/>
    <w:pPr>
      <w:ind w:left="568" w:hanging="284"/>
    </w:pPr>
  </w:style>
  <w:style w:type="paragraph" w:styleId="a8">
    <w:name w:val="List Bullet"/>
    <w:basedOn w:val="a9"/>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9"/>
    <w:rsid w:val="00D53FDB"/>
  </w:style>
  <w:style w:type="paragraph" w:customStyle="1" w:styleId="B2">
    <w:name w:val="B2"/>
    <w:basedOn w:val="24"/>
    <w:rsid w:val="00D53FDB"/>
  </w:style>
  <w:style w:type="paragraph" w:customStyle="1" w:styleId="B3">
    <w:name w:val="B3"/>
    <w:basedOn w:val="32"/>
    <w:rsid w:val="00D53FDB"/>
  </w:style>
  <w:style w:type="paragraph" w:customStyle="1" w:styleId="B4">
    <w:name w:val="B4"/>
    <w:basedOn w:val="41"/>
    <w:rsid w:val="00D53FDB"/>
  </w:style>
  <w:style w:type="paragraph" w:customStyle="1" w:styleId="B5">
    <w:name w:val="B5"/>
    <w:basedOn w:val="51"/>
    <w:rsid w:val="00D53FDB"/>
  </w:style>
  <w:style w:type="paragraph" w:styleId="aa">
    <w:name w:val="footer"/>
    <w:basedOn w:val="a4"/>
    <w:link w:val="ab"/>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hAnsi="Arial"/>
      <w:sz w:val="36"/>
      <w:lang w:val="en-GB"/>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hAnsi="Arial"/>
      <w:b/>
      <w:noProof/>
      <w:sz w:val="18"/>
    </w:rPr>
  </w:style>
  <w:style w:type="character" w:customStyle="1" w:styleId="ab">
    <w:name w:val="フッター (文字)"/>
    <w:link w:val="aa"/>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6635F-E204-7540-A8CA-2831AA87C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C:\Users\z00239621\Desktop\3gpp_70.dot</Template>
  <TotalTime>873</TotalTime>
  <Pages>5</Pages>
  <Words>1815</Words>
  <Characters>10346</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12137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木原　賢一(SBM テクノロジーユニット)</cp:lastModifiedBy>
  <cp:revision>74</cp:revision>
  <cp:lastPrinted>1900-12-31T15:00:00Z</cp:lastPrinted>
  <dcterms:created xsi:type="dcterms:W3CDTF">2018-09-11T05:30:00Z</dcterms:created>
  <dcterms:modified xsi:type="dcterms:W3CDTF">2018-09-28T00:55:00Z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