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1D6EF" w14:textId="62869D71" w:rsidR="0074405B" w:rsidRDefault="00165017" w:rsidP="0074405B">
      <w:pPr>
        <w:pStyle w:val="3GPPHeader"/>
        <w:spacing w:after="60"/>
        <w:rPr>
          <w:sz w:val="32"/>
          <w:szCs w:val="32"/>
          <w:highlight w:val="yellow"/>
        </w:rPr>
      </w:pPr>
      <w:r>
        <w:t>3GPP TSG-RAN WG4</w:t>
      </w:r>
      <w:r w:rsidR="000B462E">
        <w:t xml:space="preserve"> #8</w:t>
      </w:r>
      <w:r w:rsidR="00BD0A2A">
        <w:t>8</w:t>
      </w:r>
      <w:r w:rsidR="00C93749">
        <w:t>bis</w:t>
      </w:r>
      <w:r w:rsidR="0074405B">
        <w:tab/>
      </w:r>
      <w:r w:rsidR="00D70E73">
        <w:rPr>
          <w:sz w:val="32"/>
          <w:szCs w:val="32"/>
        </w:rPr>
        <w:t>R</w:t>
      </w:r>
      <w:r w:rsidR="00D23D72">
        <w:rPr>
          <w:sz w:val="32"/>
          <w:szCs w:val="32"/>
        </w:rPr>
        <w:t>4</w:t>
      </w:r>
      <w:r w:rsidR="00D70E73">
        <w:rPr>
          <w:sz w:val="32"/>
          <w:szCs w:val="32"/>
        </w:rPr>
        <w:t>-1</w:t>
      </w:r>
      <w:r w:rsidR="003537C6">
        <w:rPr>
          <w:sz w:val="32"/>
          <w:szCs w:val="32"/>
        </w:rPr>
        <w:t>8</w:t>
      </w:r>
      <w:r w:rsidR="00844DCF" w:rsidRPr="00844DCF">
        <w:rPr>
          <w:sz w:val="32"/>
          <w:szCs w:val="32"/>
        </w:rPr>
        <w:t>13287</w:t>
      </w:r>
      <w:bookmarkStart w:id="0" w:name="_GoBack"/>
      <w:bookmarkEnd w:id="0"/>
    </w:p>
    <w:p w14:paraId="75BDB5DD" w14:textId="77777777" w:rsidR="00C93749" w:rsidRDefault="00C93749" w:rsidP="00C93749">
      <w:pPr>
        <w:pStyle w:val="3GPPHeader"/>
        <w:rPr>
          <w:noProof/>
          <w:lang w:eastAsia="en-US"/>
        </w:rPr>
      </w:pPr>
      <w:r>
        <w:rPr>
          <w:rFonts w:cs="Arial"/>
        </w:rPr>
        <w:t>Chengdu, China, 8 - 12</w:t>
      </w:r>
      <w:r>
        <w:rPr>
          <w:rFonts w:cs="Arial"/>
          <w:vertAlign w:val="superscript"/>
        </w:rPr>
        <w:t xml:space="preserve"> </w:t>
      </w:r>
      <w:r>
        <w:rPr>
          <w:rFonts w:cs="Arial"/>
        </w:rPr>
        <w:t>October 2018</w:t>
      </w:r>
    </w:p>
    <w:p w14:paraId="46F4A183" w14:textId="77777777"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3537C6" w:rsidRPr="00B41BC7">
        <w:rPr>
          <w:sz w:val="22"/>
          <w:szCs w:val="22"/>
          <w:lang w:val="sv-SE"/>
        </w:rPr>
        <w:t>7.13.2.1</w:t>
      </w:r>
    </w:p>
    <w:p w14:paraId="31E4E62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5E0530" w14:textId="08B98B54" w:rsidR="00E90E49" w:rsidRPr="00CE0424" w:rsidRDefault="003D3C45" w:rsidP="00311702">
      <w:pPr>
        <w:pStyle w:val="3GPPHeader"/>
        <w:rPr>
          <w:sz w:val="22"/>
          <w:szCs w:val="22"/>
        </w:rPr>
      </w:pPr>
      <w:r>
        <w:rPr>
          <w:sz w:val="22"/>
          <w:szCs w:val="22"/>
        </w:rPr>
        <w:t>Title:</w:t>
      </w:r>
      <w:r w:rsidR="00E90E49" w:rsidRPr="00CE0424">
        <w:rPr>
          <w:sz w:val="22"/>
          <w:szCs w:val="22"/>
        </w:rPr>
        <w:tab/>
      </w:r>
      <w:r w:rsidR="00F8665D" w:rsidRPr="00CD69DA">
        <w:rPr>
          <w:sz w:val="22"/>
          <w:szCs w:val="22"/>
        </w:rPr>
        <w:t>Channel setup for NR</w:t>
      </w:r>
      <w:r w:rsidR="00CD69DA">
        <w:rPr>
          <w:sz w:val="22"/>
          <w:szCs w:val="22"/>
        </w:rPr>
        <w:t xml:space="preserve"> demodulation</w:t>
      </w:r>
    </w:p>
    <w:p w14:paraId="72F9E3EB" w14:textId="0E91B5B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CD0418">
        <w:rPr>
          <w:sz w:val="22"/>
          <w:szCs w:val="22"/>
        </w:rPr>
        <w:t>Approval</w:t>
      </w:r>
    </w:p>
    <w:p w14:paraId="77A99445" w14:textId="77777777" w:rsidR="00E90E49" w:rsidRPr="00CE0424" w:rsidRDefault="00E90E49" w:rsidP="00E90E49"/>
    <w:p w14:paraId="3FAA1C78" w14:textId="77777777" w:rsidR="00E90E49" w:rsidRPr="00CE0424" w:rsidRDefault="00E90E49" w:rsidP="00CE0424">
      <w:pPr>
        <w:pStyle w:val="Heading1"/>
      </w:pPr>
      <w:r w:rsidRPr="00CE0424">
        <w:t>Introduction</w:t>
      </w:r>
    </w:p>
    <w:p w14:paraId="7C12F5BE" w14:textId="5A1491B8" w:rsidR="00D3005B" w:rsidRPr="00CE0424" w:rsidRDefault="004C478B" w:rsidP="00CE0424">
      <w:pPr>
        <w:pStyle w:val="BodyText"/>
      </w:pPr>
      <w:r>
        <w:t xml:space="preserve">In RAN4#88, </w:t>
      </w:r>
      <w:r w:rsidR="00A32167">
        <w:t>RAN4 group have made some agreements regarding channel model for UE</w:t>
      </w:r>
      <w:r w:rsidR="00BD01C9">
        <w:t xml:space="preserve"> </w:t>
      </w:r>
      <w:proofErr w:type="gramStart"/>
      <w:r w:rsidR="00BD01C9">
        <w:t>and also</w:t>
      </w:r>
      <w:proofErr w:type="gramEnd"/>
      <w:r w:rsidR="00BD01C9">
        <w:t xml:space="preserve"> for BS. In this paper, we share our view on the channel modelling for NR BS. </w:t>
      </w:r>
    </w:p>
    <w:p w14:paraId="7E6A652B" w14:textId="77777777" w:rsidR="001643A8" w:rsidRDefault="004000E8" w:rsidP="00CE0424">
      <w:pPr>
        <w:pStyle w:val="Heading1"/>
      </w:pPr>
      <w:bookmarkStart w:id="1" w:name="_Ref178064866"/>
      <w:r w:rsidRPr="00CE0424">
        <w:t>Discussion</w:t>
      </w:r>
      <w:bookmarkEnd w:id="1"/>
    </w:p>
    <w:p w14:paraId="24DBF44A" w14:textId="5777DBEB" w:rsidR="00C03BAC" w:rsidRDefault="00C03BAC" w:rsidP="00DD2AE2">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t>In last meeting, for BS channel model, we have the following agreements:</w:t>
      </w:r>
    </w:p>
    <w:p w14:paraId="519D6E8D" w14:textId="77777777" w:rsidR="007B45BC" w:rsidRPr="00C03BAC" w:rsidRDefault="004400D8" w:rsidP="00C03BAC">
      <w:pPr>
        <w:numPr>
          <w:ilvl w:val="0"/>
          <w:numId w:val="14"/>
        </w:numPr>
        <w:rPr>
          <w:highlight w:val="green"/>
          <w:lang w:val="en-US"/>
        </w:rPr>
      </w:pPr>
      <w:r w:rsidRPr="00C03BAC">
        <w:rPr>
          <w:highlight w:val="green"/>
          <w:lang w:val="en-US"/>
        </w:rPr>
        <w:t>FR1</w:t>
      </w:r>
    </w:p>
    <w:p w14:paraId="1FA6F8B5" w14:textId="77777777" w:rsidR="007B45BC" w:rsidRPr="00C03BAC" w:rsidRDefault="004400D8" w:rsidP="00C03BAC">
      <w:pPr>
        <w:numPr>
          <w:ilvl w:val="1"/>
          <w:numId w:val="14"/>
        </w:numPr>
        <w:rPr>
          <w:highlight w:val="green"/>
          <w:lang w:val="en-US"/>
        </w:rPr>
      </w:pPr>
      <w:proofErr w:type="spellStart"/>
      <w:r w:rsidRPr="00C03BAC">
        <w:rPr>
          <w:highlight w:val="green"/>
          <w:lang w:val="fr-FR"/>
        </w:rPr>
        <w:t>Reuse</w:t>
      </w:r>
      <w:proofErr w:type="spellEnd"/>
      <w:r w:rsidRPr="00C03BAC">
        <w:rPr>
          <w:highlight w:val="green"/>
          <w:lang w:val="fr-FR"/>
        </w:rPr>
        <w:t xml:space="preserve"> the conclusions </w:t>
      </w:r>
      <w:proofErr w:type="spellStart"/>
      <w:r w:rsidRPr="00C03BAC">
        <w:rPr>
          <w:highlight w:val="green"/>
          <w:lang w:val="fr-FR"/>
        </w:rPr>
        <w:t>from</w:t>
      </w:r>
      <w:proofErr w:type="spellEnd"/>
      <w:r w:rsidRPr="00C03BAC">
        <w:rPr>
          <w:highlight w:val="green"/>
          <w:lang w:val="fr-FR"/>
        </w:rPr>
        <w:t xml:space="preserve"> UE </w:t>
      </w:r>
      <w:proofErr w:type="spellStart"/>
      <w:r w:rsidRPr="00C03BAC">
        <w:rPr>
          <w:highlight w:val="green"/>
          <w:lang w:val="fr-FR"/>
        </w:rPr>
        <w:t>demodulation</w:t>
      </w:r>
      <w:proofErr w:type="spellEnd"/>
      <w:r w:rsidRPr="00C03BAC">
        <w:rPr>
          <w:highlight w:val="green"/>
          <w:lang w:val="fr-FR"/>
        </w:rPr>
        <w:t xml:space="preserve"> discussions</w:t>
      </w:r>
    </w:p>
    <w:p w14:paraId="34059D2C" w14:textId="77777777" w:rsidR="007B45BC" w:rsidRPr="00C03BAC" w:rsidRDefault="004400D8" w:rsidP="00C03BAC">
      <w:pPr>
        <w:numPr>
          <w:ilvl w:val="0"/>
          <w:numId w:val="14"/>
        </w:numPr>
        <w:rPr>
          <w:highlight w:val="green"/>
          <w:lang w:val="en-US"/>
        </w:rPr>
      </w:pPr>
      <w:r w:rsidRPr="00C03BAC">
        <w:rPr>
          <w:highlight w:val="green"/>
          <w:lang w:val="en-US"/>
        </w:rPr>
        <w:t>FR2</w:t>
      </w:r>
    </w:p>
    <w:p w14:paraId="566B6A90" w14:textId="77777777" w:rsidR="007B45BC" w:rsidRPr="00C03BAC" w:rsidRDefault="004400D8" w:rsidP="00C03BAC">
      <w:pPr>
        <w:numPr>
          <w:ilvl w:val="1"/>
          <w:numId w:val="14"/>
        </w:numPr>
        <w:rPr>
          <w:highlight w:val="green"/>
          <w:lang w:val="en-US"/>
        </w:rPr>
      </w:pPr>
      <w:r w:rsidRPr="00C03BAC">
        <w:rPr>
          <w:highlight w:val="green"/>
          <w:lang w:val="fr-FR"/>
        </w:rPr>
        <w:t xml:space="preserve">Option </w:t>
      </w:r>
      <w:proofErr w:type="gramStart"/>
      <w:r w:rsidRPr="00C03BAC">
        <w:rPr>
          <w:highlight w:val="green"/>
          <w:lang w:val="fr-FR"/>
        </w:rPr>
        <w:t>1:</w:t>
      </w:r>
      <w:proofErr w:type="gramEnd"/>
      <w:r w:rsidRPr="00C03BAC">
        <w:rPr>
          <w:highlight w:val="green"/>
          <w:lang w:val="fr-FR"/>
        </w:rPr>
        <w:t xml:space="preserve"> </w:t>
      </w:r>
      <w:proofErr w:type="spellStart"/>
      <w:r w:rsidRPr="00C03BAC">
        <w:rPr>
          <w:highlight w:val="green"/>
          <w:lang w:val="fr-FR"/>
        </w:rPr>
        <w:t>Reuse</w:t>
      </w:r>
      <w:proofErr w:type="spellEnd"/>
      <w:r w:rsidRPr="00C03BAC">
        <w:rPr>
          <w:highlight w:val="green"/>
          <w:lang w:val="fr-FR"/>
        </w:rPr>
        <w:t xml:space="preserve"> the conclusions </w:t>
      </w:r>
      <w:proofErr w:type="spellStart"/>
      <w:r w:rsidRPr="00C03BAC">
        <w:rPr>
          <w:highlight w:val="green"/>
          <w:lang w:val="fr-FR"/>
        </w:rPr>
        <w:t>from</w:t>
      </w:r>
      <w:proofErr w:type="spellEnd"/>
      <w:r w:rsidRPr="00C03BAC">
        <w:rPr>
          <w:highlight w:val="green"/>
          <w:lang w:val="fr-FR"/>
        </w:rPr>
        <w:t xml:space="preserve"> UE </w:t>
      </w:r>
      <w:proofErr w:type="spellStart"/>
      <w:r w:rsidRPr="00C03BAC">
        <w:rPr>
          <w:highlight w:val="green"/>
          <w:lang w:val="fr-FR"/>
        </w:rPr>
        <w:t>demodulation</w:t>
      </w:r>
      <w:proofErr w:type="spellEnd"/>
      <w:r w:rsidRPr="00C03BAC">
        <w:rPr>
          <w:highlight w:val="green"/>
          <w:lang w:val="fr-FR"/>
        </w:rPr>
        <w:t xml:space="preserve"> performance discussion</w:t>
      </w:r>
    </w:p>
    <w:p w14:paraId="71E3FE63" w14:textId="2C87428A" w:rsidR="007B45BC" w:rsidRPr="00C03BAC" w:rsidRDefault="004400D8" w:rsidP="00C03BAC">
      <w:pPr>
        <w:numPr>
          <w:ilvl w:val="2"/>
          <w:numId w:val="14"/>
        </w:numPr>
        <w:rPr>
          <w:highlight w:val="green"/>
          <w:lang w:val="en-US"/>
        </w:rPr>
      </w:pPr>
      <w:r w:rsidRPr="00C03BAC">
        <w:rPr>
          <w:highlight w:val="green"/>
          <w:lang w:val="fr-FR"/>
        </w:rPr>
        <w:t xml:space="preserve">TE </w:t>
      </w:r>
      <w:proofErr w:type="spellStart"/>
      <w:r w:rsidRPr="00C03BAC">
        <w:rPr>
          <w:highlight w:val="green"/>
          <w:lang w:val="fr-FR"/>
        </w:rPr>
        <w:t>vendors</w:t>
      </w:r>
      <w:proofErr w:type="spellEnd"/>
      <w:r w:rsidRPr="00C03BAC">
        <w:rPr>
          <w:highlight w:val="green"/>
          <w:lang w:val="fr-FR"/>
        </w:rPr>
        <w:t xml:space="preserve"> and </w:t>
      </w:r>
      <w:proofErr w:type="spellStart"/>
      <w:r w:rsidRPr="00C03BAC">
        <w:rPr>
          <w:highlight w:val="green"/>
          <w:lang w:val="fr-FR"/>
        </w:rPr>
        <w:t>interested</w:t>
      </w:r>
      <w:proofErr w:type="spellEnd"/>
      <w:r w:rsidRPr="00C03BAC">
        <w:rPr>
          <w:highlight w:val="green"/>
          <w:lang w:val="fr-FR"/>
        </w:rPr>
        <w:t xml:space="preserve"> </w:t>
      </w:r>
      <w:proofErr w:type="spellStart"/>
      <w:r w:rsidRPr="00C03BAC">
        <w:rPr>
          <w:highlight w:val="green"/>
          <w:lang w:val="fr-FR"/>
        </w:rPr>
        <w:t>companies</w:t>
      </w:r>
      <w:proofErr w:type="spellEnd"/>
      <w:r w:rsidRPr="00C03BAC">
        <w:rPr>
          <w:highlight w:val="green"/>
          <w:lang w:val="fr-FR"/>
        </w:rPr>
        <w:t xml:space="preserve"> are </w:t>
      </w:r>
      <w:proofErr w:type="spellStart"/>
      <w:r w:rsidRPr="00C03BAC">
        <w:rPr>
          <w:highlight w:val="green"/>
          <w:lang w:val="fr-FR"/>
        </w:rPr>
        <w:t>invited</w:t>
      </w:r>
      <w:proofErr w:type="spellEnd"/>
      <w:r w:rsidRPr="00C03BAC">
        <w:rPr>
          <w:highlight w:val="green"/>
          <w:lang w:val="fr-FR"/>
        </w:rPr>
        <w:t xml:space="preserve"> to check if the </w:t>
      </w:r>
      <w:proofErr w:type="spellStart"/>
      <w:r w:rsidRPr="00C03BAC">
        <w:rPr>
          <w:highlight w:val="green"/>
          <w:lang w:val="fr-FR"/>
        </w:rPr>
        <w:t>channel</w:t>
      </w:r>
      <w:proofErr w:type="spellEnd"/>
      <w:r w:rsidRPr="00C03BAC">
        <w:rPr>
          <w:highlight w:val="green"/>
          <w:lang w:val="fr-FR"/>
        </w:rPr>
        <w:t xml:space="preserve"> model </w:t>
      </w:r>
      <w:proofErr w:type="spellStart"/>
      <w:r w:rsidRPr="00C03BAC">
        <w:rPr>
          <w:highlight w:val="green"/>
          <w:lang w:val="fr-FR"/>
        </w:rPr>
        <w:t>used</w:t>
      </w:r>
      <w:proofErr w:type="spellEnd"/>
      <w:r w:rsidRPr="00C03BAC">
        <w:rPr>
          <w:highlight w:val="green"/>
          <w:lang w:val="fr-FR"/>
        </w:rPr>
        <w:t xml:space="preserve"> by UE </w:t>
      </w:r>
      <w:proofErr w:type="spellStart"/>
      <w:r w:rsidRPr="00C03BAC">
        <w:rPr>
          <w:highlight w:val="green"/>
          <w:lang w:val="fr-FR"/>
        </w:rPr>
        <w:t>demodulation</w:t>
      </w:r>
      <w:proofErr w:type="spellEnd"/>
      <w:r w:rsidRPr="00C03BAC">
        <w:rPr>
          <w:highlight w:val="green"/>
          <w:lang w:val="fr-FR"/>
        </w:rPr>
        <w:t xml:space="preserve"> performance </w:t>
      </w:r>
      <w:proofErr w:type="spellStart"/>
      <w:r w:rsidRPr="00C03BAC">
        <w:rPr>
          <w:highlight w:val="green"/>
          <w:lang w:val="fr-FR"/>
        </w:rPr>
        <w:t>is</w:t>
      </w:r>
      <w:proofErr w:type="spellEnd"/>
      <w:r w:rsidRPr="00C03BAC">
        <w:rPr>
          <w:highlight w:val="green"/>
          <w:lang w:val="fr-FR"/>
        </w:rPr>
        <w:t xml:space="preserve"> applicable for BS </w:t>
      </w:r>
      <w:proofErr w:type="spellStart"/>
      <w:r w:rsidRPr="00C03BAC">
        <w:rPr>
          <w:highlight w:val="green"/>
          <w:lang w:val="fr-FR"/>
        </w:rPr>
        <w:t>demodualtion</w:t>
      </w:r>
      <w:proofErr w:type="spellEnd"/>
      <w:r w:rsidRPr="00C03BAC">
        <w:rPr>
          <w:highlight w:val="green"/>
          <w:lang w:val="fr-FR"/>
        </w:rPr>
        <w:t xml:space="preserve"> performance test.</w:t>
      </w:r>
    </w:p>
    <w:p w14:paraId="2C3C9D70" w14:textId="2FDEC967" w:rsidR="00C03BAC" w:rsidRDefault="00C03BAC" w:rsidP="00C03BAC">
      <w:pPr>
        <w:ind w:left="567" w:firstLine="567"/>
        <w:rPr>
          <w:highlight w:val="green"/>
          <w:lang w:val="fr-FR"/>
        </w:rPr>
      </w:pPr>
      <w:proofErr w:type="spellStart"/>
      <w:r w:rsidRPr="00C03BAC">
        <w:rPr>
          <w:highlight w:val="green"/>
          <w:lang w:val="fr-FR"/>
        </w:rPr>
        <w:t>Other</w:t>
      </w:r>
      <w:proofErr w:type="spellEnd"/>
      <w:r w:rsidRPr="00C03BAC">
        <w:rPr>
          <w:highlight w:val="green"/>
          <w:lang w:val="fr-FR"/>
        </w:rPr>
        <w:t xml:space="preserve"> options not </w:t>
      </w:r>
      <w:proofErr w:type="spellStart"/>
      <w:r w:rsidRPr="00C03BAC">
        <w:rPr>
          <w:highlight w:val="green"/>
          <w:lang w:val="fr-FR"/>
        </w:rPr>
        <w:t>precluded</w:t>
      </w:r>
      <w:proofErr w:type="spellEnd"/>
    </w:p>
    <w:p w14:paraId="10E140FF" w14:textId="7F79F87D" w:rsidR="00C03BAC" w:rsidRDefault="00C03BAC" w:rsidP="00C03BAC">
      <w:pPr>
        <w:rPr>
          <w:lang w:val="en-US"/>
        </w:rPr>
      </w:pPr>
      <w:r>
        <w:rPr>
          <w:lang w:val="en-US"/>
        </w:rPr>
        <w:t xml:space="preserve">For BS performance requirements, we have conducted requirements and </w:t>
      </w:r>
      <w:r w:rsidR="005E0983">
        <w:rPr>
          <w:lang w:val="en-US"/>
        </w:rPr>
        <w:t xml:space="preserve">OTA requirements. For OTA performance requirements, we have the following agreements in </w:t>
      </w:r>
      <w:r w:rsidR="00BA59B7">
        <w:rPr>
          <w:lang w:val="en-US"/>
        </w:rPr>
        <w:fldChar w:fldCharType="begin"/>
      </w:r>
      <w:r w:rsidR="00BA59B7">
        <w:rPr>
          <w:lang w:val="en-US"/>
        </w:rPr>
        <w:instrText xml:space="preserve"> REF _Ref525852098 \r \h </w:instrText>
      </w:r>
      <w:r w:rsidR="00BA59B7">
        <w:rPr>
          <w:lang w:val="en-US"/>
        </w:rPr>
      </w:r>
      <w:r w:rsidR="00BA59B7">
        <w:rPr>
          <w:lang w:val="en-US"/>
        </w:rPr>
        <w:fldChar w:fldCharType="separate"/>
      </w:r>
      <w:r w:rsidR="00BA59B7">
        <w:rPr>
          <w:lang w:val="en-US"/>
        </w:rPr>
        <w:t>[1]</w:t>
      </w:r>
      <w:r w:rsidR="00BA59B7">
        <w:rPr>
          <w:lang w:val="en-US"/>
        </w:rPr>
        <w:fldChar w:fldCharType="end"/>
      </w:r>
      <w:r w:rsidR="00BA59B7">
        <w:rPr>
          <w:lang w:val="en-US"/>
        </w:rPr>
        <w:t>:</w:t>
      </w:r>
    </w:p>
    <w:p w14:paraId="71C974A5" w14:textId="77777777" w:rsidR="007B45BC" w:rsidRPr="005E0983" w:rsidRDefault="004400D8" w:rsidP="005E0983">
      <w:pPr>
        <w:numPr>
          <w:ilvl w:val="0"/>
          <w:numId w:val="16"/>
        </w:numPr>
        <w:rPr>
          <w:lang w:val="en-US"/>
        </w:rPr>
      </w:pPr>
      <w:r w:rsidRPr="005E0983">
        <w:rPr>
          <w:lang w:val="en-US"/>
        </w:rPr>
        <w:t>FR1</w:t>
      </w:r>
    </w:p>
    <w:p w14:paraId="588CD84C" w14:textId="77777777" w:rsidR="007B45BC" w:rsidRPr="005E0983" w:rsidRDefault="004400D8" w:rsidP="005E0983">
      <w:pPr>
        <w:numPr>
          <w:ilvl w:val="1"/>
          <w:numId w:val="16"/>
        </w:numPr>
        <w:rPr>
          <w:lang w:val="en-US"/>
        </w:rPr>
      </w:pPr>
      <w:r w:rsidRPr="005E0983">
        <w:rPr>
          <w:lang w:val="en-US"/>
        </w:rPr>
        <w:t xml:space="preserve">Conducted </w:t>
      </w:r>
    </w:p>
    <w:p w14:paraId="2E52CD47" w14:textId="77777777" w:rsidR="007B45BC" w:rsidRPr="005E0983" w:rsidRDefault="004400D8" w:rsidP="005E0983">
      <w:pPr>
        <w:numPr>
          <w:ilvl w:val="2"/>
          <w:numId w:val="16"/>
        </w:numPr>
        <w:rPr>
          <w:lang w:val="en-US"/>
        </w:rPr>
      </w:pPr>
      <w:r w:rsidRPr="005E0983">
        <w:rPr>
          <w:lang w:val="en-US"/>
        </w:rPr>
        <w:t>Same as LTE conducted requirements definition methods</w:t>
      </w:r>
    </w:p>
    <w:p w14:paraId="3999E553" w14:textId="77777777" w:rsidR="007B45BC" w:rsidRPr="005E0983" w:rsidRDefault="004400D8" w:rsidP="005E0983">
      <w:pPr>
        <w:numPr>
          <w:ilvl w:val="1"/>
          <w:numId w:val="16"/>
        </w:numPr>
        <w:rPr>
          <w:lang w:val="en-US"/>
        </w:rPr>
      </w:pPr>
      <w:r w:rsidRPr="005E0983">
        <w:rPr>
          <w:lang w:val="en-US"/>
        </w:rPr>
        <w:t>OTA</w:t>
      </w:r>
    </w:p>
    <w:p w14:paraId="5FFF7465" w14:textId="77777777" w:rsidR="007B45BC" w:rsidRPr="005E0983" w:rsidRDefault="004400D8" w:rsidP="005E0983">
      <w:pPr>
        <w:numPr>
          <w:ilvl w:val="2"/>
          <w:numId w:val="16"/>
        </w:numPr>
        <w:rPr>
          <w:lang w:val="en-US"/>
        </w:rPr>
      </w:pPr>
      <w:r w:rsidRPr="005E0983">
        <w:rPr>
          <w:lang w:val="en-US"/>
        </w:rPr>
        <w:t xml:space="preserve">Reuse </w:t>
      </w:r>
      <w:proofErr w:type="spellStart"/>
      <w:r w:rsidRPr="005E0983">
        <w:rPr>
          <w:lang w:val="en-US"/>
        </w:rPr>
        <w:t>eAAS</w:t>
      </w:r>
      <w:proofErr w:type="spellEnd"/>
      <w:r w:rsidRPr="005E0983">
        <w:rPr>
          <w:lang w:val="en-US"/>
        </w:rPr>
        <w:t xml:space="preserve"> demodulation test framework unless technical issues are identified, and pending on completion of </w:t>
      </w:r>
      <w:proofErr w:type="spellStart"/>
      <w:r w:rsidRPr="005E0983">
        <w:rPr>
          <w:lang w:val="en-US"/>
        </w:rPr>
        <w:t>eAAS</w:t>
      </w:r>
      <w:proofErr w:type="spellEnd"/>
    </w:p>
    <w:p w14:paraId="66213F53" w14:textId="77777777" w:rsidR="007B45BC" w:rsidRPr="005E0983" w:rsidRDefault="004400D8" w:rsidP="005E0983">
      <w:pPr>
        <w:numPr>
          <w:ilvl w:val="0"/>
          <w:numId w:val="16"/>
        </w:numPr>
        <w:rPr>
          <w:lang w:val="en-US"/>
        </w:rPr>
      </w:pPr>
      <w:r w:rsidRPr="005E0983">
        <w:rPr>
          <w:lang w:val="en-US"/>
        </w:rPr>
        <w:t>FR2</w:t>
      </w:r>
    </w:p>
    <w:p w14:paraId="24873DED" w14:textId="77777777" w:rsidR="007B45BC" w:rsidRPr="005E0983" w:rsidRDefault="004400D8" w:rsidP="005E0983">
      <w:pPr>
        <w:numPr>
          <w:ilvl w:val="1"/>
          <w:numId w:val="16"/>
        </w:numPr>
        <w:rPr>
          <w:lang w:val="en-US"/>
        </w:rPr>
      </w:pPr>
      <w:r w:rsidRPr="005E0983">
        <w:rPr>
          <w:lang w:val="en-US"/>
        </w:rPr>
        <w:t>OTA: Default baseline as in FR1 unless any technical issues identified</w:t>
      </w:r>
    </w:p>
    <w:p w14:paraId="2DE38379" w14:textId="6E4110ED" w:rsidR="005E0983" w:rsidRDefault="00BA59B7" w:rsidP="00C03BAC">
      <w:pPr>
        <w:rPr>
          <w:lang w:val="en-US"/>
        </w:rPr>
      </w:pPr>
      <w:r>
        <w:rPr>
          <w:lang w:val="en-US"/>
        </w:rPr>
        <w:t xml:space="preserve">For conducted test, the group have formed clear view, but for OTA test, the principle is agreed, but the details are </w:t>
      </w:r>
      <w:r w:rsidR="00CF3794">
        <w:rPr>
          <w:lang w:val="en-US"/>
        </w:rPr>
        <w:t xml:space="preserve">still open. </w:t>
      </w:r>
      <w:r w:rsidR="00550359">
        <w:rPr>
          <w:lang w:val="en-US"/>
        </w:rPr>
        <w:t xml:space="preserve">In this contribution, we elaborate more on the channel setup for OTA test. </w:t>
      </w:r>
    </w:p>
    <w:p w14:paraId="41DA00BC" w14:textId="7F392BE4" w:rsidR="00CF3794" w:rsidRDefault="00CF3794" w:rsidP="00C03BAC">
      <w:pPr>
        <w:rPr>
          <w:lang w:val="en-US"/>
        </w:rPr>
      </w:pPr>
      <w:r>
        <w:rPr>
          <w:lang w:val="en-US"/>
        </w:rPr>
        <w:t>According to TR 37.843</w:t>
      </w:r>
      <w:r w:rsidR="00161C5E">
        <w:rPr>
          <w:lang w:val="en-US"/>
        </w:rPr>
        <w:t xml:space="preserve"> </w:t>
      </w:r>
      <w:r w:rsidR="00161C5E">
        <w:rPr>
          <w:lang w:val="en-US"/>
        </w:rPr>
        <w:fldChar w:fldCharType="begin"/>
      </w:r>
      <w:r w:rsidR="00161C5E">
        <w:rPr>
          <w:lang w:val="en-US"/>
        </w:rPr>
        <w:instrText xml:space="preserve"> REF _Ref525853961 \r \h </w:instrText>
      </w:r>
      <w:r w:rsidR="00161C5E">
        <w:rPr>
          <w:lang w:val="en-US"/>
        </w:rPr>
      </w:r>
      <w:r w:rsidR="00161C5E">
        <w:rPr>
          <w:lang w:val="en-US"/>
        </w:rPr>
        <w:fldChar w:fldCharType="separate"/>
      </w:r>
      <w:r w:rsidR="00161C5E">
        <w:rPr>
          <w:lang w:val="en-US"/>
        </w:rPr>
        <w:t>[2]</w:t>
      </w:r>
      <w:r w:rsidR="00161C5E">
        <w:rPr>
          <w:lang w:val="en-US"/>
        </w:rPr>
        <w:fldChar w:fldCharType="end"/>
      </w:r>
      <w:r>
        <w:rPr>
          <w:lang w:val="en-US"/>
        </w:rPr>
        <w:t>, 1 Tx and 1 RX and 1 TX and 2 RX are captured in section 7.7</w:t>
      </w:r>
      <w:r w:rsidR="00720AFC">
        <w:rPr>
          <w:lang w:val="en-US"/>
        </w:rPr>
        <w:t xml:space="preserve">. </w:t>
      </w:r>
      <w:r w:rsidR="00636451">
        <w:rPr>
          <w:lang w:val="en-US"/>
        </w:rPr>
        <w:t xml:space="preserve">The schematic for 1x1 and 1x2 fading channel is recapped in </w:t>
      </w:r>
      <w:r w:rsidR="00433B29">
        <w:rPr>
          <w:lang w:val="en-US"/>
        </w:rPr>
        <w:fldChar w:fldCharType="begin"/>
      </w:r>
      <w:r w:rsidR="00433B29">
        <w:rPr>
          <w:lang w:val="en-US"/>
        </w:rPr>
        <w:instrText xml:space="preserve"> REF _Ref525852982 \h </w:instrText>
      </w:r>
      <w:r w:rsidR="00433B29">
        <w:rPr>
          <w:lang w:val="en-US"/>
        </w:rPr>
      </w:r>
      <w:r w:rsidR="00433B29">
        <w:rPr>
          <w:lang w:val="en-US"/>
        </w:rPr>
        <w:fldChar w:fldCharType="separate"/>
      </w:r>
      <w:r w:rsidR="00433B29">
        <w:t xml:space="preserve">Figure </w:t>
      </w:r>
      <w:r w:rsidR="00433B29">
        <w:rPr>
          <w:noProof/>
        </w:rPr>
        <w:t>1</w:t>
      </w:r>
      <w:r w:rsidR="00433B29">
        <w:rPr>
          <w:lang w:val="en-US"/>
        </w:rPr>
        <w:fldChar w:fldCharType="end"/>
      </w:r>
      <w:r w:rsidR="00433B29">
        <w:rPr>
          <w:lang w:val="en-US"/>
        </w:rPr>
        <w:t xml:space="preserve"> and </w:t>
      </w:r>
      <w:r w:rsidR="00433B29">
        <w:rPr>
          <w:lang w:val="en-US"/>
        </w:rPr>
        <w:fldChar w:fldCharType="begin"/>
      </w:r>
      <w:r w:rsidR="00433B29">
        <w:rPr>
          <w:lang w:val="en-US"/>
        </w:rPr>
        <w:instrText xml:space="preserve"> REF _Ref525852986 \h </w:instrText>
      </w:r>
      <w:r w:rsidR="00433B29">
        <w:rPr>
          <w:lang w:val="en-US"/>
        </w:rPr>
      </w:r>
      <w:r w:rsidR="00433B29">
        <w:rPr>
          <w:lang w:val="en-US"/>
        </w:rPr>
        <w:fldChar w:fldCharType="separate"/>
      </w:r>
      <w:r w:rsidR="00433B29">
        <w:t xml:space="preserve">Figure </w:t>
      </w:r>
      <w:r w:rsidR="00433B29">
        <w:rPr>
          <w:noProof/>
        </w:rPr>
        <w:t>2</w:t>
      </w:r>
      <w:r w:rsidR="00433B29">
        <w:rPr>
          <w:lang w:val="en-US"/>
        </w:rPr>
        <w:fldChar w:fldCharType="end"/>
      </w:r>
      <w:r w:rsidR="00433B29">
        <w:rPr>
          <w:lang w:val="en-US"/>
        </w:rPr>
        <w:t xml:space="preserve">, and their static channel are shown in </w:t>
      </w:r>
      <w:r w:rsidR="00433B29">
        <w:rPr>
          <w:lang w:val="en-US"/>
        </w:rPr>
        <w:fldChar w:fldCharType="begin"/>
      </w:r>
      <w:r w:rsidR="00433B29">
        <w:rPr>
          <w:lang w:val="en-US"/>
        </w:rPr>
        <w:instrText xml:space="preserve"> REF _Ref525853006 \h </w:instrText>
      </w:r>
      <w:r w:rsidR="00433B29">
        <w:rPr>
          <w:lang w:val="en-US"/>
        </w:rPr>
      </w:r>
      <w:r w:rsidR="00433B29">
        <w:rPr>
          <w:lang w:val="en-US"/>
        </w:rPr>
        <w:fldChar w:fldCharType="separate"/>
      </w:r>
      <w:r w:rsidR="00433B29">
        <w:t xml:space="preserve">Figure </w:t>
      </w:r>
      <w:r w:rsidR="00433B29">
        <w:rPr>
          <w:noProof/>
        </w:rPr>
        <w:t>3</w:t>
      </w:r>
      <w:r w:rsidR="00433B29">
        <w:rPr>
          <w:lang w:val="en-US"/>
        </w:rPr>
        <w:fldChar w:fldCharType="end"/>
      </w:r>
      <w:r w:rsidR="00433B29">
        <w:rPr>
          <w:lang w:val="en-US"/>
        </w:rPr>
        <w:t xml:space="preserve"> and </w:t>
      </w:r>
      <w:r w:rsidR="00433B29">
        <w:rPr>
          <w:lang w:val="en-US"/>
        </w:rPr>
        <w:fldChar w:fldCharType="begin"/>
      </w:r>
      <w:r w:rsidR="00433B29">
        <w:rPr>
          <w:lang w:val="en-US"/>
        </w:rPr>
        <w:instrText xml:space="preserve"> REF _Ref525853009 \h </w:instrText>
      </w:r>
      <w:r w:rsidR="00433B29">
        <w:rPr>
          <w:lang w:val="en-US"/>
        </w:rPr>
      </w:r>
      <w:r w:rsidR="00433B29">
        <w:rPr>
          <w:lang w:val="en-US"/>
        </w:rPr>
        <w:fldChar w:fldCharType="separate"/>
      </w:r>
      <w:r w:rsidR="00433B29">
        <w:t xml:space="preserve">Figure </w:t>
      </w:r>
      <w:r w:rsidR="00433B29">
        <w:rPr>
          <w:noProof/>
        </w:rPr>
        <w:t>4</w:t>
      </w:r>
      <w:r w:rsidR="00433B29">
        <w:rPr>
          <w:lang w:val="en-US"/>
        </w:rPr>
        <w:fldChar w:fldCharType="end"/>
      </w:r>
      <w:r w:rsidR="00433B29">
        <w:rPr>
          <w:lang w:val="en-US"/>
        </w:rPr>
        <w:t xml:space="preserve">. </w:t>
      </w:r>
    </w:p>
    <w:p w14:paraId="6B04B1B3" w14:textId="77777777" w:rsidR="00571CBD" w:rsidRDefault="00571CBD" w:rsidP="00C03BAC">
      <w:pPr>
        <w:rPr>
          <w:lang w:val="en-US"/>
        </w:rPr>
      </w:pPr>
    </w:p>
    <w:p w14:paraId="31F3A4B1" w14:textId="389C39B5" w:rsidR="00CF3794" w:rsidRPr="00F11F67" w:rsidRDefault="00CF3794" w:rsidP="00CF3794">
      <w:pPr>
        <w:pStyle w:val="TH"/>
        <w:rPr>
          <w:lang w:val="en-US"/>
        </w:rPr>
      </w:pPr>
      <w:r w:rsidRPr="00F11F67">
        <w:rPr>
          <w:noProof/>
          <w:lang w:eastAsia="en-GB"/>
        </w:rPr>
        <w:lastRenderedPageBreak/>
        <w:drawing>
          <wp:inline distT="0" distB="0" distL="0" distR="0" wp14:anchorId="7B136416" wp14:editId="74AD54D4">
            <wp:extent cx="5953125" cy="18954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3125" cy="1895475"/>
                    </a:xfrm>
                    <a:prstGeom prst="rect">
                      <a:avLst/>
                    </a:prstGeom>
                    <a:noFill/>
                    <a:ln>
                      <a:noFill/>
                    </a:ln>
                  </pic:spPr>
                </pic:pic>
              </a:graphicData>
            </a:graphic>
          </wp:inline>
        </w:drawing>
      </w:r>
    </w:p>
    <w:p w14:paraId="6B01E826" w14:textId="247C3CE9" w:rsidR="00CF3794" w:rsidRDefault="00636451" w:rsidP="00636451">
      <w:pPr>
        <w:pStyle w:val="Caption"/>
      </w:pPr>
      <w:bookmarkStart w:id="7" w:name="_Ref525852982"/>
      <w:r>
        <w:t xml:space="preserve">Figure </w:t>
      </w:r>
      <w:r>
        <w:fldChar w:fldCharType="begin"/>
      </w:r>
      <w:r>
        <w:instrText xml:space="preserve"> SEQ Figure \* ARABIC </w:instrText>
      </w:r>
      <w:r>
        <w:fldChar w:fldCharType="separate"/>
      </w:r>
      <w:r w:rsidR="008904C4">
        <w:rPr>
          <w:noProof/>
        </w:rPr>
        <w:t>1</w:t>
      </w:r>
      <w:r>
        <w:fldChar w:fldCharType="end"/>
      </w:r>
      <w:bookmarkEnd w:id="7"/>
      <w:r>
        <w:t xml:space="preserve">: </w:t>
      </w:r>
      <w:r w:rsidR="00CF3794" w:rsidRPr="00F11F67">
        <w:t>Basic OTA test setup for multipath fading propagation conditions</w:t>
      </w:r>
      <w:r w:rsidR="00CF3794" w:rsidRPr="00F11F67" w:rsidDel="0069092C">
        <w:t xml:space="preserve"> </w:t>
      </w:r>
      <w:r w:rsidR="00CF3794" w:rsidRPr="00F11F67">
        <w:t>(equivalent to conducted 1TX – 1RX)</w:t>
      </w:r>
    </w:p>
    <w:p w14:paraId="070D6AC7" w14:textId="05AD3B18" w:rsidR="00CF3794" w:rsidRPr="00F11F67" w:rsidRDefault="00CF3794" w:rsidP="00CF3794">
      <w:pPr>
        <w:pStyle w:val="TH"/>
        <w:rPr>
          <w:lang w:val="en-US"/>
        </w:rPr>
      </w:pPr>
      <w:r w:rsidRPr="00F11F67">
        <w:rPr>
          <w:noProof/>
          <w:lang w:eastAsia="en-GB"/>
        </w:rPr>
        <w:drawing>
          <wp:inline distT="0" distB="0" distL="0" distR="0" wp14:anchorId="23797F17" wp14:editId="58DF32D0">
            <wp:extent cx="5895975" cy="17716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5975" cy="1771650"/>
                    </a:xfrm>
                    <a:prstGeom prst="rect">
                      <a:avLst/>
                    </a:prstGeom>
                    <a:noFill/>
                    <a:ln>
                      <a:noFill/>
                    </a:ln>
                  </pic:spPr>
                </pic:pic>
              </a:graphicData>
            </a:graphic>
          </wp:inline>
        </w:drawing>
      </w:r>
    </w:p>
    <w:p w14:paraId="28C60A78" w14:textId="7817C242" w:rsidR="00CF3794" w:rsidRPr="00F11F67" w:rsidRDefault="008904C4" w:rsidP="008904C4">
      <w:pPr>
        <w:pStyle w:val="Caption"/>
      </w:pPr>
      <w:bookmarkStart w:id="8" w:name="_Ref525852986"/>
      <w:r>
        <w:t xml:space="preserve">Figure </w:t>
      </w:r>
      <w:r>
        <w:fldChar w:fldCharType="begin"/>
      </w:r>
      <w:r>
        <w:instrText xml:space="preserve"> SEQ Figure \* ARABIC </w:instrText>
      </w:r>
      <w:r>
        <w:fldChar w:fldCharType="separate"/>
      </w:r>
      <w:r>
        <w:rPr>
          <w:noProof/>
        </w:rPr>
        <w:t>2</w:t>
      </w:r>
      <w:r>
        <w:fldChar w:fldCharType="end"/>
      </w:r>
      <w:bookmarkEnd w:id="8"/>
      <w:r>
        <w:t xml:space="preserve">: </w:t>
      </w:r>
      <w:r w:rsidR="00CF3794" w:rsidRPr="00F11F67">
        <w:t>Basic OTA test setup for multipath fading propagation conditions</w:t>
      </w:r>
      <w:r w:rsidR="00CF3794" w:rsidRPr="00F11F67" w:rsidDel="0069092C">
        <w:t xml:space="preserve"> </w:t>
      </w:r>
      <w:r w:rsidR="00CF3794" w:rsidRPr="00F11F67">
        <w:t>(equivalent to conducted 1TX – 2RX setup)</w:t>
      </w:r>
    </w:p>
    <w:p w14:paraId="4AD340C4" w14:textId="6FB92F78" w:rsidR="00CF3794" w:rsidRPr="00F11F67" w:rsidRDefault="00CF3794" w:rsidP="00CF3794">
      <w:pPr>
        <w:pStyle w:val="TH"/>
      </w:pPr>
      <w:r w:rsidRPr="00F11F67">
        <w:rPr>
          <w:noProof/>
          <w:lang w:eastAsia="en-GB"/>
        </w:rPr>
        <w:drawing>
          <wp:inline distT="0" distB="0" distL="0" distR="0" wp14:anchorId="432DB05A" wp14:editId="32B7115B">
            <wp:extent cx="5572125" cy="1781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6542" cy="1783196"/>
                    </a:xfrm>
                    <a:prstGeom prst="rect">
                      <a:avLst/>
                    </a:prstGeom>
                    <a:noFill/>
                    <a:ln>
                      <a:noFill/>
                    </a:ln>
                  </pic:spPr>
                </pic:pic>
              </a:graphicData>
            </a:graphic>
          </wp:inline>
        </w:drawing>
      </w:r>
    </w:p>
    <w:p w14:paraId="25687167" w14:textId="79F887ED" w:rsidR="00CF3794" w:rsidRPr="00F11F67" w:rsidRDefault="008904C4" w:rsidP="008904C4">
      <w:pPr>
        <w:pStyle w:val="Caption"/>
      </w:pPr>
      <w:bookmarkStart w:id="9" w:name="_Ref525853006"/>
      <w:r>
        <w:t xml:space="preserve">Figure </w:t>
      </w:r>
      <w:r>
        <w:fldChar w:fldCharType="begin"/>
      </w:r>
      <w:r>
        <w:instrText xml:space="preserve"> SEQ Figure \* ARABIC </w:instrText>
      </w:r>
      <w:r>
        <w:fldChar w:fldCharType="separate"/>
      </w:r>
      <w:r>
        <w:rPr>
          <w:noProof/>
        </w:rPr>
        <w:t>3</w:t>
      </w:r>
      <w:r>
        <w:fldChar w:fldCharType="end"/>
      </w:r>
      <w:bookmarkEnd w:id="9"/>
      <w:r>
        <w:t xml:space="preserve">: </w:t>
      </w:r>
      <w:r w:rsidR="00CF3794" w:rsidRPr="00F11F67">
        <w:t>Basic OTA test setup for static propagation conditions (equivalent to conducted 1TX – 1RX setup)</w:t>
      </w:r>
    </w:p>
    <w:p w14:paraId="1506FC3A" w14:textId="5808D101" w:rsidR="00CF3794" w:rsidRPr="00F11F67" w:rsidRDefault="00CF3794" w:rsidP="00CF3794">
      <w:pPr>
        <w:pStyle w:val="TH"/>
      </w:pPr>
      <w:r w:rsidRPr="00F11F67">
        <w:rPr>
          <w:noProof/>
          <w:lang w:eastAsia="en-GB"/>
        </w:rPr>
        <w:drawing>
          <wp:inline distT="0" distB="0" distL="0" distR="0" wp14:anchorId="491DBDCB" wp14:editId="2A1C7C83">
            <wp:extent cx="5953125" cy="17824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4277" cy="1782821"/>
                    </a:xfrm>
                    <a:prstGeom prst="rect">
                      <a:avLst/>
                    </a:prstGeom>
                    <a:noFill/>
                    <a:ln>
                      <a:noFill/>
                    </a:ln>
                  </pic:spPr>
                </pic:pic>
              </a:graphicData>
            </a:graphic>
          </wp:inline>
        </w:drawing>
      </w:r>
    </w:p>
    <w:p w14:paraId="4806EAA0" w14:textId="6D5EC903" w:rsidR="00CF3794" w:rsidRDefault="008904C4" w:rsidP="008904C4">
      <w:pPr>
        <w:pStyle w:val="Caption"/>
      </w:pPr>
      <w:bookmarkStart w:id="10" w:name="_Ref525853009"/>
      <w:r>
        <w:t xml:space="preserve">Figure </w:t>
      </w:r>
      <w:r>
        <w:fldChar w:fldCharType="begin"/>
      </w:r>
      <w:r>
        <w:instrText xml:space="preserve"> SEQ Figure \* ARABIC </w:instrText>
      </w:r>
      <w:r>
        <w:fldChar w:fldCharType="separate"/>
      </w:r>
      <w:r>
        <w:rPr>
          <w:noProof/>
        </w:rPr>
        <w:t>4</w:t>
      </w:r>
      <w:r>
        <w:fldChar w:fldCharType="end"/>
      </w:r>
      <w:bookmarkEnd w:id="10"/>
      <w:r>
        <w:t xml:space="preserve">: </w:t>
      </w:r>
      <w:r w:rsidR="00CF3794" w:rsidRPr="00F11F67">
        <w:t>Basic OTA test setup for static propagation conditions (equivalent to conducted 1TX – 2RX setup)</w:t>
      </w:r>
    </w:p>
    <w:p w14:paraId="68525EAA" w14:textId="7DE8719B" w:rsidR="00D7419D" w:rsidRDefault="00D7419D" w:rsidP="00D7419D">
      <w:pPr>
        <w:rPr>
          <w:lang w:val="en-US"/>
        </w:rPr>
      </w:pPr>
      <w:r>
        <w:rPr>
          <w:lang w:val="en-US"/>
        </w:rPr>
        <w:t>According to the latest agreements for UE channel model of FR2:</w:t>
      </w:r>
    </w:p>
    <w:p w14:paraId="595B48EF" w14:textId="77777777" w:rsidR="00D7419D" w:rsidRPr="00D7419D" w:rsidRDefault="00D7419D" w:rsidP="00D7419D">
      <w:pPr>
        <w:rPr>
          <w:lang w:val="en-US"/>
        </w:rPr>
      </w:pPr>
    </w:p>
    <w:p w14:paraId="522747CE" w14:textId="77777777" w:rsidR="007B45BC" w:rsidRPr="00D7419D" w:rsidRDefault="004400D8" w:rsidP="00D7419D">
      <w:pPr>
        <w:pStyle w:val="TF"/>
        <w:numPr>
          <w:ilvl w:val="0"/>
          <w:numId w:val="17"/>
        </w:numPr>
        <w:jc w:val="both"/>
        <w:rPr>
          <w:highlight w:val="green"/>
          <w:lang w:val="en-US"/>
        </w:rPr>
      </w:pPr>
      <w:r w:rsidRPr="00D7419D">
        <w:rPr>
          <w:highlight w:val="green"/>
          <w:lang w:val="en-US"/>
        </w:rPr>
        <w:t xml:space="preserve">TDL PDPs can be generated from CDL </w:t>
      </w:r>
      <w:proofErr w:type="gramStart"/>
      <w:r w:rsidRPr="00D7419D">
        <w:rPr>
          <w:highlight w:val="green"/>
          <w:lang w:val="en-US"/>
        </w:rPr>
        <w:t>taking into account</w:t>
      </w:r>
      <w:proofErr w:type="gramEnd"/>
      <w:r w:rsidRPr="00D7419D">
        <w:rPr>
          <w:highlight w:val="green"/>
          <w:lang w:val="en-US"/>
        </w:rPr>
        <w:t xml:space="preserve"> Tx/Rx beamforming or existing PDPs in TE 38.901 could be reused </w:t>
      </w:r>
    </w:p>
    <w:p w14:paraId="47FA8AA5" w14:textId="77777777" w:rsidR="007B45BC" w:rsidRPr="00D7419D" w:rsidRDefault="004400D8" w:rsidP="00D7419D">
      <w:pPr>
        <w:pStyle w:val="TF"/>
        <w:numPr>
          <w:ilvl w:val="0"/>
          <w:numId w:val="17"/>
        </w:numPr>
        <w:jc w:val="both"/>
        <w:rPr>
          <w:highlight w:val="green"/>
          <w:lang w:val="en-US"/>
        </w:rPr>
      </w:pPr>
      <w:r w:rsidRPr="00D7419D">
        <w:rPr>
          <w:highlight w:val="green"/>
          <w:lang w:val="en-US"/>
        </w:rPr>
        <w:t>Each tap is modelled based on the Jakes Doppler fading model</w:t>
      </w:r>
    </w:p>
    <w:p w14:paraId="71A5A97D" w14:textId="77777777" w:rsidR="007B45BC" w:rsidRPr="00D7419D" w:rsidRDefault="004400D8" w:rsidP="00D7419D">
      <w:pPr>
        <w:pStyle w:val="TF"/>
        <w:numPr>
          <w:ilvl w:val="0"/>
          <w:numId w:val="17"/>
        </w:numPr>
        <w:jc w:val="both"/>
        <w:rPr>
          <w:highlight w:val="green"/>
          <w:lang w:val="en-US"/>
        </w:rPr>
      </w:pPr>
      <w:r w:rsidRPr="00D7419D">
        <w:rPr>
          <w:highlight w:val="green"/>
          <w:lang w:val="en-US"/>
        </w:rPr>
        <w:t>The maximum number of taps: 12</w:t>
      </w:r>
    </w:p>
    <w:p w14:paraId="7B642089" w14:textId="77777777" w:rsidR="007B45BC" w:rsidRPr="00D7419D" w:rsidRDefault="004400D8" w:rsidP="00D7419D">
      <w:pPr>
        <w:pStyle w:val="TF"/>
        <w:numPr>
          <w:ilvl w:val="0"/>
          <w:numId w:val="17"/>
        </w:numPr>
        <w:jc w:val="both"/>
        <w:rPr>
          <w:highlight w:val="green"/>
          <w:lang w:val="en-US"/>
        </w:rPr>
      </w:pPr>
      <w:r w:rsidRPr="00D7419D">
        <w:rPr>
          <w:highlight w:val="green"/>
          <w:lang w:val="en-US"/>
        </w:rPr>
        <w:t>For TDL parameters</w:t>
      </w:r>
    </w:p>
    <w:p w14:paraId="4B4118FC" w14:textId="77777777" w:rsidR="007B45BC" w:rsidRPr="00D7419D" w:rsidRDefault="004400D8" w:rsidP="00D7419D">
      <w:pPr>
        <w:pStyle w:val="TF"/>
        <w:numPr>
          <w:ilvl w:val="1"/>
          <w:numId w:val="17"/>
        </w:numPr>
        <w:jc w:val="both"/>
        <w:rPr>
          <w:highlight w:val="green"/>
          <w:lang w:val="en-US"/>
        </w:rPr>
      </w:pPr>
      <w:r w:rsidRPr="00D7419D">
        <w:rPr>
          <w:highlight w:val="green"/>
          <w:lang w:val="en-US"/>
        </w:rPr>
        <w:t>TDL-A with Delay spread RMS=30ns; 75 Hz max Doppler frequency</w:t>
      </w:r>
    </w:p>
    <w:p w14:paraId="1B686712" w14:textId="56B747A5" w:rsidR="007B45BC" w:rsidRPr="00D7419D" w:rsidRDefault="004400D8" w:rsidP="00D7419D">
      <w:pPr>
        <w:pStyle w:val="TF"/>
        <w:numPr>
          <w:ilvl w:val="1"/>
          <w:numId w:val="17"/>
        </w:numPr>
        <w:jc w:val="both"/>
        <w:rPr>
          <w:highlight w:val="green"/>
          <w:lang w:val="en-US"/>
        </w:rPr>
      </w:pPr>
      <w:r w:rsidRPr="00D7419D">
        <w:rPr>
          <w:highlight w:val="green"/>
          <w:lang w:val="en-US"/>
        </w:rPr>
        <w:t>TDL-A with Delay spread RMS=30ns;300 Hz max Doppler frequency</w:t>
      </w:r>
    </w:p>
    <w:p w14:paraId="0FB63AA3" w14:textId="0D100261" w:rsidR="00CF3794" w:rsidRDefault="00D7419D" w:rsidP="00D7419D">
      <w:pPr>
        <w:rPr>
          <w:lang w:val="en-US"/>
        </w:rPr>
      </w:pPr>
      <w:r w:rsidRPr="00D7419D">
        <w:rPr>
          <w:lang w:val="en-US"/>
        </w:rPr>
        <w:t xml:space="preserve">Based on </w:t>
      </w:r>
      <w:r>
        <w:rPr>
          <w:lang w:val="en-US"/>
        </w:rPr>
        <w:t>these agreements, if TDL-A channel model is used and no any spatial properties are needed for the modelling, it is feasible to model the fading channel via channel simulator. It is well known that it is not practical to model the fading channel part in the chamber. Based on this, we have the following observations:</w:t>
      </w:r>
    </w:p>
    <w:p w14:paraId="46A03310" w14:textId="42139558" w:rsidR="00D7419D" w:rsidRDefault="00D7419D" w:rsidP="00D7419D">
      <w:pPr>
        <w:pStyle w:val="Observation"/>
        <w:rPr>
          <w:lang w:val="en-US"/>
        </w:rPr>
      </w:pPr>
      <w:bookmarkStart w:id="11" w:name="_Toc525853692"/>
      <w:r>
        <w:rPr>
          <w:lang w:val="en-US"/>
        </w:rPr>
        <w:t xml:space="preserve">Following </w:t>
      </w:r>
      <w:proofErr w:type="spellStart"/>
      <w:r>
        <w:rPr>
          <w:lang w:val="en-US"/>
        </w:rPr>
        <w:t>eAAS</w:t>
      </w:r>
      <w:proofErr w:type="spellEnd"/>
      <w:r>
        <w:rPr>
          <w:lang w:val="en-US"/>
        </w:rPr>
        <w:t xml:space="preserve"> method, if fading channel is introduced, the fading channel shall be modelled via channel simulator, not via chamber</w:t>
      </w:r>
      <w:bookmarkEnd w:id="11"/>
    </w:p>
    <w:p w14:paraId="0802E60F" w14:textId="77777777" w:rsidR="00720AFC" w:rsidRDefault="00720AFC" w:rsidP="00C03BAC"/>
    <w:p w14:paraId="1D5D0096" w14:textId="768283B0" w:rsidR="00D7419D" w:rsidRDefault="00D7419D" w:rsidP="00C03BAC">
      <w:r>
        <w:t>Based on this, we have the following proposals:</w:t>
      </w:r>
    </w:p>
    <w:p w14:paraId="6F62B83C" w14:textId="60DCADD5" w:rsidR="00D7419D" w:rsidRDefault="00D7419D" w:rsidP="00D7419D">
      <w:pPr>
        <w:pStyle w:val="Proposal"/>
      </w:pPr>
      <w:bookmarkStart w:id="12" w:name="_Toc525853697"/>
      <w:bookmarkStart w:id="13" w:name="_Toc525891009"/>
      <w:r>
        <w:t xml:space="preserve">NR can introduce performance requirements for fading channel. The modelling for fading channel shall follow </w:t>
      </w:r>
      <w:proofErr w:type="spellStart"/>
      <w:r>
        <w:t>eAAS</w:t>
      </w:r>
      <w:proofErr w:type="spellEnd"/>
      <w:r>
        <w:t xml:space="preserve"> method, in which the fading channel is modelled via channel simulator, not via chamber</w:t>
      </w:r>
      <w:bookmarkEnd w:id="12"/>
      <w:bookmarkEnd w:id="13"/>
    </w:p>
    <w:p w14:paraId="5F3A7B6C" w14:textId="77777777" w:rsidR="00C03BAC" w:rsidRDefault="00C03BAC" w:rsidP="00DD2AE2"/>
    <w:p w14:paraId="6365804A" w14:textId="77777777" w:rsidR="00C01F33" w:rsidRPr="00CE0424" w:rsidRDefault="00C01F33" w:rsidP="00CE0424">
      <w:pPr>
        <w:pStyle w:val="Heading1"/>
      </w:pPr>
      <w:r w:rsidRPr="00CE0424">
        <w:t>Conclusion</w:t>
      </w:r>
    </w:p>
    <w:p w14:paraId="7AB1FA9E" w14:textId="18365C86" w:rsidR="0004577F" w:rsidRDefault="0004577F" w:rsidP="0004577F">
      <w:r>
        <w:t xml:space="preserve">In this paper, we discuss the channel setup for NR BS performance requirements. We have the following observations: </w:t>
      </w:r>
    </w:p>
    <w:p w14:paraId="1F4F3B66" w14:textId="4F84C403" w:rsidR="00B31B71" w:rsidRDefault="002278A0" w:rsidP="002278A0">
      <w:pPr>
        <w:pStyle w:val="BodyText"/>
        <w:rPr>
          <w:noProof/>
        </w:rPr>
      </w:pPr>
      <w:r>
        <w:rPr>
          <w:b/>
          <w:bCs/>
        </w:rPr>
        <w:fldChar w:fldCharType="begin"/>
      </w:r>
      <w:r>
        <w:rPr>
          <w:b/>
          <w:bCs/>
        </w:rPr>
        <w:instrText xml:space="preserve"> TOC \f \n \p " " \t "Observation,1" </w:instrText>
      </w:r>
      <w:r>
        <w:rPr>
          <w:b/>
          <w:bCs/>
        </w:rPr>
        <w:fldChar w:fldCharType="separate"/>
      </w:r>
    </w:p>
    <w:p w14:paraId="3DA67B1E" w14:textId="77777777" w:rsidR="00B31B71" w:rsidRDefault="00B31B71">
      <w:pPr>
        <w:pStyle w:val="TOC1"/>
        <w:rPr>
          <w:rFonts w:asciiTheme="minorHAnsi" w:hAnsiTheme="minorHAnsi" w:cstheme="minorBidi"/>
          <w:b w:val="0"/>
          <w:sz w:val="22"/>
        </w:rPr>
      </w:pPr>
      <w:r w:rsidRPr="00A04AE8">
        <w:t>Observation 1</w:t>
      </w:r>
      <w:r>
        <w:rPr>
          <w:rFonts w:asciiTheme="minorHAnsi" w:hAnsiTheme="minorHAnsi" w:cstheme="minorBidi"/>
          <w:b w:val="0"/>
          <w:sz w:val="22"/>
        </w:rPr>
        <w:tab/>
      </w:r>
      <w:r w:rsidRPr="00A04AE8">
        <w:t>Following eAAS method, if fading channel is introduced, the fading channel shall be modelled via channel simulator, not via chamber</w:t>
      </w:r>
    </w:p>
    <w:p w14:paraId="36CDF72E" w14:textId="638D078C" w:rsidR="00B31B71" w:rsidRDefault="00B31B71">
      <w:pPr>
        <w:pStyle w:val="TOC1"/>
        <w:rPr>
          <w:rFonts w:asciiTheme="minorHAnsi" w:hAnsiTheme="minorHAnsi" w:cstheme="minorBidi"/>
          <w:b w:val="0"/>
          <w:sz w:val="22"/>
        </w:rPr>
      </w:pPr>
    </w:p>
    <w:p w14:paraId="34262AD3" w14:textId="77777777" w:rsidR="008E065E" w:rsidRDefault="002278A0" w:rsidP="002278A0">
      <w:pPr>
        <w:pStyle w:val="BodyText"/>
        <w:rPr>
          <w:b/>
          <w:bCs/>
        </w:rPr>
      </w:pPr>
      <w:r>
        <w:rPr>
          <w:b/>
          <w:bCs/>
        </w:rPr>
        <w:fldChar w:fldCharType="end"/>
      </w:r>
    </w:p>
    <w:p w14:paraId="2217EC0A" w14:textId="4D6A1502" w:rsidR="0004577F" w:rsidRDefault="0004577F" w:rsidP="006F3B7B">
      <w:pPr>
        <w:pStyle w:val="BodyText"/>
      </w:pPr>
      <w:r>
        <w:t>Based on these observations, we have the following proposals:</w:t>
      </w:r>
    </w:p>
    <w:p w14:paraId="0CA61DD7" w14:textId="77777777" w:rsidR="00B84673" w:rsidRDefault="006F3B7B">
      <w:pPr>
        <w:pStyle w:val="TOC1"/>
        <w:rPr>
          <w:rFonts w:asciiTheme="minorHAnsi"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B84673">
        <w:t>Proposal 1</w:t>
      </w:r>
      <w:r w:rsidR="00B84673">
        <w:rPr>
          <w:rFonts w:asciiTheme="minorHAnsi" w:hAnsiTheme="minorHAnsi" w:cstheme="minorBidi"/>
          <w:b w:val="0"/>
          <w:sz w:val="22"/>
        </w:rPr>
        <w:tab/>
      </w:r>
      <w:r w:rsidR="00B84673">
        <w:t>NR can introduce performance requirements for fading channel. The modelling for fading channel shall follow eAAS method, in which the fading channel is modelled via channel simulator, not via chamber</w:t>
      </w:r>
    </w:p>
    <w:p w14:paraId="135D901E" w14:textId="77777777" w:rsidR="00311702" w:rsidRPr="00D04434" w:rsidRDefault="006F3B7B" w:rsidP="006F3B7B">
      <w:pPr>
        <w:pStyle w:val="BodyText"/>
        <w:rPr>
          <w:b/>
          <w:bCs/>
        </w:rPr>
      </w:pPr>
      <w:r>
        <w:rPr>
          <w:b/>
          <w:bCs/>
        </w:rPr>
        <w:fldChar w:fldCharType="end"/>
      </w:r>
    </w:p>
    <w:p w14:paraId="076E80A8" w14:textId="77777777" w:rsidR="00C01F33" w:rsidRPr="00CE0424" w:rsidRDefault="00C01F33" w:rsidP="006E062C"/>
    <w:p w14:paraId="354A5186" w14:textId="77777777" w:rsidR="00F507D1" w:rsidRPr="00CE0424" w:rsidRDefault="00F507D1" w:rsidP="00CE0424">
      <w:pPr>
        <w:pStyle w:val="Heading1"/>
      </w:pPr>
      <w:bookmarkStart w:id="14" w:name="_In-sequence_SDU_delivery"/>
      <w:bookmarkEnd w:id="14"/>
      <w:r w:rsidRPr="00CE0424">
        <w:t>References</w:t>
      </w:r>
    </w:p>
    <w:p w14:paraId="7F2646C3" w14:textId="60461C10" w:rsidR="005F3025" w:rsidRDefault="005E0983" w:rsidP="005E0983">
      <w:pPr>
        <w:pStyle w:val="Reference"/>
      </w:pPr>
      <w:bookmarkStart w:id="15" w:name="_Ref525852098"/>
      <w:bookmarkStart w:id="16" w:name="_Ref174151459"/>
      <w:bookmarkStart w:id="17" w:name="_Ref189809556"/>
      <w:r w:rsidRPr="005E0983">
        <w:rPr>
          <w:lang w:val="en-US"/>
        </w:rPr>
        <w:t>R4-1805538</w:t>
      </w:r>
      <w:r>
        <w:rPr>
          <w:lang w:val="en-US"/>
        </w:rPr>
        <w:t xml:space="preserve">, </w:t>
      </w:r>
      <w:r w:rsidRPr="005E0983">
        <w:t>Way forward on NR BS demodulation performance</w:t>
      </w:r>
      <w:r w:rsidR="005F3025" w:rsidRPr="00CE0424">
        <w:t xml:space="preserve">, </w:t>
      </w:r>
      <w:r w:rsidRPr="005E0983">
        <w:t>Huawei, Nokia, Nokia Shanghai Bell, Ericsson</w:t>
      </w:r>
      <w:r>
        <w:t>, Mar 16~20, 2018.</w:t>
      </w:r>
      <w:bookmarkEnd w:id="15"/>
    </w:p>
    <w:p w14:paraId="7CAF8220" w14:textId="57EF5D86" w:rsidR="007C0B12" w:rsidRPr="00CE0424" w:rsidRDefault="007C0B12" w:rsidP="00892C0E">
      <w:pPr>
        <w:pStyle w:val="Reference"/>
      </w:pPr>
      <w:bookmarkStart w:id="18" w:name="_Ref525853961"/>
      <w:r>
        <w:t>37.843, Radio Frequency (RF) requirement background for Active Antenna System (AAS) Base Station (BS) radiated requirements</w:t>
      </w:r>
      <w:bookmarkEnd w:id="18"/>
    </w:p>
    <w:bookmarkEnd w:id="16"/>
    <w:bookmarkEnd w:id="17"/>
    <w:p w14:paraId="0B8E05AA"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5D4B0" w14:textId="77777777" w:rsidR="004400D8" w:rsidRDefault="004400D8">
      <w:r>
        <w:separator/>
      </w:r>
    </w:p>
  </w:endnote>
  <w:endnote w:type="continuationSeparator" w:id="0">
    <w:p w14:paraId="07D36328" w14:textId="77777777" w:rsidR="004400D8" w:rsidRDefault="0044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ED00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8704C" w14:textId="77777777" w:rsidR="004400D8" w:rsidRDefault="004400D8">
      <w:r>
        <w:separator/>
      </w:r>
    </w:p>
  </w:footnote>
  <w:footnote w:type="continuationSeparator" w:id="0">
    <w:p w14:paraId="3284CF62" w14:textId="77777777" w:rsidR="004400D8" w:rsidRDefault="00440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D11F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E77D6"/>
    <w:multiLevelType w:val="hybridMultilevel"/>
    <w:tmpl w:val="4A32EF96"/>
    <w:lvl w:ilvl="0" w:tplc="E72E57C0">
      <w:start w:val="1"/>
      <w:numFmt w:val="bullet"/>
      <w:lvlText w:val="–"/>
      <w:lvlJc w:val="left"/>
      <w:pPr>
        <w:tabs>
          <w:tab w:val="num" w:pos="720"/>
        </w:tabs>
        <w:ind w:left="720" w:hanging="360"/>
      </w:pPr>
      <w:rPr>
        <w:rFonts w:ascii="Arial" w:hAnsi="Arial" w:hint="default"/>
      </w:rPr>
    </w:lvl>
    <w:lvl w:ilvl="1" w:tplc="EDC0A818">
      <w:start w:val="1"/>
      <w:numFmt w:val="bullet"/>
      <w:lvlText w:val="–"/>
      <w:lvlJc w:val="left"/>
      <w:pPr>
        <w:tabs>
          <w:tab w:val="num" w:pos="1440"/>
        </w:tabs>
        <w:ind w:left="1440" w:hanging="360"/>
      </w:pPr>
      <w:rPr>
        <w:rFonts w:ascii="Arial" w:hAnsi="Arial" w:hint="default"/>
      </w:rPr>
    </w:lvl>
    <w:lvl w:ilvl="2" w:tplc="27BA6D86">
      <w:start w:val="91"/>
      <w:numFmt w:val="bullet"/>
      <w:lvlText w:val="•"/>
      <w:lvlJc w:val="left"/>
      <w:pPr>
        <w:tabs>
          <w:tab w:val="num" w:pos="2160"/>
        </w:tabs>
        <w:ind w:left="2160" w:hanging="360"/>
      </w:pPr>
      <w:rPr>
        <w:rFonts w:ascii="Arial" w:hAnsi="Arial" w:hint="default"/>
      </w:rPr>
    </w:lvl>
    <w:lvl w:ilvl="3" w:tplc="193443CA">
      <w:start w:val="91"/>
      <w:numFmt w:val="bullet"/>
      <w:lvlText w:val="–"/>
      <w:lvlJc w:val="left"/>
      <w:pPr>
        <w:tabs>
          <w:tab w:val="num" w:pos="2880"/>
        </w:tabs>
        <w:ind w:left="2880" w:hanging="360"/>
      </w:pPr>
      <w:rPr>
        <w:rFonts w:ascii="Arial" w:hAnsi="Arial" w:hint="default"/>
      </w:rPr>
    </w:lvl>
    <w:lvl w:ilvl="4" w:tplc="F70A0108" w:tentative="1">
      <w:start w:val="1"/>
      <w:numFmt w:val="bullet"/>
      <w:lvlText w:val="–"/>
      <w:lvlJc w:val="left"/>
      <w:pPr>
        <w:tabs>
          <w:tab w:val="num" w:pos="3600"/>
        </w:tabs>
        <w:ind w:left="3600" w:hanging="360"/>
      </w:pPr>
      <w:rPr>
        <w:rFonts w:ascii="Arial" w:hAnsi="Arial" w:hint="default"/>
      </w:rPr>
    </w:lvl>
    <w:lvl w:ilvl="5" w:tplc="E75A05BC" w:tentative="1">
      <w:start w:val="1"/>
      <w:numFmt w:val="bullet"/>
      <w:lvlText w:val="–"/>
      <w:lvlJc w:val="left"/>
      <w:pPr>
        <w:tabs>
          <w:tab w:val="num" w:pos="4320"/>
        </w:tabs>
        <w:ind w:left="4320" w:hanging="360"/>
      </w:pPr>
      <w:rPr>
        <w:rFonts w:ascii="Arial" w:hAnsi="Arial" w:hint="default"/>
      </w:rPr>
    </w:lvl>
    <w:lvl w:ilvl="6" w:tplc="44CA6904" w:tentative="1">
      <w:start w:val="1"/>
      <w:numFmt w:val="bullet"/>
      <w:lvlText w:val="–"/>
      <w:lvlJc w:val="left"/>
      <w:pPr>
        <w:tabs>
          <w:tab w:val="num" w:pos="5040"/>
        </w:tabs>
        <w:ind w:left="5040" w:hanging="360"/>
      </w:pPr>
      <w:rPr>
        <w:rFonts w:ascii="Arial" w:hAnsi="Arial" w:hint="default"/>
      </w:rPr>
    </w:lvl>
    <w:lvl w:ilvl="7" w:tplc="54AE151A" w:tentative="1">
      <w:start w:val="1"/>
      <w:numFmt w:val="bullet"/>
      <w:lvlText w:val="–"/>
      <w:lvlJc w:val="left"/>
      <w:pPr>
        <w:tabs>
          <w:tab w:val="num" w:pos="5760"/>
        </w:tabs>
        <w:ind w:left="5760" w:hanging="360"/>
      </w:pPr>
      <w:rPr>
        <w:rFonts w:ascii="Arial" w:hAnsi="Arial" w:hint="default"/>
      </w:rPr>
    </w:lvl>
    <w:lvl w:ilvl="8" w:tplc="F446D9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62111"/>
    <w:multiLevelType w:val="hybridMultilevel"/>
    <w:tmpl w:val="9CBA121A"/>
    <w:lvl w:ilvl="0" w:tplc="D4E04C14">
      <w:start w:val="1"/>
      <w:numFmt w:val="bullet"/>
      <w:lvlText w:val="—"/>
      <w:lvlJc w:val="left"/>
      <w:pPr>
        <w:tabs>
          <w:tab w:val="num" w:pos="360"/>
        </w:tabs>
        <w:ind w:left="360" w:hanging="360"/>
      </w:pPr>
      <w:rPr>
        <w:rFonts w:ascii="Ericsson Hilda Light" w:hAnsi="Ericsson Hilda Light" w:hint="default"/>
      </w:rPr>
    </w:lvl>
    <w:lvl w:ilvl="1" w:tplc="F8E4CE72">
      <w:start w:val="1"/>
      <w:numFmt w:val="bullet"/>
      <w:lvlText w:val="—"/>
      <w:lvlJc w:val="left"/>
      <w:pPr>
        <w:tabs>
          <w:tab w:val="num" w:pos="1080"/>
        </w:tabs>
        <w:ind w:left="1080" w:hanging="360"/>
      </w:pPr>
      <w:rPr>
        <w:rFonts w:ascii="Ericsson Hilda Light" w:hAnsi="Ericsson Hilda Light" w:hint="default"/>
      </w:rPr>
    </w:lvl>
    <w:lvl w:ilvl="2" w:tplc="94E0D9FA">
      <w:start w:val="1"/>
      <w:numFmt w:val="bullet"/>
      <w:lvlText w:val="—"/>
      <w:lvlJc w:val="left"/>
      <w:pPr>
        <w:tabs>
          <w:tab w:val="num" w:pos="1800"/>
        </w:tabs>
        <w:ind w:left="1800" w:hanging="360"/>
      </w:pPr>
      <w:rPr>
        <w:rFonts w:ascii="Ericsson Hilda Light" w:hAnsi="Ericsson Hilda Light" w:hint="default"/>
      </w:rPr>
    </w:lvl>
    <w:lvl w:ilvl="3" w:tplc="D27A0B88">
      <w:start w:val="91"/>
      <w:numFmt w:val="bullet"/>
      <w:lvlText w:val="—"/>
      <w:lvlJc w:val="left"/>
      <w:pPr>
        <w:tabs>
          <w:tab w:val="num" w:pos="2520"/>
        </w:tabs>
        <w:ind w:left="2520" w:hanging="360"/>
      </w:pPr>
      <w:rPr>
        <w:rFonts w:ascii="Ericsson Hilda Light" w:hAnsi="Ericsson Hilda Light" w:hint="default"/>
      </w:rPr>
    </w:lvl>
    <w:lvl w:ilvl="4" w:tplc="B290CF14" w:tentative="1">
      <w:start w:val="1"/>
      <w:numFmt w:val="bullet"/>
      <w:lvlText w:val="—"/>
      <w:lvlJc w:val="left"/>
      <w:pPr>
        <w:tabs>
          <w:tab w:val="num" w:pos="3240"/>
        </w:tabs>
        <w:ind w:left="3240" w:hanging="360"/>
      </w:pPr>
      <w:rPr>
        <w:rFonts w:ascii="Ericsson Hilda Light" w:hAnsi="Ericsson Hilda Light" w:hint="default"/>
      </w:rPr>
    </w:lvl>
    <w:lvl w:ilvl="5" w:tplc="E6DE9604" w:tentative="1">
      <w:start w:val="1"/>
      <w:numFmt w:val="bullet"/>
      <w:lvlText w:val="—"/>
      <w:lvlJc w:val="left"/>
      <w:pPr>
        <w:tabs>
          <w:tab w:val="num" w:pos="3960"/>
        </w:tabs>
        <w:ind w:left="3960" w:hanging="360"/>
      </w:pPr>
      <w:rPr>
        <w:rFonts w:ascii="Ericsson Hilda Light" w:hAnsi="Ericsson Hilda Light" w:hint="default"/>
      </w:rPr>
    </w:lvl>
    <w:lvl w:ilvl="6" w:tplc="99CA7FC8" w:tentative="1">
      <w:start w:val="1"/>
      <w:numFmt w:val="bullet"/>
      <w:lvlText w:val="—"/>
      <w:lvlJc w:val="left"/>
      <w:pPr>
        <w:tabs>
          <w:tab w:val="num" w:pos="4680"/>
        </w:tabs>
        <w:ind w:left="4680" w:hanging="360"/>
      </w:pPr>
      <w:rPr>
        <w:rFonts w:ascii="Ericsson Hilda Light" w:hAnsi="Ericsson Hilda Light" w:hint="default"/>
      </w:rPr>
    </w:lvl>
    <w:lvl w:ilvl="7" w:tplc="B914AE34" w:tentative="1">
      <w:start w:val="1"/>
      <w:numFmt w:val="bullet"/>
      <w:lvlText w:val="—"/>
      <w:lvlJc w:val="left"/>
      <w:pPr>
        <w:tabs>
          <w:tab w:val="num" w:pos="5400"/>
        </w:tabs>
        <w:ind w:left="5400" w:hanging="360"/>
      </w:pPr>
      <w:rPr>
        <w:rFonts w:ascii="Ericsson Hilda Light" w:hAnsi="Ericsson Hilda Light" w:hint="default"/>
      </w:rPr>
    </w:lvl>
    <w:lvl w:ilvl="8" w:tplc="8772988A" w:tentative="1">
      <w:start w:val="1"/>
      <w:numFmt w:val="bullet"/>
      <w:lvlText w:val="—"/>
      <w:lvlJc w:val="left"/>
      <w:pPr>
        <w:tabs>
          <w:tab w:val="num" w:pos="6120"/>
        </w:tabs>
        <w:ind w:left="6120" w:hanging="360"/>
      </w:pPr>
      <w:rPr>
        <w:rFonts w:ascii="Ericsson Hilda Light" w:hAnsi="Ericsson Hilda Light" w:hint="default"/>
      </w:rPr>
    </w:lvl>
  </w:abstractNum>
  <w:abstractNum w:abstractNumId="6" w15:restartNumberingAfterBreak="0">
    <w:nsid w:val="2B005EC8"/>
    <w:multiLevelType w:val="hybridMultilevel"/>
    <w:tmpl w:val="F624507C"/>
    <w:lvl w:ilvl="0" w:tplc="36C44AAA">
      <w:start w:val="1"/>
      <w:numFmt w:val="bullet"/>
      <w:lvlText w:val="•"/>
      <w:lvlJc w:val="left"/>
      <w:pPr>
        <w:tabs>
          <w:tab w:val="num" w:pos="720"/>
        </w:tabs>
        <w:ind w:left="720" w:hanging="360"/>
      </w:pPr>
      <w:rPr>
        <w:rFonts w:ascii="Arial" w:hAnsi="Arial" w:hint="default"/>
      </w:rPr>
    </w:lvl>
    <w:lvl w:ilvl="1" w:tplc="BF223732">
      <w:start w:val="91"/>
      <w:numFmt w:val="bullet"/>
      <w:lvlText w:val="–"/>
      <w:lvlJc w:val="left"/>
      <w:pPr>
        <w:tabs>
          <w:tab w:val="num" w:pos="1440"/>
        </w:tabs>
        <w:ind w:left="1440" w:hanging="360"/>
      </w:pPr>
      <w:rPr>
        <w:rFonts w:ascii="Arial" w:hAnsi="Arial" w:hint="default"/>
      </w:rPr>
    </w:lvl>
    <w:lvl w:ilvl="2" w:tplc="D2A803A8">
      <w:start w:val="1"/>
      <w:numFmt w:val="bullet"/>
      <w:lvlText w:val="•"/>
      <w:lvlJc w:val="left"/>
      <w:pPr>
        <w:tabs>
          <w:tab w:val="num" w:pos="2160"/>
        </w:tabs>
        <w:ind w:left="2160" w:hanging="360"/>
      </w:pPr>
      <w:rPr>
        <w:rFonts w:ascii="Arial" w:hAnsi="Arial" w:hint="default"/>
      </w:rPr>
    </w:lvl>
    <w:lvl w:ilvl="3" w:tplc="AC944F7A" w:tentative="1">
      <w:start w:val="1"/>
      <w:numFmt w:val="bullet"/>
      <w:lvlText w:val="•"/>
      <w:lvlJc w:val="left"/>
      <w:pPr>
        <w:tabs>
          <w:tab w:val="num" w:pos="2880"/>
        </w:tabs>
        <w:ind w:left="2880" w:hanging="360"/>
      </w:pPr>
      <w:rPr>
        <w:rFonts w:ascii="Arial" w:hAnsi="Arial" w:hint="default"/>
      </w:rPr>
    </w:lvl>
    <w:lvl w:ilvl="4" w:tplc="72A809D4" w:tentative="1">
      <w:start w:val="1"/>
      <w:numFmt w:val="bullet"/>
      <w:lvlText w:val="•"/>
      <w:lvlJc w:val="left"/>
      <w:pPr>
        <w:tabs>
          <w:tab w:val="num" w:pos="3600"/>
        </w:tabs>
        <w:ind w:left="3600" w:hanging="360"/>
      </w:pPr>
      <w:rPr>
        <w:rFonts w:ascii="Arial" w:hAnsi="Arial" w:hint="default"/>
      </w:rPr>
    </w:lvl>
    <w:lvl w:ilvl="5" w:tplc="44D65BAA" w:tentative="1">
      <w:start w:val="1"/>
      <w:numFmt w:val="bullet"/>
      <w:lvlText w:val="•"/>
      <w:lvlJc w:val="left"/>
      <w:pPr>
        <w:tabs>
          <w:tab w:val="num" w:pos="4320"/>
        </w:tabs>
        <w:ind w:left="4320" w:hanging="360"/>
      </w:pPr>
      <w:rPr>
        <w:rFonts w:ascii="Arial" w:hAnsi="Arial" w:hint="default"/>
      </w:rPr>
    </w:lvl>
    <w:lvl w:ilvl="6" w:tplc="EB70AC9C" w:tentative="1">
      <w:start w:val="1"/>
      <w:numFmt w:val="bullet"/>
      <w:lvlText w:val="•"/>
      <w:lvlJc w:val="left"/>
      <w:pPr>
        <w:tabs>
          <w:tab w:val="num" w:pos="5040"/>
        </w:tabs>
        <w:ind w:left="5040" w:hanging="360"/>
      </w:pPr>
      <w:rPr>
        <w:rFonts w:ascii="Arial" w:hAnsi="Arial" w:hint="default"/>
      </w:rPr>
    </w:lvl>
    <w:lvl w:ilvl="7" w:tplc="475CE666" w:tentative="1">
      <w:start w:val="1"/>
      <w:numFmt w:val="bullet"/>
      <w:lvlText w:val="•"/>
      <w:lvlJc w:val="left"/>
      <w:pPr>
        <w:tabs>
          <w:tab w:val="num" w:pos="5760"/>
        </w:tabs>
        <w:ind w:left="5760" w:hanging="360"/>
      </w:pPr>
      <w:rPr>
        <w:rFonts w:ascii="Arial" w:hAnsi="Arial" w:hint="default"/>
      </w:rPr>
    </w:lvl>
    <w:lvl w:ilvl="8" w:tplc="71C038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0C5B72"/>
    <w:multiLevelType w:val="hybridMultilevel"/>
    <w:tmpl w:val="F3689C8A"/>
    <w:lvl w:ilvl="0" w:tplc="D56E57A0">
      <w:start w:val="1"/>
      <w:numFmt w:val="bullet"/>
      <w:lvlText w:val="•"/>
      <w:lvlJc w:val="left"/>
      <w:pPr>
        <w:tabs>
          <w:tab w:val="num" w:pos="720"/>
        </w:tabs>
        <w:ind w:left="720" w:hanging="360"/>
      </w:pPr>
      <w:rPr>
        <w:rFonts w:ascii="Arial" w:hAnsi="Arial" w:hint="default"/>
      </w:rPr>
    </w:lvl>
    <w:lvl w:ilvl="1" w:tplc="1292B800">
      <w:start w:val="91"/>
      <w:numFmt w:val="bullet"/>
      <w:lvlText w:val="–"/>
      <w:lvlJc w:val="left"/>
      <w:pPr>
        <w:tabs>
          <w:tab w:val="num" w:pos="1440"/>
        </w:tabs>
        <w:ind w:left="1440" w:hanging="360"/>
      </w:pPr>
      <w:rPr>
        <w:rFonts w:ascii="Arial" w:hAnsi="Arial" w:hint="default"/>
      </w:rPr>
    </w:lvl>
    <w:lvl w:ilvl="2" w:tplc="5F5E1418">
      <w:start w:val="91"/>
      <w:numFmt w:val="bullet"/>
      <w:lvlText w:val="•"/>
      <w:lvlJc w:val="left"/>
      <w:pPr>
        <w:tabs>
          <w:tab w:val="num" w:pos="2160"/>
        </w:tabs>
        <w:ind w:left="2160" w:hanging="360"/>
      </w:pPr>
      <w:rPr>
        <w:rFonts w:ascii="Arial" w:hAnsi="Arial" w:hint="default"/>
      </w:rPr>
    </w:lvl>
    <w:lvl w:ilvl="3" w:tplc="4D30A9BA" w:tentative="1">
      <w:start w:val="1"/>
      <w:numFmt w:val="bullet"/>
      <w:lvlText w:val="•"/>
      <w:lvlJc w:val="left"/>
      <w:pPr>
        <w:tabs>
          <w:tab w:val="num" w:pos="2880"/>
        </w:tabs>
        <w:ind w:left="2880" w:hanging="360"/>
      </w:pPr>
      <w:rPr>
        <w:rFonts w:ascii="Arial" w:hAnsi="Arial" w:hint="default"/>
      </w:rPr>
    </w:lvl>
    <w:lvl w:ilvl="4" w:tplc="DED05CE4" w:tentative="1">
      <w:start w:val="1"/>
      <w:numFmt w:val="bullet"/>
      <w:lvlText w:val="•"/>
      <w:lvlJc w:val="left"/>
      <w:pPr>
        <w:tabs>
          <w:tab w:val="num" w:pos="3600"/>
        </w:tabs>
        <w:ind w:left="3600" w:hanging="360"/>
      </w:pPr>
      <w:rPr>
        <w:rFonts w:ascii="Arial" w:hAnsi="Arial" w:hint="default"/>
      </w:rPr>
    </w:lvl>
    <w:lvl w:ilvl="5" w:tplc="11068878" w:tentative="1">
      <w:start w:val="1"/>
      <w:numFmt w:val="bullet"/>
      <w:lvlText w:val="•"/>
      <w:lvlJc w:val="left"/>
      <w:pPr>
        <w:tabs>
          <w:tab w:val="num" w:pos="4320"/>
        </w:tabs>
        <w:ind w:left="4320" w:hanging="360"/>
      </w:pPr>
      <w:rPr>
        <w:rFonts w:ascii="Arial" w:hAnsi="Arial" w:hint="default"/>
      </w:rPr>
    </w:lvl>
    <w:lvl w:ilvl="6" w:tplc="DFFA142A" w:tentative="1">
      <w:start w:val="1"/>
      <w:numFmt w:val="bullet"/>
      <w:lvlText w:val="•"/>
      <w:lvlJc w:val="left"/>
      <w:pPr>
        <w:tabs>
          <w:tab w:val="num" w:pos="5040"/>
        </w:tabs>
        <w:ind w:left="5040" w:hanging="360"/>
      </w:pPr>
      <w:rPr>
        <w:rFonts w:ascii="Arial" w:hAnsi="Arial" w:hint="default"/>
      </w:rPr>
    </w:lvl>
    <w:lvl w:ilvl="7" w:tplc="EFDA16F4" w:tentative="1">
      <w:start w:val="1"/>
      <w:numFmt w:val="bullet"/>
      <w:lvlText w:val="•"/>
      <w:lvlJc w:val="left"/>
      <w:pPr>
        <w:tabs>
          <w:tab w:val="num" w:pos="5760"/>
        </w:tabs>
        <w:ind w:left="5760" w:hanging="360"/>
      </w:pPr>
      <w:rPr>
        <w:rFonts w:ascii="Arial" w:hAnsi="Arial" w:hint="default"/>
      </w:rPr>
    </w:lvl>
    <w:lvl w:ilvl="8" w:tplc="FAD2D8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6"/>
  </w:num>
  <w:num w:numId="15">
    <w:abstractNumId w:val="12"/>
  </w:num>
  <w:num w:numId="16">
    <w:abstractNumId w:val="4"/>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4F"/>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77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1C5E"/>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37C6"/>
    <w:rsid w:val="0035482C"/>
    <w:rsid w:val="00357380"/>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3B29"/>
    <w:rsid w:val="00434E55"/>
    <w:rsid w:val="00437447"/>
    <w:rsid w:val="004400D8"/>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C478B"/>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479F6"/>
    <w:rsid w:val="00550359"/>
    <w:rsid w:val="00554E19"/>
    <w:rsid w:val="0056121F"/>
    <w:rsid w:val="00571CBD"/>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E0983"/>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451"/>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0AFC"/>
    <w:rsid w:val="00721593"/>
    <w:rsid w:val="00726EA6"/>
    <w:rsid w:val="00727208"/>
    <w:rsid w:val="00727680"/>
    <w:rsid w:val="007344EE"/>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45BC"/>
    <w:rsid w:val="007B50AE"/>
    <w:rsid w:val="007B51DF"/>
    <w:rsid w:val="007C05DD"/>
    <w:rsid w:val="007C0B1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DCF"/>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04C4"/>
    <w:rsid w:val="0089347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16AA"/>
    <w:rsid w:val="00922010"/>
    <w:rsid w:val="00931BD9"/>
    <w:rsid w:val="00933008"/>
    <w:rsid w:val="009368F3"/>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216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C8"/>
    <w:rsid w:val="00B157F9"/>
    <w:rsid w:val="00B167F1"/>
    <w:rsid w:val="00B20256"/>
    <w:rsid w:val="00B20D09"/>
    <w:rsid w:val="00B2763F"/>
    <w:rsid w:val="00B27AAC"/>
    <w:rsid w:val="00B30929"/>
    <w:rsid w:val="00B31B71"/>
    <w:rsid w:val="00B372AA"/>
    <w:rsid w:val="00B40445"/>
    <w:rsid w:val="00B41888"/>
    <w:rsid w:val="00B42BDB"/>
    <w:rsid w:val="00B45A52"/>
    <w:rsid w:val="00B46175"/>
    <w:rsid w:val="00B46DD9"/>
    <w:rsid w:val="00B62AAA"/>
    <w:rsid w:val="00B632A8"/>
    <w:rsid w:val="00B664C7"/>
    <w:rsid w:val="00B739F6"/>
    <w:rsid w:val="00B81A6C"/>
    <w:rsid w:val="00B84673"/>
    <w:rsid w:val="00B85DE5"/>
    <w:rsid w:val="00B90F73"/>
    <w:rsid w:val="00B93B59"/>
    <w:rsid w:val="00B9406A"/>
    <w:rsid w:val="00BA2280"/>
    <w:rsid w:val="00BA2A08"/>
    <w:rsid w:val="00BA56D2"/>
    <w:rsid w:val="00BA59B7"/>
    <w:rsid w:val="00BA76E0"/>
    <w:rsid w:val="00BB2A25"/>
    <w:rsid w:val="00BB51E9"/>
    <w:rsid w:val="00BC0FDC"/>
    <w:rsid w:val="00BC3053"/>
    <w:rsid w:val="00BC4D2E"/>
    <w:rsid w:val="00BD01C9"/>
    <w:rsid w:val="00BD0A2A"/>
    <w:rsid w:val="00BD48AC"/>
    <w:rsid w:val="00BD5F1A"/>
    <w:rsid w:val="00BE1234"/>
    <w:rsid w:val="00BE2FA6"/>
    <w:rsid w:val="00BE333F"/>
    <w:rsid w:val="00BE7406"/>
    <w:rsid w:val="00BE7603"/>
    <w:rsid w:val="00BF3279"/>
    <w:rsid w:val="00BF74C7"/>
    <w:rsid w:val="00C015F1"/>
    <w:rsid w:val="00C01F33"/>
    <w:rsid w:val="00C02CC6"/>
    <w:rsid w:val="00C03BAC"/>
    <w:rsid w:val="00C040F7"/>
    <w:rsid w:val="00C041B0"/>
    <w:rsid w:val="00C044AB"/>
    <w:rsid w:val="00C05706"/>
    <w:rsid w:val="00C07377"/>
    <w:rsid w:val="00C10478"/>
    <w:rsid w:val="00C12107"/>
    <w:rsid w:val="00C14D4B"/>
    <w:rsid w:val="00C154BB"/>
    <w:rsid w:val="00C22BF3"/>
    <w:rsid w:val="00C26FAA"/>
    <w:rsid w:val="00C279B5"/>
    <w:rsid w:val="00C27C45"/>
    <w:rsid w:val="00C3719D"/>
    <w:rsid w:val="00C54995"/>
    <w:rsid w:val="00C54D41"/>
    <w:rsid w:val="00C55569"/>
    <w:rsid w:val="00C60783"/>
    <w:rsid w:val="00C64672"/>
    <w:rsid w:val="00C67E4F"/>
    <w:rsid w:val="00C70094"/>
    <w:rsid w:val="00C70697"/>
    <w:rsid w:val="00C72EF4"/>
    <w:rsid w:val="00C75D2F"/>
    <w:rsid w:val="00C767BE"/>
    <w:rsid w:val="00C76963"/>
    <w:rsid w:val="00C76E3C"/>
    <w:rsid w:val="00C81568"/>
    <w:rsid w:val="00C9027A"/>
    <w:rsid w:val="00C9068E"/>
    <w:rsid w:val="00C93749"/>
    <w:rsid w:val="00C93C4B"/>
    <w:rsid w:val="00C944AB"/>
    <w:rsid w:val="00C95B40"/>
    <w:rsid w:val="00CA1ED8"/>
    <w:rsid w:val="00CB1F63"/>
    <w:rsid w:val="00CB7170"/>
    <w:rsid w:val="00CC040E"/>
    <w:rsid w:val="00CC111F"/>
    <w:rsid w:val="00CC2011"/>
    <w:rsid w:val="00CC3EA0"/>
    <w:rsid w:val="00CC7B45"/>
    <w:rsid w:val="00CD0418"/>
    <w:rsid w:val="00CD1188"/>
    <w:rsid w:val="00CD2ED1"/>
    <w:rsid w:val="00CD337B"/>
    <w:rsid w:val="00CD69DA"/>
    <w:rsid w:val="00CE0424"/>
    <w:rsid w:val="00CE7561"/>
    <w:rsid w:val="00CF1354"/>
    <w:rsid w:val="00CF379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419D"/>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60B5"/>
    <w:rsid w:val="00EC71CE"/>
    <w:rsid w:val="00ED1006"/>
    <w:rsid w:val="00EF18FE"/>
    <w:rsid w:val="00EF5787"/>
    <w:rsid w:val="00EF5A49"/>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65D"/>
    <w:rsid w:val="00F868F5"/>
    <w:rsid w:val="00F9056A"/>
    <w:rsid w:val="00F90F8D"/>
    <w:rsid w:val="00F92782"/>
    <w:rsid w:val="00F93AA9"/>
    <w:rsid w:val="00F96985"/>
    <w:rsid w:val="00F97838"/>
    <w:rsid w:val="00FA2BB3"/>
    <w:rsid w:val="00FA3A2A"/>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93381E"/>
  <w15:docId w15:val="{AEB343DA-5C37-4716-93AE-98B87ACE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qFormat/>
    <w:rsid w:val="00317B01"/>
    <w:pPr>
      <w:spacing w:after="180"/>
      <w:jc w:val="left"/>
    </w:pPr>
    <w:rPr>
      <w:lang w:eastAsia="en-US"/>
    </w:rPr>
  </w:style>
  <w:style w:type="paragraph" w:customStyle="1" w:styleId="B2">
    <w:name w:val="B2"/>
    <w:basedOn w:val="List2"/>
    <w:qFormat/>
    <w:rsid w:val="00317B01"/>
    <w:pPr>
      <w:spacing w:after="180"/>
      <w:jc w:val="left"/>
    </w:pPr>
    <w:rPr>
      <w:lang w:eastAsia="en-US"/>
    </w:rPr>
  </w:style>
  <w:style w:type="paragraph" w:customStyle="1" w:styleId="B3">
    <w:name w:val="B3"/>
    <w:basedOn w:val="List3"/>
    <w:qFormat/>
    <w:rsid w:val="00317B01"/>
    <w:pPr>
      <w:spacing w:after="180"/>
      <w:jc w:val="left"/>
    </w:pPr>
    <w:rPr>
      <w:lang w:eastAsia="en-US"/>
    </w:rPr>
  </w:style>
  <w:style w:type="paragraph" w:customStyle="1" w:styleId="B4">
    <w:name w:val="B4"/>
    <w:basedOn w:val="List4"/>
    <w:qFormat/>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FChar">
    <w:name w:val="TF Char"/>
    <w:link w:val="TF"/>
    <w:rsid w:val="00CF3794"/>
    <w:rPr>
      <w:rFonts w:ascii="Arial" w:hAnsi="Arial"/>
      <w:b/>
      <w:lang w:val="en-GB" w:eastAsia="en-US"/>
    </w:rPr>
  </w:style>
  <w:style w:type="character" w:customStyle="1" w:styleId="THChar">
    <w:name w:val="TH Char"/>
    <w:link w:val="TH"/>
    <w:locked/>
    <w:rsid w:val="00CF3794"/>
    <w:rPr>
      <w:rFonts w:ascii="Arial" w:hAnsi="Arial"/>
      <w:b/>
      <w:lang w:val="en-GB" w:eastAsia="en-US"/>
    </w:rPr>
  </w:style>
  <w:style w:type="character" w:styleId="PlaceholderText">
    <w:name w:val="Placeholder Text"/>
    <w:basedOn w:val="DefaultParagraphFont"/>
    <w:uiPriority w:val="99"/>
    <w:semiHidden/>
    <w:rsid w:val="00D7419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714878">
      <w:bodyDiv w:val="1"/>
      <w:marLeft w:val="0"/>
      <w:marRight w:val="0"/>
      <w:marTop w:val="0"/>
      <w:marBottom w:val="0"/>
      <w:divBdr>
        <w:top w:val="none" w:sz="0" w:space="0" w:color="auto"/>
        <w:left w:val="none" w:sz="0" w:space="0" w:color="auto"/>
        <w:bottom w:val="none" w:sz="0" w:space="0" w:color="auto"/>
        <w:right w:val="none" w:sz="0" w:space="0" w:color="auto"/>
      </w:divBdr>
      <w:divsChild>
        <w:div w:id="1363441139">
          <w:marLeft w:val="1166"/>
          <w:marRight w:val="0"/>
          <w:marTop w:val="134"/>
          <w:marBottom w:val="0"/>
          <w:divBdr>
            <w:top w:val="none" w:sz="0" w:space="0" w:color="auto"/>
            <w:left w:val="none" w:sz="0" w:space="0" w:color="auto"/>
            <w:bottom w:val="none" w:sz="0" w:space="0" w:color="auto"/>
            <w:right w:val="none" w:sz="0" w:space="0" w:color="auto"/>
          </w:divBdr>
        </w:div>
        <w:div w:id="1503467123">
          <w:marLeft w:val="1800"/>
          <w:marRight w:val="0"/>
          <w:marTop w:val="115"/>
          <w:marBottom w:val="0"/>
          <w:divBdr>
            <w:top w:val="none" w:sz="0" w:space="0" w:color="auto"/>
            <w:left w:val="none" w:sz="0" w:space="0" w:color="auto"/>
            <w:bottom w:val="none" w:sz="0" w:space="0" w:color="auto"/>
            <w:right w:val="none" w:sz="0" w:space="0" w:color="auto"/>
          </w:divBdr>
        </w:div>
        <w:div w:id="1951427961">
          <w:marLeft w:val="2520"/>
          <w:marRight w:val="0"/>
          <w:marTop w:val="96"/>
          <w:marBottom w:val="0"/>
          <w:divBdr>
            <w:top w:val="none" w:sz="0" w:space="0" w:color="auto"/>
            <w:left w:val="none" w:sz="0" w:space="0" w:color="auto"/>
            <w:bottom w:val="none" w:sz="0" w:space="0" w:color="auto"/>
            <w:right w:val="none" w:sz="0" w:space="0" w:color="auto"/>
          </w:divBdr>
        </w:div>
        <w:div w:id="1868059867">
          <w:marLeft w:val="1800"/>
          <w:marRight w:val="0"/>
          <w:marTop w:val="115"/>
          <w:marBottom w:val="0"/>
          <w:divBdr>
            <w:top w:val="none" w:sz="0" w:space="0" w:color="auto"/>
            <w:left w:val="none" w:sz="0" w:space="0" w:color="auto"/>
            <w:bottom w:val="none" w:sz="0" w:space="0" w:color="auto"/>
            <w:right w:val="none" w:sz="0" w:space="0" w:color="auto"/>
          </w:divBdr>
        </w:div>
        <w:div w:id="404843713">
          <w:marLeft w:val="2520"/>
          <w:marRight w:val="0"/>
          <w:marTop w:val="96"/>
          <w:marBottom w:val="0"/>
          <w:divBdr>
            <w:top w:val="none" w:sz="0" w:space="0" w:color="auto"/>
            <w:left w:val="none" w:sz="0" w:space="0" w:color="auto"/>
            <w:bottom w:val="none" w:sz="0" w:space="0" w:color="auto"/>
            <w:right w:val="none" w:sz="0" w:space="0" w:color="auto"/>
          </w:divBdr>
        </w:div>
        <w:div w:id="2105687512">
          <w:marLeft w:val="1166"/>
          <w:marRight w:val="0"/>
          <w:marTop w:val="134"/>
          <w:marBottom w:val="0"/>
          <w:divBdr>
            <w:top w:val="none" w:sz="0" w:space="0" w:color="auto"/>
            <w:left w:val="none" w:sz="0" w:space="0" w:color="auto"/>
            <w:bottom w:val="none" w:sz="0" w:space="0" w:color="auto"/>
            <w:right w:val="none" w:sz="0" w:space="0" w:color="auto"/>
          </w:divBdr>
        </w:div>
        <w:div w:id="1030302560">
          <w:marLeft w:val="1800"/>
          <w:marRight w:val="0"/>
          <w:marTop w:val="115"/>
          <w:marBottom w:val="0"/>
          <w:divBdr>
            <w:top w:val="none" w:sz="0" w:space="0" w:color="auto"/>
            <w:left w:val="none" w:sz="0" w:space="0" w:color="auto"/>
            <w:bottom w:val="none" w:sz="0" w:space="0" w:color="auto"/>
            <w:right w:val="none" w:sz="0" w:space="0" w:color="auto"/>
          </w:divBdr>
        </w:div>
      </w:divsChild>
    </w:div>
    <w:div w:id="384067581">
      <w:bodyDiv w:val="1"/>
      <w:marLeft w:val="0"/>
      <w:marRight w:val="0"/>
      <w:marTop w:val="0"/>
      <w:marBottom w:val="0"/>
      <w:divBdr>
        <w:top w:val="none" w:sz="0" w:space="0" w:color="auto"/>
        <w:left w:val="none" w:sz="0" w:space="0" w:color="auto"/>
        <w:bottom w:val="none" w:sz="0" w:space="0" w:color="auto"/>
        <w:right w:val="none" w:sz="0" w:space="0" w:color="auto"/>
      </w:divBdr>
      <w:divsChild>
        <w:div w:id="223025069">
          <w:marLeft w:val="547"/>
          <w:marRight w:val="0"/>
          <w:marTop w:val="154"/>
          <w:marBottom w:val="0"/>
          <w:divBdr>
            <w:top w:val="none" w:sz="0" w:space="0" w:color="auto"/>
            <w:left w:val="none" w:sz="0" w:space="0" w:color="auto"/>
            <w:bottom w:val="none" w:sz="0" w:space="0" w:color="auto"/>
            <w:right w:val="none" w:sz="0" w:space="0" w:color="auto"/>
          </w:divBdr>
        </w:div>
        <w:div w:id="210658251">
          <w:marLeft w:val="1166"/>
          <w:marRight w:val="0"/>
          <w:marTop w:val="134"/>
          <w:marBottom w:val="0"/>
          <w:divBdr>
            <w:top w:val="none" w:sz="0" w:space="0" w:color="auto"/>
            <w:left w:val="none" w:sz="0" w:space="0" w:color="auto"/>
            <w:bottom w:val="none" w:sz="0" w:space="0" w:color="auto"/>
            <w:right w:val="none" w:sz="0" w:space="0" w:color="auto"/>
          </w:divBdr>
        </w:div>
      </w:divsChild>
    </w:div>
    <w:div w:id="1018045739">
      <w:bodyDiv w:val="1"/>
      <w:marLeft w:val="0"/>
      <w:marRight w:val="0"/>
      <w:marTop w:val="0"/>
      <w:marBottom w:val="0"/>
      <w:divBdr>
        <w:top w:val="none" w:sz="0" w:space="0" w:color="auto"/>
        <w:left w:val="none" w:sz="0" w:space="0" w:color="auto"/>
        <w:bottom w:val="none" w:sz="0" w:space="0" w:color="auto"/>
        <w:right w:val="none" w:sz="0" w:space="0" w:color="auto"/>
      </w:divBdr>
      <w:divsChild>
        <w:div w:id="1337001926">
          <w:marLeft w:val="1123"/>
          <w:marRight w:val="0"/>
          <w:marTop w:val="60"/>
          <w:marBottom w:val="0"/>
          <w:divBdr>
            <w:top w:val="none" w:sz="0" w:space="0" w:color="auto"/>
            <w:left w:val="none" w:sz="0" w:space="0" w:color="auto"/>
            <w:bottom w:val="none" w:sz="0" w:space="0" w:color="auto"/>
            <w:right w:val="none" w:sz="0" w:space="0" w:color="auto"/>
          </w:divBdr>
        </w:div>
        <w:div w:id="1751151878">
          <w:marLeft w:val="1123"/>
          <w:marRight w:val="0"/>
          <w:marTop w:val="60"/>
          <w:marBottom w:val="0"/>
          <w:divBdr>
            <w:top w:val="none" w:sz="0" w:space="0" w:color="auto"/>
            <w:left w:val="none" w:sz="0" w:space="0" w:color="auto"/>
            <w:bottom w:val="none" w:sz="0" w:space="0" w:color="auto"/>
            <w:right w:val="none" w:sz="0" w:space="0" w:color="auto"/>
          </w:divBdr>
        </w:div>
        <w:div w:id="1217397443">
          <w:marLeft w:val="1123"/>
          <w:marRight w:val="0"/>
          <w:marTop w:val="60"/>
          <w:marBottom w:val="0"/>
          <w:divBdr>
            <w:top w:val="none" w:sz="0" w:space="0" w:color="auto"/>
            <w:left w:val="none" w:sz="0" w:space="0" w:color="auto"/>
            <w:bottom w:val="none" w:sz="0" w:space="0" w:color="auto"/>
            <w:right w:val="none" w:sz="0" w:space="0" w:color="auto"/>
          </w:divBdr>
        </w:div>
        <w:div w:id="147408326">
          <w:marLeft w:val="1123"/>
          <w:marRight w:val="0"/>
          <w:marTop w:val="60"/>
          <w:marBottom w:val="0"/>
          <w:divBdr>
            <w:top w:val="none" w:sz="0" w:space="0" w:color="auto"/>
            <w:left w:val="none" w:sz="0" w:space="0" w:color="auto"/>
            <w:bottom w:val="none" w:sz="0" w:space="0" w:color="auto"/>
            <w:right w:val="none" w:sz="0" w:space="0" w:color="auto"/>
          </w:divBdr>
        </w:div>
        <w:div w:id="907619165">
          <w:marLeft w:val="2261"/>
          <w:marRight w:val="0"/>
          <w:marTop w:val="60"/>
          <w:marBottom w:val="0"/>
          <w:divBdr>
            <w:top w:val="none" w:sz="0" w:space="0" w:color="auto"/>
            <w:left w:val="none" w:sz="0" w:space="0" w:color="auto"/>
            <w:bottom w:val="none" w:sz="0" w:space="0" w:color="auto"/>
            <w:right w:val="none" w:sz="0" w:space="0" w:color="auto"/>
          </w:divBdr>
        </w:div>
        <w:div w:id="93746382">
          <w:marLeft w:val="2261"/>
          <w:marRight w:val="0"/>
          <w:marTop w:val="60"/>
          <w:marBottom w:val="0"/>
          <w:divBdr>
            <w:top w:val="none" w:sz="0" w:space="0" w:color="auto"/>
            <w:left w:val="none" w:sz="0" w:space="0" w:color="auto"/>
            <w:bottom w:val="none" w:sz="0" w:space="0" w:color="auto"/>
            <w:right w:val="none" w:sz="0" w:space="0" w:color="auto"/>
          </w:divBdr>
        </w:div>
      </w:divsChild>
    </w:div>
    <w:div w:id="1584097328">
      <w:bodyDiv w:val="1"/>
      <w:marLeft w:val="0"/>
      <w:marRight w:val="0"/>
      <w:marTop w:val="0"/>
      <w:marBottom w:val="0"/>
      <w:divBdr>
        <w:top w:val="none" w:sz="0" w:space="0" w:color="auto"/>
        <w:left w:val="none" w:sz="0" w:space="0" w:color="auto"/>
        <w:bottom w:val="none" w:sz="0" w:space="0" w:color="auto"/>
        <w:right w:val="none" w:sz="0" w:space="0" w:color="auto"/>
      </w:divBdr>
      <w:divsChild>
        <w:div w:id="649676111">
          <w:marLeft w:val="547"/>
          <w:marRight w:val="0"/>
          <w:marTop w:val="154"/>
          <w:marBottom w:val="0"/>
          <w:divBdr>
            <w:top w:val="none" w:sz="0" w:space="0" w:color="auto"/>
            <w:left w:val="none" w:sz="0" w:space="0" w:color="auto"/>
            <w:bottom w:val="none" w:sz="0" w:space="0" w:color="auto"/>
            <w:right w:val="none" w:sz="0" w:space="0" w:color="auto"/>
          </w:divBdr>
        </w:div>
        <w:div w:id="863977762">
          <w:marLeft w:val="1166"/>
          <w:marRight w:val="0"/>
          <w:marTop w:val="134"/>
          <w:marBottom w:val="0"/>
          <w:divBdr>
            <w:top w:val="none" w:sz="0" w:space="0" w:color="auto"/>
            <w:left w:val="none" w:sz="0" w:space="0" w:color="auto"/>
            <w:bottom w:val="none" w:sz="0" w:space="0" w:color="auto"/>
            <w:right w:val="none" w:sz="0" w:space="0" w:color="auto"/>
          </w:divBdr>
        </w:div>
        <w:div w:id="723060342">
          <w:marLeft w:val="1800"/>
          <w:marRight w:val="0"/>
          <w:marTop w:val="115"/>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580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C5495-71A0-4ED8-A8E1-C56E7E407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R4-17xxxxx.dotx</Template>
  <TotalTime>2</TotalTime>
  <Pages>4</Pages>
  <Words>641</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Esther Sienkiewicz</cp:lastModifiedBy>
  <cp:revision>3</cp:revision>
  <cp:lastPrinted>2008-01-31T06:09:00Z</cp:lastPrinted>
  <dcterms:created xsi:type="dcterms:W3CDTF">2018-09-28T15:11:00Z</dcterms:created>
  <dcterms:modified xsi:type="dcterms:W3CDTF">2018-09-28T15:12:00Z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