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27400D8D"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00022169">
        <w:rPr>
          <w:b/>
          <w:kern w:val="2"/>
          <w:lang w:eastAsia="zh-CN"/>
        </w:rPr>
        <w:t>Bis</w:t>
      </w:r>
      <w:r w:rsidRPr="00E14DDF">
        <w:rPr>
          <w:b/>
          <w:kern w:val="2"/>
          <w:lang w:eastAsia="zh-CN"/>
        </w:rPr>
        <w:tab/>
      </w:r>
      <w:r w:rsidR="00C26AB4" w:rsidRPr="00C26AB4">
        <w:rPr>
          <w:b/>
          <w:kern w:val="2"/>
          <w:lang w:eastAsia="zh-CN"/>
        </w:rPr>
        <w:t>R4-1813275</w:t>
      </w:r>
    </w:p>
    <w:p w14:paraId="4D954740" w14:textId="3C380A26" w:rsidR="00CF5E3F" w:rsidRPr="00E14DDF" w:rsidRDefault="00022169" w:rsidP="00CF5E3F">
      <w:pPr>
        <w:rPr>
          <w:b/>
          <w:kern w:val="2"/>
          <w:lang w:eastAsia="zh-CN"/>
        </w:rPr>
      </w:pPr>
      <w:r>
        <w:rPr>
          <w:b/>
          <w:kern w:val="2"/>
          <w:lang w:eastAsia="zh-CN"/>
        </w:rPr>
        <w:t>Chengdu</w:t>
      </w:r>
      <w:r w:rsidR="00CF5E3F">
        <w:rPr>
          <w:b/>
          <w:kern w:val="2"/>
          <w:lang w:eastAsia="zh-CN"/>
        </w:rPr>
        <w:t xml:space="preserve">, </w:t>
      </w:r>
      <w:r>
        <w:rPr>
          <w:b/>
          <w:kern w:val="2"/>
          <w:lang w:eastAsia="zh-CN"/>
        </w:rPr>
        <w:t>China</w:t>
      </w:r>
      <w:r w:rsidR="00CF5E3F" w:rsidRPr="00666121">
        <w:rPr>
          <w:b/>
          <w:kern w:val="2"/>
          <w:lang w:eastAsia="zh-CN"/>
        </w:rPr>
        <w:t xml:space="preserve">, </w:t>
      </w:r>
      <w:r>
        <w:rPr>
          <w:b/>
          <w:kern w:val="2"/>
          <w:lang w:eastAsia="zh-CN"/>
        </w:rPr>
        <w:t>October</w:t>
      </w:r>
      <w:r w:rsidR="00CF5E3F">
        <w:rPr>
          <w:b/>
          <w:kern w:val="2"/>
          <w:lang w:eastAsia="zh-CN"/>
        </w:rPr>
        <w:t xml:space="preserve"> </w:t>
      </w:r>
      <w:r>
        <w:rPr>
          <w:b/>
          <w:kern w:val="2"/>
          <w:lang w:eastAsia="zh-CN"/>
        </w:rPr>
        <w:t>8</w:t>
      </w:r>
      <w:r w:rsidR="00CF5E3F" w:rsidRPr="00666121">
        <w:rPr>
          <w:b/>
          <w:kern w:val="2"/>
          <w:lang w:eastAsia="zh-CN"/>
        </w:rPr>
        <w:t xml:space="preserve"> – </w:t>
      </w:r>
      <w:r>
        <w:rPr>
          <w:b/>
          <w:kern w:val="2"/>
          <w:lang w:eastAsia="zh-CN"/>
        </w:rPr>
        <w:t>12</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3D1D7BB6"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DD6A1B">
        <w:rPr>
          <w:b/>
          <w:kern w:val="2"/>
          <w:lang w:eastAsia="zh-CN"/>
        </w:rPr>
        <w:t>7.5.1</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04A6DFD2"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C86A78" w:rsidRPr="00C86A78">
        <w:rPr>
          <w:b/>
          <w:kern w:val="2"/>
          <w:lang w:eastAsia="zh-CN"/>
        </w:rPr>
        <w:t>SCS restrictions for BWP operations for non-SS block</w:t>
      </w:r>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Pr="00E14DDF" w:rsidRDefault="00CF5E3F" w:rsidP="00CF5E3F">
      <w:pPr>
        <w:pStyle w:val="Heading1"/>
      </w:pPr>
      <w:bookmarkStart w:id="0" w:name="_Ref124589705"/>
      <w:bookmarkStart w:id="1" w:name="_Ref129681862"/>
      <w:r w:rsidRPr="00E14DDF">
        <w:t>Introduction</w:t>
      </w:r>
      <w:bookmarkEnd w:id="0"/>
      <w:bookmarkEnd w:id="1"/>
    </w:p>
    <w:p w14:paraId="202AE36D" w14:textId="1072FF90" w:rsidR="00A00579" w:rsidRDefault="00E57921" w:rsidP="00A00579">
      <w:r>
        <w:t>In RAN</w:t>
      </w:r>
      <w:r w:rsidR="00DD6A1B">
        <w:t>4</w:t>
      </w:r>
      <w:r>
        <w:t>#</w:t>
      </w:r>
      <w:r w:rsidR="00022169">
        <w:t>88</w:t>
      </w:r>
      <w:r w:rsidR="00A00579">
        <w:t>,</w:t>
      </w:r>
      <w:r w:rsidR="00C86A78">
        <w:t xml:space="preserve"> </w:t>
      </w:r>
      <w:r w:rsidR="00270F4A">
        <w:t>contribution</w:t>
      </w:r>
      <w:r w:rsidR="00C86A78">
        <w:t xml:space="preserve"> </w:t>
      </w:r>
      <w:r w:rsidR="00C86A78">
        <w:fldChar w:fldCharType="begin"/>
      </w:r>
      <w:r w:rsidR="00C86A78">
        <w:instrText xml:space="preserve"> REF _Ref523929631 \r \h </w:instrText>
      </w:r>
      <w:r w:rsidR="00C86A78">
        <w:fldChar w:fldCharType="separate"/>
      </w:r>
      <w:r w:rsidR="00703471">
        <w:t>[1]</w:t>
      </w:r>
      <w:r w:rsidR="00C86A78">
        <w:fldChar w:fldCharType="end"/>
      </w:r>
      <w:r w:rsidR="00C86A78">
        <w:t xml:space="preserve"> discussed the topic of placing a restriction on SCS based on </w:t>
      </w:r>
      <w:r w:rsidR="00DD6A1B">
        <w:t xml:space="preserve">the </w:t>
      </w:r>
      <w:r w:rsidR="00C86A78">
        <w:t xml:space="preserve">configured bandwidth. Several options were captured on-line </w:t>
      </w:r>
      <w:r w:rsidR="00DD6A1B">
        <w:t>included</w:t>
      </w:r>
    </w:p>
    <w:p w14:paraId="5A373B1F" w14:textId="65EA1988" w:rsidR="00C86A78" w:rsidRDefault="00C86A78" w:rsidP="00C86A78">
      <w:pPr>
        <w:numPr>
          <w:ilvl w:val="0"/>
          <w:numId w:val="29"/>
        </w:numPr>
        <w:contextualSpacing/>
        <w:jc w:val="left"/>
      </w:pPr>
      <w:r>
        <w:t>Restrict the data SCS according to CC BW</w:t>
      </w:r>
    </w:p>
    <w:p w14:paraId="13E40721" w14:textId="595F68AD" w:rsidR="00C86A78" w:rsidRDefault="00C86A78" w:rsidP="00C86A78">
      <w:pPr>
        <w:numPr>
          <w:ilvl w:val="0"/>
          <w:numId w:val="29"/>
        </w:numPr>
        <w:contextualSpacing/>
        <w:jc w:val="left"/>
      </w:pPr>
      <w:r>
        <w:t>Restrict the BWP location</w:t>
      </w:r>
    </w:p>
    <w:p w14:paraId="2DF241EC" w14:textId="3C3F88D8" w:rsidR="00C86A78" w:rsidRDefault="00C86A78" w:rsidP="00C86A78">
      <w:pPr>
        <w:numPr>
          <w:ilvl w:val="0"/>
          <w:numId w:val="29"/>
        </w:numPr>
        <w:contextualSpacing/>
        <w:jc w:val="left"/>
      </w:pPr>
      <w:r>
        <w:t>Introduce different UE capability</w:t>
      </w:r>
    </w:p>
    <w:p w14:paraId="03C39B79" w14:textId="5BEF4197" w:rsidR="00C86A78" w:rsidRDefault="00C86A78" w:rsidP="00C86A78">
      <w:pPr>
        <w:numPr>
          <w:ilvl w:val="0"/>
          <w:numId w:val="29"/>
        </w:numPr>
        <w:jc w:val="left"/>
      </w:pPr>
      <w:r>
        <w:t>No further restriction if no UE capability</w:t>
      </w:r>
    </w:p>
    <w:p w14:paraId="04B4154D" w14:textId="56F02B42" w:rsidR="00C86A78" w:rsidRDefault="00C86A78" w:rsidP="00C86A78">
      <w:r>
        <w:t xml:space="preserve">This contribution evaluates the options listed and </w:t>
      </w:r>
      <w:r w:rsidR="001F4B22">
        <w:t>proposes</w:t>
      </w:r>
      <w:r w:rsidR="00DD6A1B">
        <w:t xml:space="preserve"> </w:t>
      </w:r>
      <w:r w:rsidR="001F4B22">
        <w:t>no further restriction if no UE capability</w:t>
      </w:r>
      <w:r>
        <w:t>.</w:t>
      </w:r>
    </w:p>
    <w:p w14:paraId="51A04F9D" w14:textId="77777777" w:rsidR="00331254" w:rsidRDefault="005B50F7" w:rsidP="00331254">
      <w:pPr>
        <w:pStyle w:val="Heading1"/>
      </w:pPr>
      <w:r>
        <w:t>Discussion</w:t>
      </w:r>
    </w:p>
    <w:p w14:paraId="0E1B23C3" w14:textId="418A37CB" w:rsidR="005368B2" w:rsidRDefault="009B2482" w:rsidP="005368B2">
      <w:pPr>
        <w:pStyle w:val="Heading2"/>
      </w:pPr>
      <w:r>
        <w:t>Background</w:t>
      </w:r>
    </w:p>
    <w:p w14:paraId="55340E6E" w14:textId="4B060412" w:rsidR="009B2482" w:rsidRDefault="000E12E5" w:rsidP="00BA3FCE">
      <w:r>
        <w:t xml:space="preserve">In RAN4#AH1801, the following was captured </w:t>
      </w:r>
      <w:r>
        <w:fldChar w:fldCharType="begin"/>
      </w:r>
      <w:r>
        <w:instrText xml:space="preserve"> REF _Ref525020687 \r \h </w:instrText>
      </w:r>
      <w:r>
        <w:fldChar w:fldCharType="separate"/>
      </w:r>
      <w:r w:rsidR="00703471">
        <w:t>[2]</w:t>
      </w:r>
      <w:r>
        <w:fldChar w:fldCharType="end"/>
      </w:r>
    </w:p>
    <w:p w14:paraId="185494D6" w14:textId="77777777" w:rsidR="00C86A78" w:rsidRPr="001F4B22" w:rsidRDefault="00C86A78" w:rsidP="00C86A78">
      <w:pPr>
        <w:numPr>
          <w:ilvl w:val="0"/>
          <w:numId w:val="31"/>
        </w:numPr>
        <w:contextualSpacing/>
        <w:rPr>
          <w:i/>
        </w:rPr>
      </w:pPr>
      <w:r w:rsidRPr="001F4B22">
        <w:rPr>
          <w:i/>
        </w:rPr>
        <w:t>UE behavior</w:t>
      </w:r>
    </w:p>
    <w:p w14:paraId="7FDE8BB0" w14:textId="6944D759" w:rsidR="00C86A78" w:rsidRPr="001F4B22" w:rsidRDefault="00C86A78" w:rsidP="000E12E5">
      <w:pPr>
        <w:numPr>
          <w:ilvl w:val="0"/>
          <w:numId w:val="32"/>
        </w:numPr>
        <w:contextualSpacing/>
        <w:rPr>
          <w:i/>
        </w:rPr>
      </w:pPr>
      <w:r w:rsidRPr="001F4B22">
        <w:rPr>
          <w:i/>
        </w:rPr>
        <w:t>The UE meet</w:t>
      </w:r>
      <w:r w:rsidR="000E12E5" w:rsidRPr="001F4B22">
        <w:rPr>
          <w:i/>
        </w:rPr>
        <w:t>s RF requirements related to it</w:t>
      </w:r>
      <w:r w:rsidRPr="001F4B22">
        <w:rPr>
          <w:i/>
        </w:rPr>
        <w:t>s configured BWP according to UE CBW (no additional BWP related RF requirements)</w:t>
      </w:r>
    </w:p>
    <w:p w14:paraId="17A1D6C0" w14:textId="77777777" w:rsidR="00C86A78" w:rsidRPr="001F4B22" w:rsidRDefault="00C86A78" w:rsidP="000E12E5">
      <w:pPr>
        <w:numPr>
          <w:ilvl w:val="1"/>
          <w:numId w:val="32"/>
        </w:numPr>
        <w:contextualSpacing/>
        <w:rPr>
          <w:i/>
        </w:rPr>
      </w:pPr>
      <w:r w:rsidRPr="001F4B22">
        <w:rPr>
          <w:i/>
        </w:rPr>
        <w:t>FFS whether UE CBW next highest value after BWP bandwidth</w:t>
      </w:r>
    </w:p>
    <w:p w14:paraId="36B8484F" w14:textId="3A7B9D47" w:rsidR="00C86A78" w:rsidRPr="001F4B22" w:rsidRDefault="000E12E5" w:rsidP="000E12E5">
      <w:pPr>
        <w:numPr>
          <w:ilvl w:val="0"/>
          <w:numId w:val="32"/>
        </w:numPr>
        <w:contextualSpacing/>
        <w:rPr>
          <w:i/>
        </w:rPr>
      </w:pPr>
      <w:r w:rsidRPr="001F4B22">
        <w:rPr>
          <w:i/>
        </w:rPr>
        <w:t>How the UE configures it</w:t>
      </w:r>
      <w:r w:rsidR="00C86A78" w:rsidRPr="001F4B22">
        <w:rPr>
          <w:i/>
        </w:rPr>
        <w:t>s RF in order to operate the BWP and meet the CBW based RF requirements is implementation dependent</w:t>
      </w:r>
    </w:p>
    <w:p w14:paraId="56BAE041" w14:textId="77777777" w:rsidR="00C86A78" w:rsidRPr="00C86A78" w:rsidRDefault="00C86A78" w:rsidP="00C86A78"/>
    <w:p w14:paraId="5A3A0A7C" w14:textId="77777777" w:rsidR="00C86A78" w:rsidRPr="001F4B22" w:rsidRDefault="00C86A78" w:rsidP="000E12E5">
      <w:pPr>
        <w:numPr>
          <w:ilvl w:val="0"/>
          <w:numId w:val="31"/>
        </w:numPr>
        <w:contextualSpacing/>
        <w:rPr>
          <w:i/>
        </w:rPr>
      </w:pPr>
      <w:r w:rsidRPr="001F4B22">
        <w:rPr>
          <w:i/>
        </w:rPr>
        <w:t>UE RF requirements</w:t>
      </w:r>
    </w:p>
    <w:p w14:paraId="7FB10DF6" w14:textId="77777777" w:rsidR="00C86A78" w:rsidRPr="001F4B22" w:rsidRDefault="00C86A78" w:rsidP="000E12E5">
      <w:pPr>
        <w:numPr>
          <w:ilvl w:val="0"/>
          <w:numId w:val="32"/>
        </w:numPr>
        <w:contextualSpacing/>
        <w:rPr>
          <w:i/>
        </w:rPr>
      </w:pPr>
      <w:r w:rsidRPr="001F4B22">
        <w:rPr>
          <w:i/>
        </w:rPr>
        <w:t>Single BWP case: single CC RF requirements apply with UE CC BW</w:t>
      </w:r>
    </w:p>
    <w:p w14:paraId="547116AA" w14:textId="3D86A54E" w:rsidR="00C86A78" w:rsidRPr="001F4B22" w:rsidRDefault="000E12E5" w:rsidP="000E12E5">
      <w:pPr>
        <w:numPr>
          <w:ilvl w:val="0"/>
          <w:numId w:val="32"/>
        </w:numPr>
        <w:rPr>
          <w:i/>
        </w:rPr>
      </w:pPr>
      <w:r w:rsidRPr="001F4B22">
        <w:rPr>
          <w:i/>
        </w:rPr>
        <w:t>Multiple BWPs case</w:t>
      </w:r>
      <w:r w:rsidR="00C86A78" w:rsidRPr="001F4B22">
        <w:rPr>
          <w:i/>
        </w:rPr>
        <w:t>: intra-band CA RF requirements apply with UE CC BW</w:t>
      </w:r>
    </w:p>
    <w:p w14:paraId="71806A17" w14:textId="6A9E234F" w:rsidR="000E12E5" w:rsidRDefault="000E12E5" w:rsidP="000E12E5">
      <w:r>
        <w:t>The WF implies:</w:t>
      </w:r>
    </w:p>
    <w:p w14:paraId="11285294" w14:textId="683BA454" w:rsidR="000E12E5" w:rsidRDefault="000E12E5" w:rsidP="000E12E5">
      <w:pPr>
        <w:numPr>
          <w:ilvl w:val="0"/>
          <w:numId w:val="29"/>
        </w:numPr>
      </w:pPr>
      <w:r>
        <w:t>For RF, regardless of the bandwidth of the BWP, the network assumes the UE is operating with at least the CC bandwidth</w:t>
      </w:r>
    </w:p>
    <w:p w14:paraId="152136B0" w14:textId="7FA62CB6" w:rsidR="000E12E5" w:rsidRDefault="000E12E5" w:rsidP="000E12E5">
      <w:pPr>
        <w:numPr>
          <w:ilvl w:val="0"/>
          <w:numId w:val="29"/>
        </w:numPr>
      </w:pPr>
      <w:r>
        <w:t>For requirements, only the CC bandwidth is considered</w:t>
      </w:r>
    </w:p>
    <w:p w14:paraId="75CF00A5" w14:textId="3F68057D" w:rsidR="008A08CB" w:rsidRDefault="00CB02B6" w:rsidP="008A08CB">
      <w:pPr>
        <w:pStyle w:val="Heading2"/>
      </w:pPr>
      <w:r>
        <w:t>Baseband and single CC</w:t>
      </w:r>
    </w:p>
    <w:p w14:paraId="1F4F244F" w14:textId="5A69A977" w:rsidR="00CB02B6" w:rsidRDefault="00CB02B6" w:rsidP="00CB02B6">
      <w:r>
        <w:t xml:space="preserve">The </w:t>
      </w:r>
      <w:r w:rsidR="001F4B22">
        <w:t xml:space="preserve">maximum </w:t>
      </w:r>
      <w:r>
        <w:t>FFT size</w:t>
      </w:r>
      <w:r w:rsidR="001F4B22">
        <w:t xml:space="preserve"> of 4096 points</w:t>
      </w:r>
      <w:r>
        <w:t xml:space="preserve"> limits the </w:t>
      </w:r>
      <w:r w:rsidR="00DD6A1B">
        <w:t xml:space="preserve">CC </w:t>
      </w:r>
      <w:r>
        <w:t>BW for 15 kHz SCS to 50 MHz</w:t>
      </w:r>
      <w:r w:rsidRPr="00CB02B6">
        <w:t xml:space="preserve"> </w:t>
      </w:r>
      <w:r>
        <w:t>(FR1) and for 60 kHz SCS to 200 MHz (FR2).</w:t>
      </w:r>
    </w:p>
    <w:p w14:paraId="6641D88F" w14:textId="229720F6" w:rsidR="009265A7" w:rsidRPr="00CB02B6" w:rsidRDefault="00CB02B6" w:rsidP="009265A7">
      <w:r>
        <w:t xml:space="preserve">Based on the listed operating bands, the </w:t>
      </w:r>
      <w:r w:rsidR="00411AD9">
        <w:t>following bands</w:t>
      </w:r>
      <w:r w:rsidR="00DD6A1B">
        <w:t xml:space="preserve"> in </w:t>
      </w:r>
      <w:r w:rsidR="00DD6A1B">
        <w:fldChar w:fldCharType="begin"/>
      </w:r>
      <w:r w:rsidR="00DD6A1B">
        <w:instrText xml:space="preserve"> REF _Ref525479851 \h </w:instrText>
      </w:r>
      <w:r w:rsidR="00DD6A1B">
        <w:fldChar w:fldCharType="separate"/>
      </w:r>
      <w:r w:rsidR="00703471">
        <w:t xml:space="preserve">Table </w:t>
      </w:r>
      <w:r w:rsidR="00703471">
        <w:rPr>
          <w:noProof/>
        </w:rPr>
        <w:t>1</w:t>
      </w:r>
      <w:r w:rsidR="00DD6A1B">
        <w:fldChar w:fldCharType="end"/>
      </w:r>
      <w:r w:rsidR="00411AD9">
        <w:t xml:space="preserve"> have their largest </w:t>
      </w:r>
      <w:r w:rsidR="00DD6A1B">
        <w:t xml:space="preserve">CC </w:t>
      </w:r>
      <w:r w:rsidR="00411AD9">
        <w:t>BW for 30 kHz SCS greater than 50 MHz.</w:t>
      </w:r>
      <w:r w:rsidR="009265A7" w:rsidRPr="009265A7">
        <w:t xml:space="preserve"> </w:t>
      </w:r>
      <w:r w:rsidR="009265A7">
        <w:t xml:space="preserve">For FR2, all bands have </w:t>
      </w:r>
      <w:r w:rsidR="00DD6A1B">
        <w:t xml:space="preserve">CC BW for </w:t>
      </w:r>
      <w:r w:rsidR="009265A7">
        <w:t xml:space="preserve">120 kHz SCS </w:t>
      </w:r>
      <w:r w:rsidR="00DD6A1B">
        <w:t>greater than</w:t>
      </w:r>
      <w:r w:rsidR="009265A7">
        <w:t xml:space="preserve"> 200 </w:t>
      </w:r>
      <w:proofErr w:type="spellStart"/>
      <w:r w:rsidR="009265A7">
        <w:t>MHz</w:t>
      </w:r>
      <w:r w:rsidR="001F4B22">
        <w:t>.</w:t>
      </w:r>
      <w:proofErr w:type="spellEnd"/>
      <w:r w:rsidR="00DD6A1B">
        <w:t xml:space="preserve"> In those bands,</w:t>
      </w:r>
      <w:r w:rsidR="009265A7">
        <w:t xml:space="preserve"> 60 kHz SCS is supported</w:t>
      </w:r>
      <w:r w:rsidR="00DD6A1B">
        <w:t xml:space="preserve"> up to 200 MHz</w:t>
      </w:r>
      <w:r w:rsidR="009265A7">
        <w:t>.</w:t>
      </w:r>
    </w:p>
    <w:p w14:paraId="562DCE52" w14:textId="670E27DC" w:rsidR="00411AD9" w:rsidRDefault="00411AD9" w:rsidP="00411AD9">
      <w:pPr>
        <w:pStyle w:val="Caption"/>
        <w:keepNext/>
      </w:pPr>
      <w:bookmarkStart w:id="2" w:name="_Ref525479851"/>
      <w:r>
        <w:lastRenderedPageBreak/>
        <w:t xml:space="preserve">Table </w:t>
      </w:r>
      <w:r w:rsidR="00364FAC">
        <w:rPr>
          <w:noProof/>
        </w:rPr>
        <w:fldChar w:fldCharType="begin"/>
      </w:r>
      <w:r w:rsidR="00364FAC">
        <w:rPr>
          <w:noProof/>
        </w:rPr>
        <w:instrText xml:space="preserve"> SEQ Table \* ARABIC </w:instrText>
      </w:r>
      <w:r w:rsidR="00364FAC">
        <w:rPr>
          <w:noProof/>
        </w:rPr>
        <w:fldChar w:fldCharType="separate"/>
      </w:r>
      <w:r w:rsidR="00703471">
        <w:rPr>
          <w:noProof/>
        </w:rPr>
        <w:t>1</w:t>
      </w:r>
      <w:r w:rsidR="00364FAC">
        <w:rPr>
          <w:noProof/>
        </w:rPr>
        <w:fldChar w:fldCharType="end"/>
      </w:r>
      <w:bookmarkEnd w:id="2"/>
      <w:r>
        <w:t xml:space="preserve">. </w:t>
      </w:r>
      <w:r w:rsidR="00D44035">
        <w:t xml:space="preserve">FR1 </w:t>
      </w:r>
      <w:r>
        <w:t>TDD bands</w:t>
      </w:r>
      <w:r w:rsidR="00D44035">
        <w:t xml:space="preserve"> where 30 kHz SCS &gt; 50 MHz and 15 kHz SCS is supported</w:t>
      </w:r>
    </w:p>
    <w:tbl>
      <w:tblPr>
        <w:tblStyle w:val="TableGrid"/>
        <w:tblW w:w="5000" w:type="pct"/>
        <w:tblLook w:val="04A0" w:firstRow="1" w:lastRow="0" w:firstColumn="1" w:lastColumn="0" w:noHBand="0" w:noVBand="1"/>
      </w:tblPr>
      <w:tblGrid>
        <w:gridCol w:w="765"/>
        <w:gridCol w:w="2558"/>
        <w:gridCol w:w="1257"/>
        <w:gridCol w:w="2386"/>
        <w:gridCol w:w="2384"/>
      </w:tblGrid>
      <w:tr w:rsidR="00D44035" w14:paraId="53EE7B06" w14:textId="77777777" w:rsidTr="00D44035">
        <w:tc>
          <w:tcPr>
            <w:tcW w:w="409" w:type="pct"/>
          </w:tcPr>
          <w:p w14:paraId="1E3AF5E6" w14:textId="532F352E" w:rsidR="00D44035" w:rsidRPr="001F4B22" w:rsidRDefault="00D44035" w:rsidP="00411AD9">
            <w:pPr>
              <w:pStyle w:val="TableCell"/>
              <w:rPr>
                <w:b/>
              </w:rPr>
            </w:pPr>
            <w:r w:rsidRPr="001F4B22">
              <w:rPr>
                <w:b/>
              </w:rPr>
              <w:t>Band</w:t>
            </w:r>
          </w:p>
        </w:tc>
        <w:tc>
          <w:tcPr>
            <w:tcW w:w="1368" w:type="pct"/>
          </w:tcPr>
          <w:p w14:paraId="56F83E76" w14:textId="133A2D61" w:rsidR="00D44035" w:rsidRPr="001F4B22" w:rsidRDefault="00D44035" w:rsidP="00411AD9">
            <w:pPr>
              <w:pStyle w:val="TableCell"/>
              <w:rPr>
                <w:b/>
              </w:rPr>
            </w:pPr>
            <w:r w:rsidRPr="001F4B22">
              <w:rPr>
                <w:b/>
              </w:rPr>
              <w:t>Frequency</w:t>
            </w:r>
          </w:p>
        </w:tc>
        <w:tc>
          <w:tcPr>
            <w:tcW w:w="672" w:type="pct"/>
          </w:tcPr>
          <w:p w14:paraId="0C8120C4" w14:textId="3F6A78D1" w:rsidR="00D44035" w:rsidRPr="001F4B22" w:rsidRDefault="00D44035" w:rsidP="00411AD9">
            <w:pPr>
              <w:pStyle w:val="TableCell"/>
              <w:rPr>
                <w:b/>
              </w:rPr>
            </w:pPr>
            <w:r w:rsidRPr="001F4B22">
              <w:rPr>
                <w:b/>
              </w:rPr>
              <w:t>BW, MHz</w:t>
            </w:r>
          </w:p>
        </w:tc>
        <w:tc>
          <w:tcPr>
            <w:tcW w:w="1276" w:type="pct"/>
          </w:tcPr>
          <w:p w14:paraId="50D2C842" w14:textId="4059548B" w:rsidR="00D44035" w:rsidRPr="001F4B22" w:rsidRDefault="00D44035" w:rsidP="00D44035">
            <w:pPr>
              <w:pStyle w:val="TableCell"/>
              <w:rPr>
                <w:b/>
              </w:rPr>
            </w:pPr>
            <w:r w:rsidRPr="001F4B22">
              <w:rPr>
                <w:b/>
              </w:rPr>
              <w:t xml:space="preserve">Max BW for 15 kHz SCS </w:t>
            </w:r>
          </w:p>
        </w:tc>
        <w:tc>
          <w:tcPr>
            <w:tcW w:w="1276" w:type="pct"/>
          </w:tcPr>
          <w:p w14:paraId="415969A3" w14:textId="14055C35" w:rsidR="00D44035" w:rsidRPr="001F4B22" w:rsidRDefault="00D44035" w:rsidP="00D44035">
            <w:pPr>
              <w:pStyle w:val="TableCell"/>
              <w:rPr>
                <w:b/>
              </w:rPr>
            </w:pPr>
            <w:r w:rsidRPr="001F4B22">
              <w:rPr>
                <w:b/>
              </w:rPr>
              <w:t xml:space="preserve">Max BW for 30 kHz SCS </w:t>
            </w:r>
          </w:p>
        </w:tc>
      </w:tr>
      <w:tr w:rsidR="00D44035" w14:paraId="5779F363" w14:textId="77777777" w:rsidTr="00D44035">
        <w:tc>
          <w:tcPr>
            <w:tcW w:w="409" w:type="pct"/>
          </w:tcPr>
          <w:p w14:paraId="7EF26D24" w14:textId="6B9596CE" w:rsidR="00D44035" w:rsidRDefault="00D44035" w:rsidP="00D44035">
            <w:pPr>
              <w:pStyle w:val="TableCell"/>
            </w:pPr>
            <w:r w:rsidRPr="006043C2">
              <w:t>n40</w:t>
            </w:r>
          </w:p>
        </w:tc>
        <w:tc>
          <w:tcPr>
            <w:tcW w:w="1368" w:type="pct"/>
          </w:tcPr>
          <w:p w14:paraId="355207B9" w14:textId="79A4BFE0" w:rsidR="00D44035" w:rsidRDefault="00D44035" w:rsidP="00D44035">
            <w:pPr>
              <w:pStyle w:val="TableCell"/>
            </w:pPr>
            <w:r w:rsidRPr="002D49BE">
              <w:t>2300 MHz – 2400 MHz</w:t>
            </w:r>
          </w:p>
        </w:tc>
        <w:tc>
          <w:tcPr>
            <w:tcW w:w="672" w:type="pct"/>
          </w:tcPr>
          <w:p w14:paraId="26FF119C" w14:textId="1D620955" w:rsidR="00D44035" w:rsidRDefault="00D44035" w:rsidP="00D44035">
            <w:pPr>
              <w:pStyle w:val="TableCell"/>
            </w:pPr>
            <w:r w:rsidRPr="00BB3BCE">
              <w:t>100</w:t>
            </w:r>
          </w:p>
        </w:tc>
        <w:tc>
          <w:tcPr>
            <w:tcW w:w="1276" w:type="pct"/>
          </w:tcPr>
          <w:p w14:paraId="22535980" w14:textId="2CAF10E2" w:rsidR="00D44035" w:rsidRDefault="00D44035" w:rsidP="00D44035">
            <w:pPr>
              <w:pStyle w:val="TableCell"/>
            </w:pPr>
            <w:r w:rsidRPr="00677E6A">
              <w:t>50</w:t>
            </w:r>
            <w:r>
              <w:t xml:space="preserve"> MHz</w:t>
            </w:r>
          </w:p>
        </w:tc>
        <w:tc>
          <w:tcPr>
            <w:tcW w:w="1276" w:type="pct"/>
          </w:tcPr>
          <w:p w14:paraId="729D5671" w14:textId="4A6B5E1D" w:rsidR="00D44035" w:rsidRDefault="00D44035" w:rsidP="00D44035">
            <w:pPr>
              <w:pStyle w:val="TableCell"/>
            </w:pPr>
            <w:r w:rsidRPr="00334685">
              <w:t>100</w:t>
            </w:r>
            <w:r>
              <w:t xml:space="preserve"> MHz</w:t>
            </w:r>
          </w:p>
        </w:tc>
      </w:tr>
      <w:tr w:rsidR="00D44035" w14:paraId="645C0DDA" w14:textId="77777777" w:rsidTr="00D44035">
        <w:tc>
          <w:tcPr>
            <w:tcW w:w="409" w:type="pct"/>
          </w:tcPr>
          <w:p w14:paraId="7C7AF18E" w14:textId="64C73DF1" w:rsidR="00D44035" w:rsidRDefault="00D44035" w:rsidP="00D44035">
            <w:pPr>
              <w:pStyle w:val="TableCell"/>
            </w:pPr>
            <w:r w:rsidRPr="006043C2">
              <w:t>n41</w:t>
            </w:r>
          </w:p>
        </w:tc>
        <w:tc>
          <w:tcPr>
            <w:tcW w:w="1368" w:type="pct"/>
          </w:tcPr>
          <w:p w14:paraId="1391D790" w14:textId="4061E119" w:rsidR="00D44035" w:rsidRDefault="00D44035" w:rsidP="00D44035">
            <w:pPr>
              <w:pStyle w:val="TableCell"/>
            </w:pPr>
            <w:r w:rsidRPr="002D49BE">
              <w:t>2496 MHz – 2690 MHz</w:t>
            </w:r>
          </w:p>
        </w:tc>
        <w:tc>
          <w:tcPr>
            <w:tcW w:w="672" w:type="pct"/>
          </w:tcPr>
          <w:p w14:paraId="5D077645" w14:textId="64C12847" w:rsidR="00D44035" w:rsidRDefault="00D44035" w:rsidP="00D44035">
            <w:pPr>
              <w:pStyle w:val="TableCell"/>
            </w:pPr>
            <w:r w:rsidRPr="00BB3BCE">
              <w:t>194</w:t>
            </w:r>
          </w:p>
        </w:tc>
        <w:tc>
          <w:tcPr>
            <w:tcW w:w="1276" w:type="pct"/>
          </w:tcPr>
          <w:p w14:paraId="02510F6F" w14:textId="29B4927B" w:rsidR="00D44035" w:rsidRDefault="00D44035" w:rsidP="00D44035">
            <w:pPr>
              <w:pStyle w:val="TableCell"/>
            </w:pPr>
            <w:r w:rsidRPr="00677E6A">
              <w:t>40</w:t>
            </w:r>
            <w:r>
              <w:t xml:space="preserve"> MHz</w:t>
            </w:r>
          </w:p>
        </w:tc>
        <w:tc>
          <w:tcPr>
            <w:tcW w:w="1276" w:type="pct"/>
          </w:tcPr>
          <w:p w14:paraId="7AC9CB0B" w14:textId="549A9C4F" w:rsidR="00D44035" w:rsidRDefault="00D44035" w:rsidP="00D44035">
            <w:pPr>
              <w:pStyle w:val="TableCell"/>
            </w:pPr>
            <w:r w:rsidRPr="00334685">
              <w:t>100</w:t>
            </w:r>
            <w:r>
              <w:t xml:space="preserve"> MHz</w:t>
            </w:r>
          </w:p>
        </w:tc>
      </w:tr>
      <w:tr w:rsidR="00D44035" w14:paraId="0511A3C6" w14:textId="77777777" w:rsidTr="00D44035">
        <w:tc>
          <w:tcPr>
            <w:tcW w:w="409" w:type="pct"/>
          </w:tcPr>
          <w:p w14:paraId="3A8C5C9B" w14:textId="4AA02FF9" w:rsidR="00D44035" w:rsidRDefault="00D44035" w:rsidP="00D44035">
            <w:pPr>
              <w:pStyle w:val="TableCell"/>
            </w:pPr>
            <w:r w:rsidRPr="006043C2">
              <w:t>n50</w:t>
            </w:r>
          </w:p>
        </w:tc>
        <w:tc>
          <w:tcPr>
            <w:tcW w:w="1368" w:type="pct"/>
          </w:tcPr>
          <w:p w14:paraId="35C97C2D" w14:textId="06054524" w:rsidR="00D44035" w:rsidRDefault="00D44035" w:rsidP="00D44035">
            <w:pPr>
              <w:pStyle w:val="TableCell"/>
            </w:pPr>
            <w:r w:rsidRPr="002D49BE">
              <w:t>1432 MHz – 1517 MHz</w:t>
            </w:r>
          </w:p>
        </w:tc>
        <w:tc>
          <w:tcPr>
            <w:tcW w:w="672" w:type="pct"/>
          </w:tcPr>
          <w:p w14:paraId="0DADAA56" w14:textId="021D7378" w:rsidR="00D44035" w:rsidRDefault="00D44035" w:rsidP="00D44035">
            <w:pPr>
              <w:pStyle w:val="TableCell"/>
            </w:pPr>
            <w:r w:rsidRPr="00BB3BCE">
              <w:t>85</w:t>
            </w:r>
          </w:p>
        </w:tc>
        <w:tc>
          <w:tcPr>
            <w:tcW w:w="1276" w:type="pct"/>
          </w:tcPr>
          <w:p w14:paraId="5A6C4C81" w14:textId="0F6447A9" w:rsidR="00D44035" w:rsidRDefault="00D44035" w:rsidP="00D44035">
            <w:pPr>
              <w:pStyle w:val="TableCell"/>
            </w:pPr>
            <w:r w:rsidRPr="00677E6A">
              <w:t>40</w:t>
            </w:r>
            <w:r>
              <w:t xml:space="preserve"> MHz</w:t>
            </w:r>
          </w:p>
        </w:tc>
        <w:tc>
          <w:tcPr>
            <w:tcW w:w="1276" w:type="pct"/>
          </w:tcPr>
          <w:p w14:paraId="07BFD199" w14:textId="24510E34" w:rsidR="00D44035" w:rsidRDefault="00D44035" w:rsidP="00D44035">
            <w:pPr>
              <w:pStyle w:val="TableCell"/>
            </w:pPr>
            <w:r w:rsidRPr="00334685">
              <w:t>80</w:t>
            </w:r>
            <w:r>
              <w:t xml:space="preserve"> MHz</w:t>
            </w:r>
          </w:p>
        </w:tc>
      </w:tr>
      <w:tr w:rsidR="00D44035" w14:paraId="665B748E" w14:textId="77777777" w:rsidTr="00D44035">
        <w:tc>
          <w:tcPr>
            <w:tcW w:w="409" w:type="pct"/>
          </w:tcPr>
          <w:p w14:paraId="10C49D9A" w14:textId="4C98412D" w:rsidR="00D44035" w:rsidRDefault="00D44035" w:rsidP="00D44035">
            <w:pPr>
              <w:pStyle w:val="TableCell"/>
            </w:pPr>
            <w:r w:rsidRPr="00CE2FE8">
              <w:t>n77</w:t>
            </w:r>
          </w:p>
        </w:tc>
        <w:tc>
          <w:tcPr>
            <w:tcW w:w="1368" w:type="pct"/>
          </w:tcPr>
          <w:p w14:paraId="61DED909" w14:textId="1A9F3DCB" w:rsidR="00D44035" w:rsidRDefault="00D44035" w:rsidP="00D44035">
            <w:pPr>
              <w:pStyle w:val="TableCell"/>
            </w:pPr>
            <w:r w:rsidRPr="00F17FEB">
              <w:t>3300 MHz – 4200 MHz</w:t>
            </w:r>
          </w:p>
        </w:tc>
        <w:tc>
          <w:tcPr>
            <w:tcW w:w="672" w:type="pct"/>
          </w:tcPr>
          <w:p w14:paraId="3D392209" w14:textId="2EBD656A" w:rsidR="00D44035" w:rsidRDefault="00D44035" w:rsidP="00D44035">
            <w:pPr>
              <w:pStyle w:val="TableCell"/>
            </w:pPr>
            <w:r w:rsidRPr="00BC067D">
              <w:t>900</w:t>
            </w:r>
          </w:p>
        </w:tc>
        <w:tc>
          <w:tcPr>
            <w:tcW w:w="1276" w:type="pct"/>
          </w:tcPr>
          <w:p w14:paraId="53DB7F19" w14:textId="151DE31B" w:rsidR="00D44035" w:rsidRDefault="00D44035" w:rsidP="00D44035">
            <w:pPr>
              <w:pStyle w:val="TableCell"/>
            </w:pPr>
            <w:r w:rsidRPr="00F55275">
              <w:t>40</w:t>
            </w:r>
            <w:r>
              <w:t xml:space="preserve"> MHz</w:t>
            </w:r>
          </w:p>
        </w:tc>
        <w:tc>
          <w:tcPr>
            <w:tcW w:w="1276" w:type="pct"/>
          </w:tcPr>
          <w:p w14:paraId="26A7B508" w14:textId="208EE0C1" w:rsidR="00D44035" w:rsidRDefault="00D44035" w:rsidP="00D44035">
            <w:pPr>
              <w:pStyle w:val="TableCell"/>
            </w:pPr>
            <w:r w:rsidRPr="00E63F42">
              <w:t>100</w:t>
            </w:r>
            <w:r>
              <w:t xml:space="preserve"> MHz</w:t>
            </w:r>
          </w:p>
        </w:tc>
      </w:tr>
      <w:tr w:rsidR="00D44035" w14:paraId="66083E82" w14:textId="77777777" w:rsidTr="00D44035">
        <w:tc>
          <w:tcPr>
            <w:tcW w:w="409" w:type="pct"/>
          </w:tcPr>
          <w:p w14:paraId="5D93486C" w14:textId="08092CE0" w:rsidR="00D44035" w:rsidRDefault="00D44035" w:rsidP="00D44035">
            <w:pPr>
              <w:pStyle w:val="TableCell"/>
            </w:pPr>
            <w:r w:rsidRPr="00CE2FE8">
              <w:t>n78</w:t>
            </w:r>
          </w:p>
        </w:tc>
        <w:tc>
          <w:tcPr>
            <w:tcW w:w="1368" w:type="pct"/>
          </w:tcPr>
          <w:p w14:paraId="764E3318" w14:textId="6A1252B6" w:rsidR="00D44035" w:rsidRDefault="00D44035" w:rsidP="00D44035">
            <w:pPr>
              <w:pStyle w:val="TableCell"/>
            </w:pPr>
            <w:r w:rsidRPr="00F17FEB">
              <w:t>3300 MHz – 3800 MHz</w:t>
            </w:r>
          </w:p>
        </w:tc>
        <w:tc>
          <w:tcPr>
            <w:tcW w:w="672" w:type="pct"/>
          </w:tcPr>
          <w:p w14:paraId="310B1415" w14:textId="17C67761" w:rsidR="00D44035" w:rsidRDefault="00D44035" w:rsidP="00D44035">
            <w:pPr>
              <w:pStyle w:val="TableCell"/>
            </w:pPr>
            <w:r w:rsidRPr="00BC067D">
              <w:t>500</w:t>
            </w:r>
          </w:p>
        </w:tc>
        <w:tc>
          <w:tcPr>
            <w:tcW w:w="1276" w:type="pct"/>
          </w:tcPr>
          <w:p w14:paraId="110E46EB" w14:textId="369E4BF1" w:rsidR="00D44035" w:rsidRDefault="00D44035" w:rsidP="00D44035">
            <w:pPr>
              <w:pStyle w:val="TableCell"/>
            </w:pPr>
            <w:r w:rsidRPr="00F55275">
              <w:t>40</w:t>
            </w:r>
            <w:r>
              <w:t xml:space="preserve"> MHz</w:t>
            </w:r>
          </w:p>
        </w:tc>
        <w:tc>
          <w:tcPr>
            <w:tcW w:w="1276" w:type="pct"/>
          </w:tcPr>
          <w:p w14:paraId="6BC35E50" w14:textId="64FEDDC6" w:rsidR="00D44035" w:rsidRDefault="00D44035" w:rsidP="00D44035">
            <w:pPr>
              <w:pStyle w:val="TableCell"/>
            </w:pPr>
            <w:r w:rsidRPr="00E63F42">
              <w:t>100</w:t>
            </w:r>
            <w:r>
              <w:t xml:space="preserve"> MHz</w:t>
            </w:r>
          </w:p>
        </w:tc>
      </w:tr>
      <w:tr w:rsidR="00D44035" w14:paraId="2C106289" w14:textId="77777777" w:rsidTr="00D44035">
        <w:tc>
          <w:tcPr>
            <w:tcW w:w="409" w:type="pct"/>
          </w:tcPr>
          <w:p w14:paraId="58FEE60F" w14:textId="630B3276" w:rsidR="00D44035" w:rsidRDefault="00D44035" w:rsidP="00D44035">
            <w:pPr>
              <w:pStyle w:val="TableCell"/>
            </w:pPr>
            <w:r w:rsidRPr="00CE2FE8">
              <w:t>n79</w:t>
            </w:r>
          </w:p>
        </w:tc>
        <w:tc>
          <w:tcPr>
            <w:tcW w:w="1368" w:type="pct"/>
          </w:tcPr>
          <w:p w14:paraId="45CCB8BF" w14:textId="5BFBF246" w:rsidR="00D44035" w:rsidRDefault="00D44035" w:rsidP="00D44035">
            <w:pPr>
              <w:pStyle w:val="TableCell"/>
            </w:pPr>
            <w:r w:rsidRPr="00F17FEB">
              <w:t>4400 MHz – 5000 MHz</w:t>
            </w:r>
          </w:p>
        </w:tc>
        <w:tc>
          <w:tcPr>
            <w:tcW w:w="672" w:type="pct"/>
          </w:tcPr>
          <w:p w14:paraId="59D8556C" w14:textId="7BEDB342" w:rsidR="00D44035" w:rsidRDefault="00D44035" w:rsidP="00D44035">
            <w:pPr>
              <w:pStyle w:val="TableCell"/>
            </w:pPr>
            <w:r w:rsidRPr="00BC067D">
              <w:t>600</w:t>
            </w:r>
          </w:p>
        </w:tc>
        <w:tc>
          <w:tcPr>
            <w:tcW w:w="1276" w:type="pct"/>
          </w:tcPr>
          <w:p w14:paraId="5B51E880" w14:textId="71D41AD0" w:rsidR="00D44035" w:rsidRDefault="00D44035" w:rsidP="00D44035">
            <w:pPr>
              <w:pStyle w:val="TableCell"/>
            </w:pPr>
            <w:r w:rsidRPr="00F55275">
              <w:t>40</w:t>
            </w:r>
            <w:r>
              <w:t xml:space="preserve"> MHz</w:t>
            </w:r>
          </w:p>
        </w:tc>
        <w:tc>
          <w:tcPr>
            <w:tcW w:w="1276" w:type="pct"/>
          </w:tcPr>
          <w:p w14:paraId="70514F4A" w14:textId="71159B97" w:rsidR="00D44035" w:rsidRDefault="00D44035" w:rsidP="00D44035">
            <w:pPr>
              <w:pStyle w:val="TableCell"/>
            </w:pPr>
            <w:r w:rsidRPr="00E63F42">
              <w:t>100</w:t>
            </w:r>
            <w:r>
              <w:t xml:space="preserve"> MHz</w:t>
            </w:r>
          </w:p>
        </w:tc>
      </w:tr>
    </w:tbl>
    <w:p w14:paraId="249DE608" w14:textId="77777777" w:rsidR="00411AD9" w:rsidRDefault="00411AD9" w:rsidP="00CB02B6"/>
    <w:p w14:paraId="67D5DDD3" w14:textId="447D688D" w:rsidR="00B36531" w:rsidRPr="00B36531" w:rsidRDefault="00B36531" w:rsidP="00CB02B6">
      <w:pPr>
        <w:rPr>
          <w:b/>
          <w:i/>
        </w:rPr>
      </w:pPr>
      <w:r w:rsidRPr="00B36531">
        <w:rPr>
          <w:b/>
          <w:i/>
        </w:rPr>
        <w:t>Observation 1. A limited number of FR1 bands have maximum BW for 30 kHz SCS greater than 50 MHz.</w:t>
      </w:r>
    </w:p>
    <w:p w14:paraId="1A20B859" w14:textId="74CB21E8" w:rsidR="00B36531" w:rsidRDefault="001F4B22" w:rsidP="00CB02B6">
      <w:r>
        <w:t xml:space="preserve">Although an argument about more bands supporting larger BWs with 30 kHz </w:t>
      </w:r>
      <w:r w:rsidR="00703471">
        <w:t>in the future is valid argument, many of the bands may not be able to support &gt;50 MHz bandwidths due to regulatory reasons.</w:t>
      </w:r>
      <w:r>
        <w:t xml:space="preserve"> </w:t>
      </w:r>
      <w:r w:rsidR="00B36531">
        <w:t xml:space="preserve">Based on the study of the bands affected above, a short </w:t>
      </w:r>
      <w:r w:rsidR="0074353F">
        <w:t>evaluation</w:t>
      </w:r>
      <w:r w:rsidR="00B36531">
        <w:t xml:space="preserve"> </w:t>
      </w:r>
      <w:r w:rsidR="003F6400">
        <w:t xml:space="preserve">of the options available </w:t>
      </w:r>
      <w:r w:rsidR="00B36531">
        <w:t xml:space="preserve">is presented </w:t>
      </w:r>
      <w:r w:rsidR="003F6400">
        <w:t xml:space="preserve">in </w:t>
      </w:r>
      <w:r w:rsidR="003F6400">
        <w:fldChar w:fldCharType="begin"/>
      </w:r>
      <w:r w:rsidR="003F6400">
        <w:instrText xml:space="preserve"> REF _Ref525480047 \h </w:instrText>
      </w:r>
      <w:r w:rsidR="003F6400">
        <w:fldChar w:fldCharType="separate"/>
      </w:r>
      <w:r w:rsidR="00703471">
        <w:t xml:space="preserve">Table </w:t>
      </w:r>
      <w:r w:rsidR="00703471">
        <w:rPr>
          <w:noProof/>
        </w:rPr>
        <w:t>2</w:t>
      </w:r>
      <w:r w:rsidR="003F6400">
        <w:fldChar w:fldCharType="end"/>
      </w:r>
      <w:r w:rsidR="00B36531">
        <w:t xml:space="preserve">. </w:t>
      </w:r>
    </w:p>
    <w:p w14:paraId="46C92E82" w14:textId="791E3B44" w:rsidR="00B36531" w:rsidRDefault="00B36531" w:rsidP="00B36531">
      <w:pPr>
        <w:pStyle w:val="Caption"/>
        <w:keepNext/>
      </w:pPr>
      <w:bookmarkStart w:id="3" w:name="_Ref525480047"/>
      <w:r>
        <w:t xml:space="preserve">Table </w:t>
      </w:r>
      <w:r w:rsidR="00364FAC">
        <w:rPr>
          <w:noProof/>
        </w:rPr>
        <w:fldChar w:fldCharType="begin"/>
      </w:r>
      <w:r w:rsidR="00364FAC">
        <w:rPr>
          <w:noProof/>
        </w:rPr>
        <w:instrText xml:space="preserve"> SEQ Table \* ARABIC </w:instrText>
      </w:r>
      <w:r w:rsidR="00364FAC">
        <w:rPr>
          <w:noProof/>
        </w:rPr>
        <w:fldChar w:fldCharType="separate"/>
      </w:r>
      <w:r w:rsidR="00703471">
        <w:rPr>
          <w:noProof/>
        </w:rPr>
        <w:t>2</w:t>
      </w:r>
      <w:r w:rsidR="00364FAC">
        <w:rPr>
          <w:noProof/>
        </w:rPr>
        <w:fldChar w:fldCharType="end"/>
      </w:r>
      <w:bookmarkEnd w:id="3"/>
      <w:r>
        <w:t>.</w:t>
      </w:r>
      <w:r w:rsidR="003F6400">
        <w:t xml:space="preserve"> </w:t>
      </w:r>
      <w:r w:rsidR="0074353F">
        <w:t>Evaluation</w:t>
      </w:r>
    </w:p>
    <w:tbl>
      <w:tblPr>
        <w:tblStyle w:val="TableGrid"/>
        <w:tblW w:w="9571" w:type="dxa"/>
        <w:tblLook w:val="04A0" w:firstRow="1" w:lastRow="0" w:firstColumn="1" w:lastColumn="0" w:noHBand="0" w:noVBand="1"/>
      </w:tblPr>
      <w:tblGrid>
        <w:gridCol w:w="2227"/>
        <w:gridCol w:w="7344"/>
      </w:tblGrid>
      <w:tr w:rsidR="0074353F" w14:paraId="565B07E6" w14:textId="77777777" w:rsidTr="0074353F">
        <w:tc>
          <w:tcPr>
            <w:tcW w:w="2227" w:type="dxa"/>
          </w:tcPr>
          <w:p w14:paraId="60426713" w14:textId="2230CD88" w:rsidR="0074353F" w:rsidRDefault="0074353F" w:rsidP="009265A7">
            <w:pPr>
              <w:pStyle w:val="TableCell"/>
            </w:pPr>
            <w:r>
              <w:t>Option</w:t>
            </w:r>
          </w:p>
        </w:tc>
        <w:tc>
          <w:tcPr>
            <w:tcW w:w="7344" w:type="dxa"/>
          </w:tcPr>
          <w:p w14:paraId="6E7931D2" w14:textId="2C9F191C" w:rsidR="0074353F" w:rsidRDefault="0074353F" w:rsidP="0074353F">
            <w:pPr>
              <w:pStyle w:val="TableCell"/>
            </w:pPr>
            <w:r>
              <w:t>Evaluation</w:t>
            </w:r>
          </w:p>
        </w:tc>
      </w:tr>
      <w:tr w:rsidR="0074353F" w14:paraId="208507CE" w14:textId="77777777" w:rsidTr="0074353F">
        <w:tc>
          <w:tcPr>
            <w:tcW w:w="2227" w:type="dxa"/>
          </w:tcPr>
          <w:p w14:paraId="7D4AF664" w14:textId="6BC49ACE" w:rsidR="0074353F" w:rsidRDefault="0074353F" w:rsidP="009265A7">
            <w:pPr>
              <w:pStyle w:val="TableCell"/>
            </w:pPr>
            <w:r>
              <w:t>Restrict the data SCS according to CC BW</w:t>
            </w:r>
          </w:p>
        </w:tc>
        <w:tc>
          <w:tcPr>
            <w:tcW w:w="7344" w:type="dxa"/>
          </w:tcPr>
          <w:p w14:paraId="3FDB537D" w14:textId="5AC6A09B" w:rsidR="0074353F" w:rsidRPr="0074353F" w:rsidRDefault="0074353F" w:rsidP="0074353F">
            <w:pPr>
              <w:pStyle w:val="TableCell"/>
              <w:numPr>
                <w:ilvl w:val="0"/>
                <w:numId w:val="34"/>
              </w:numPr>
              <w:ind w:left="360"/>
            </w:pPr>
            <w:r>
              <w:t>An unnecessary restriction for network implementation (CA can be used)</w:t>
            </w:r>
          </w:p>
        </w:tc>
      </w:tr>
      <w:tr w:rsidR="0074353F" w14:paraId="213D13FE" w14:textId="77777777" w:rsidTr="0074353F">
        <w:tc>
          <w:tcPr>
            <w:tcW w:w="2227" w:type="dxa"/>
          </w:tcPr>
          <w:p w14:paraId="2A893717" w14:textId="1CE9290A" w:rsidR="0074353F" w:rsidRDefault="0074353F" w:rsidP="009265A7">
            <w:pPr>
              <w:pStyle w:val="TableCell"/>
            </w:pPr>
            <w:r>
              <w:t>Restrict the BWP location</w:t>
            </w:r>
          </w:p>
        </w:tc>
        <w:tc>
          <w:tcPr>
            <w:tcW w:w="7344" w:type="dxa"/>
          </w:tcPr>
          <w:p w14:paraId="6D132B3E" w14:textId="15539D2C" w:rsidR="0074353F" w:rsidRPr="001F4B22" w:rsidRDefault="0074353F" w:rsidP="001F4B22">
            <w:pPr>
              <w:pStyle w:val="TableCell"/>
              <w:numPr>
                <w:ilvl w:val="0"/>
                <w:numId w:val="34"/>
              </w:numPr>
              <w:ind w:left="360"/>
            </w:pPr>
            <w:r>
              <w:t>May limit network implementation  (CA can be used)</w:t>
            </w:r>
          </w:p>
        </w:tc>
      </w:tr>
      <w:tr w:rsidR="0074353F" w14:paraId="02EC79E4" w14:textId="77777777" w:rsidTr="0074353F">
        <w:tc>
          <w:tcPr>
            <w:tcW w:w="2227" w:type="dxa"/>
          </w:tcPr>
          <w:p w14:paraId="3F34B3D1" w14:textId="558DE730" w:rsidR="0074353F" w:rsidRDefault="0074353F" w:rsidP="009265A7">
            <w:pPr>
              <w:pStyle w:val="TableCell"/>
            </w:pPr>
            <w:r>
              <w:t>Introduce different UE capability</w:t>
            </w:r>
          </w:p>
        </w:tc>
        <w:tc>
          <w:tcPr>
            <w:tcW w:w="7344" w:type="dxa"/>
          </w:tcPr>
          <w:p w14:paraId="0F758070" w14:textId="1AD831F8" w:rsidR="0074353F" w:rsidRDefault="0074353F" w:rsidP="0074353F">
            <w:pPr>
              <w:pStyle w:val="TableCell"/>
              <w:numPr>
                <w:ilvl w:val="0"/>
                <w:numId w:val="34"/>
              </w:numPr>
              <w:ind w:left="360"/>
            </w:pPr>
            <w:r>
              <w:t xml:space="preserve">Network can tailor </w:t>
            </w:r>
            <w:r w:rsidR="001F4B22">
              <w:t xml:space="preserve">its </w:t>
            </w:r>
            <w:r>
              <w:t>operation to UE capabilities</w:t>
            </w:r>
          </w:p>
          <w:p w14:paraId="29CCF785" w14:textId="0277C2FA" w:rsidR="0074353F" w:rsidRDefault="0074353F" w:rsidP="0074353F">
            <w:pPr>
              <w:pStyle w:val="TableCell"/>
              <w:numPr>
                <w:ilvl w:val="0"/>
                <w:numId w:val="34"/>
              </w:numPr>
              <w:ind w:left="360"/>
            </w:pPr>
            <w:r>
              <w:t>Possible backwards compatibility issue for Rel. 15 UEs</w:t>
            </w:r>
          </w:p>
          <w:p w14:paraId="63E329C6" w14:textId="477FAC03" w:rsidR="0074353F" w:rsidRDefault="0074353F" w:rsidP="0074353F">
            <w:pPr>
              <w:pStyle w:val="TableCell"/>
              <w:numPr>
                <w:ilvl w:val="0"/>
                <w:numId w:val="34"/>
              </w:numPr>
              <w:ind w:left="360"/>
            </w:pPr>
            <w:r>
              <w:t>Manufacturers may not want to indicate implementation details</w:t>
            </w:r>
          </w:p>
        </w:tc>
      </w:tr>
      <w:tr w:rsidR="0074353F" w14:paraId="6378EBC2" w14:textId="77777777" w:rsidTr="0074353F">
        <w:tc>
          <w:tcPr>
            <w:tcW w:w="2227" w:type="dxa"/>
          </w:tcPr>
          <w:p w14:paraId="67CEA325" w14:textId="0568D7F0" w:rsidR="0074353F" w:rsidRDefault="0074353F" w:rsidP="009265A7">
            <w:pPr>
              <w:pStyle w:val="TableCell"/>
            </w:pPr>
            <w:r>
              <w:t>No further restriction if no UE capability</w:t>
            </w:r>
          </w:p>
        </w:tc>
        <w:tc>
          <w:tcPr>
            <w:tcW w:w="7344" w:type="dxa"/>
          </w:tcPr>
          <w:p w14:paraId="296EEA1C" w14:textId="77777777" w:rsidR="0074353F" w:rsidRDefault="0074353F" w:rsidP="0074353F">
            <w:pPr>
              <w:pStyle w:val="TableCell"/>
              <w:numPr>
                <w:ilvl w:val="0"/>
                <w:numId w:val="34"/>
              </w:numPr>
              <w:ind w:left="360"/>
            </w:pPr>
            <w:r>
              <w:t>No additional work necessary</w:t>
            </w:r>
          </w:p>
          <w:p w14:paraId="7D55C124" w14:textId="290E8FA8" w:rsidR="0074353F" w:rsidRDefault="0074353F" w:rsidP="001F4B22">
            <w:pPr>
              <w:pStyle w:val="TableCell"/>
              <w:numPr>
                <w:ilvl w:val="0"/>
                <w:numId w:val="34"/>
              </w:numPr>
              <w:ind w:left="360"/>
            </w:pPr>
            <w:r>
              <w:t>Network responsible to ensure its configuration is correct</w:t>
            </w:r>
            <w:r w:rsidR="001F4B22">
              <w:t xml:space="preserve">. Options include </w:t>
            </w:r>
            <w:r>
              <w:t>CA</w:t>
            </w:r>
            <w:r w:rsidR="001F4B22">
              <w:t>, use of multiple bands</w:t>
            </w:r>
          </w:p>
        </w:tc>
      </w:tr>
    </w:tbl>
    <w:p w14:paraId="1BD2FE3A" w14:textId="77777777" w:rsidR="009265A7" w:rsidRDefault="009265A7" w:rsidP="00CB02B6"/>
    <w:p w14:paraId="36F92AF4" w14:textId="0FF19687" w:rsidR="00BB2283" w:rsidRDefault="00BB2283" w:rsidP="00CB02B6">
      <w:r>
        <w:t>In general:</w:t>
      </w:r>
    </w:p>
    <w:p w14:paraId="65D4C762" w14:textId="5C90E209" w:rsidR="00BB2283" w:rsidRDefault="00BB2283" w:rsidP="00BB2283">
      <w:pPr>
        <w:numPr>
          <w:ilvl w:val="0"/>
          <w:numId w:val="29"/>
        </w:numPr>
      </w:pPr>
      <w:r>
        <w:t xml:space="preserve">The network can ensure it does not configure 15 kHz SCS when the CC bandwidth is greater than 50 MHz. (no standards specification is needed). </w:t>
      </w:r>
    </w:p>
    <w:p w14:paraId="512CB86D" w14:textId="085618BC" w:rsidR="00BB2283" w:rsidRDefault="00BB2283" w:rsidP="00BB2283">
      <w:pPr>
        <w:numPr>
          <w:ilvl w:val="0"/>
          <w:numId w:val="29"/>
        </w:numPr>
      </w:pPr>
      <w:r>
        <w:t>The network can ensure it does not configure 60 kHz SCS when the CC bandwid</w:t>
      </w:r>
      <w:r w:rsidR="00703471">
        <w:t>th is greater than 200 MHz. (no</w:t>
      </w:r>
      <w:r>
        <w:t xml:space="preserve"> standards specification is needed)</w:t>
      </w:r>
    </w:p>
    <w:p w14:paraId="7D3CF4C7" w14:textId="51A01CD1" w:rsidR="00BB2283" w:rsidRPr="00BB2283" w:rsidRDefault="00BB2283" w:rsidP="00BB2283">
      <w:pPr>
        <w:rPr>
          <w:b/>
          <w:i/>
        </w:rPr>
      </w:pPr>
      <w:r w:rsidRPr="00BB2283">
        <w:rPr>
          <w:b/>
          <w:i/>
        </w:rPr>
        <w:t>Proposal 1: No restriction on network behavior</w:t>
      </w:r>
      <w:r w:rsidR="00D1134B">
        <w:rPr>
          <w:b/>
          <w:i/>
        </w:rPr>
        <w:t xml:space="preserve"> is needed for SCS restrictions because network implementation can avoid it.</w:t>
      </w:r>
    </w:p>
    <w:p w14:paraId="503FD0DA" w14:textId="3CCE7446" w:rsidR="001B0C5C" w:rsidRDefault="00B43DB2" w:rsidP="001B0C5C">
      <w:pPr>
        <w:pStyle w:val="Heading2"/>
      </w:pPr>
      <w:r>
        <w:t>Multiple BW signaled for CC</w:t>
      </w:r>
    </w:p>
    <w:p w14:paraId="39379334" w14:textId="77777777" w:rsidR="00F14686" w:rsidRDefault="00CE5AAB" w:rsidP="00F14686">
      <w:r>
        <w:t xml:space="preserve">Another topic in </w:t>
      </w:r>
      <w:r>
        <w:fldChar w:fldCharType="begin"/>
      </w:r>
      <w:r>
        <w:instrText xml:space="preserve"> REF _Ref523929631 \r \h </w:instrText>
      </w:r>
      <w:r>
        <w:fldChar w:fldCharType="separate"/>
      </w:r>
      <w:r w:rsidR="00703471">
        <w:t>[1]</w:t>
      </w:r>
      <w:r>
        <w:fldChar w:fldCharType="end"/>
      </w:r>
      <w:r>
        <w:t xml:space="preserve"> was “</w:t>
      </w:r>
      <w:r w:rsidRPr="00CE5AAB">
        <w:t>Companies to investigate the implication of a UE configured with different UE CC BW’s on B</w:t>
      </w:r>
      <w:r>
        <w:t>WP switching and RF requirements”.</w:t>
      </w:r>
      <w:r w:rsidR="000F2549">
        <w:t xml:space="preserve"> </w:t>
      </w:r>
    </w:p>
    <w:p w14:paraId="13A72782" w14:textId="2417127A" w:rsidR="00F14686" w:rsidRDefault="00F14686" w:rsidP="00F14686">
      <w:r>
        <w:t xml:space="preserve">During the configuration of a CC, the network provides the UE the location of the CC with respect to point A and the bandwidth using SCS and number of RBs, as described in </w:t>
      </w:r>
      <w:r>
        <w:fldChar w:fldCharType="begin"/>
      </w:r>
      <w:r>
        <w:instrText xml:space="preserve"> REF _Ref520102366 \r \h </w:instrText>
      </w:r>
      <w:r>
        <w:fldChar w:fldCharType="separate"/>
      </w:r>
      <w:r>
        <w:t>[3]</w:t>
      </w:r>
      <w:r>
        <w:fldChar w:fldCharType="end"/>
      </w:r>
      <w:r>
        <w:t>.</w:t>
      </w:r>
    </w:p>
    <w:p w14:paraId="0EA36FF6" w14:textId="77777777" w:rsidR="00F14686" w:rsidRPr="00D37574" w:rsidRDefault="00F14686" w:rsidP="00F14686">
      <w:pPr>
        <w:rPr>
          <w:i/>
          <w:sz w:val="20"/>
        </w:rPr>
      </w:pPr>
      <w:r w:rsidRPr="00D37574">
        <w:rPr>
          <w:i/>
          <w:sz w:val="20"/>
        </w:rPr>
        <w:t>The IE SCS-</w:t>
      </w:r>
      <w:proofErr w:type="spellStart"/>
      <w:r w:rsidRPr="00D37574">
        <w:rPr>
          <w:i/>
          <w:sz w:val="20"/>
        </w:rPr>
        <w:t>SpecificCarrier</w:t>
      </w:r>
      <w:proofErr w:type="spellEnd"/>
      <w:r w:rsidRPr="00D37574">
        <w:rPr>
          <w:i/>
          <w:sz w:val="20"/>
        </w:rPr>
        <w:t xml:space="preserve"> provides parameters determining the location and width of the actual carrier. It is defined specifically for a numerology (subcarrier spacing (SCS)) and in relation (frequency offset) to Point A.</w:t>
      </w:r>
    </w:p>
    <w:p w14:paraId="2F0AD9A7" w14:textId="77777777" w:rsidR="00F14686" w:rsidRDefault="00F14686" w:rsidP="00F14686">
      <w:pPr>
        <w:pStyle w:val="PL"/>
      </w:pPr>
      <w:r>
        <w:t>SCS-SpecificCarrier ::=</w:t>
      </w:r>
      <w:r>
        <w:tab/>
      </w:r>
      <w:r>
        <w:tab/>
      </w:r>
      <w:r>
        <w:tab/>
      </w:r>
      <w:r>
        <w:tab/>
        <w:t>SEQUENCE {</w:t>
      </w:r>
    </w:p>
    <w:p w14:paraId="4E4CB8BA" w14:textId="77777777" w:rsidR="00F14686" w:rsidRDefault="00F14686" w:rsidP="00F14686">
      <w:pPr>
        <w:pStyle w:val="PL"/>
      </w:pPr>
      <w:r>
        <w:tab/>
        <w:t>offsetToCarrier</w:t>
      </w:r>
      <w:r>
        <w:tab/>
      </w:r>
      <w:r>
        <w:tab/>
      </w:r>
      <w:r>
        <w:tab/>
      </w:r>
      <w:r>
        <w:tab/>
      </w:r>
      <w:r>
        <w:tab/>
      </w:r>
      <w:r>
        <w:tab/>
        <w:t>INTEGER (0..2199),</w:t>
      </w:r>
    </w:p>
    <w:p w14:paraId="7057A856" w14:textId="77777777" w:rsidR="00F14686" w:rsidRDefault="00F14686" w:rsidP="00F14686">
      <w:pPr>
        <w:pStyle w:val="PL"/>
      </w:pPr>
      <w:r>
        <w:tab/>
        <w:t>subcarrierSpacing</w:t>
      </w:r>
      <w:r>
        <w:tab/>
      </w:r>
      <w:r>
        <w:tab/>
      </w:r>
      <w:r>
        <w:tab/>
      </w:r>
      <w:r>
        <w:tab/>
      </w:r>
      <w:r>
        <w:tab/>
        <w:t>SubcarrierSpacing,</w:t>
      </w:r>
    </w:p>
    <w:p w14:paraId="6DE1D33D" w14:textId="77777777" w:rsidR="00F14686" w:rsidRDefault="00F14686" w:rsidP="00F14686">
      <w:pPr>
        <w:pStyle w:val="PL"/>
      </w:pPr>
      <w:r>
        <w:lastRenderedPageBreak/>
        <w:tab/>
        <w:t>carrierBandwidth</w:t>
      </w:r>
      <w:r>
        <w:tab/>
      </w:r>
      <w:r>
        <w:tab/>
      </w:r>
      <w:r>
        <w:tab/>
      </w:r>
      <w:r>
        <w:tab/>
      </w:r>
      <w:r>
        <w:tab/>
        <w:t>INTEGER (1..maxNrofPhysicalResourceBlocks),</w:t>
      </w:r>
    </w:p>
    <w:p w14:paraId="0B71CFDD" w14:textId="77777777" w:rsidR="00F14686" w:rsidRDefault="00F14686" w:rsidP="00F14686">
      <w:pPr>
        <w:pStyle w:val="PL"/>
      </w:pPr>
      <w:r>
        <w:tab/>
        <w:t>...</w:t>
      </w:r>
    </w:p>
    <w:p w14:paraId="283FF8C6" w14:textId="77777777" w:rsidR="00F14686" w:rsidRDefault="00F14686" w:rsidP="00F14686">
      <w:pPr>
        <w:pStyle w:val="PL"/>
      </w:pPr>
      <w:r>
        <w:t>}</w:t>
      </w:r>
    </w:p>
    <w:p w14:paraId="1F96B727" w14:textId="45A630B3" w:rsidR="00CE5AAB" w:rsidRDefault="00CE5AAB" w:rsidP="00BB2283"/>
    <w:p w14:paraId="023CE70B" w14:textId="77777777" w:rsidR="00F14686" w:rsidRDefault="00F14686" w:rsidP="00F14686">
      <w:r>
        <w:t>After which, the UE receives a configuration for the BWP within the CC.</w:t>
      </w:r>
    </w:p>
    <w:p w14:paraId="75783CAD" w14:textId="77777777" w:rsidR="00F14686" w:rsidRPr="004B466E" w:rsidRDefault="00F14686" w:rsidP="00F14686">
      <w:pPr>
        <w:pStyle w:val="PL"/>
      </w:pPr>
      <w:r w:rsidRPr="004B466E">
        <w:t xml:space="preserve">BWP ::= </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20BCB515" w14:textId="77777777" w:rsidR="00F14686" w:rsidRPr="004B466E" w:rsidRDefault="00F14686" w:rsidP="00F14686">
      <w:pPr>
        <w:pStyle w:val="PL"/>
      </w:pPr>
      <w:r w:rsidRPr="004B466E">
        <w:tab/>
        <w:t>locationAndBandwidth</w:t>
      </w:r>
      <w:r w:rsidRPr="004B466E">
        <w:tab/>
      </w:r>
      <w:r w:rsidRPr="004B466E">
        <w:tab/>
      </w:r>
      <w:r w:rsidRPr="004B466E">
        <w:tab/>
      </w:r>
      <w:r w:rsidRPr="004B466E">
        <w:tab/>
      </w:r>
      <w:r w:rsidRPr="004B466E">
        <w:rPr>
          <w:color w:val="993366"/>
        </w:rPr>
        <w:t>INTEGER</w:t>
      </w:r>
      <w:r w:rsidRPr="004B466E">
        <w:t xml:space="preserve"> (0..37949),</w:t>
      </w:r>
    </w:p>
    <w:p w14:paraId="027BB755" w14:textId="77777777" w:rsidR="00F14686" w:rsidRPr="004B466E" w:rsidRDefault="00F14686" w:rsidP="00F14686">
      <w:pPr>
        <w:pStyle w:val="PL"/>
      </w:pPr>
      <w:r w:rsidRPr="004B466E">
        <w:tab/>
        <w:t>subcarrierSpacing</w:t>
      </w:r>
      <w:r w:rsidRPr="004B466E">
        <w:tab/>
      </w:r>
      <w:r w:rsidRPr="004B466E">
        <w:tab/>
      </w:r>
      <w:r w:rsidRPr="004B466E">
        <w:tab/>
      </w:r>
      <w:r w:rsidRPr="004B466E">
        <w:tab/>
      </w:r>
      <w:r w:rsidRPr="004B466E">
        <w:tab/>
        <w:t>SubcarrierSpacing,</w:t>
      </w:r>
    </w:p>
    <w:p w14:paraId="5F34DD0B" w14:textId="77777777" w:rsidR="00F14686" w:rsidRPr="004B466E" w:rsidRDefault="00F14686" w:rsidP="00F14686">
      <w:pPr>
        <w:pStyle w:val="PL"/>
        <w:rPr>
          <w:color w:val="808080"/>
        </w:rPr>
      </w:pPr>
      <w:r w:rsidRPr="004B466E">
        <w:tab/>
        <w:t>cyclicPrefix</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 extended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ab/>
      </w:r>
      <w:r w:rsidRPr="004B466E">
        <w:rPr>
          <w:color w:val="808080"/>
        </w:rPr>
        <w:t>-- Need R</w:t>
      </w:r>
    </w:p>
    <w:p w14:paraId="0A10CC70" w14:textId="77777777" w:rsidR="00F14686" w:rsidRPr="004B466E" w:rsidRDefault="00F14686" w:rsidP="00F14686">
      <w:pPr>
        <w:pStyle w:val="PL"/>
      </w:pPr>
      <w:r w:rsidRPr="004B466E">
        <w:t>}</w:t>
      </w:r>
    </w:p>
    <w:p w14:paraId="417F9C36" w14:textId="77777777" w:rsidR="00F14686" w:rsidRPr="004B466E" w:rsidRDefault="00F14686" w:rsidP="00F14686">
      <w:pPr>
        <w:pStyle w:val="PL"/>
      </w:pPr>
    </w:p>
    <w:p w14:paraId="57988DF2" w14:textId="77777777" w:rsidR="00F14686" w:rsidRDefault="00F14686" w:rsidP="00F14686"/>
    <w:p w14:paraId="128A5DF3" w14:textId="77777777" w:rsidR="00F14686" w:rsidRDefault="00F14686" w:rsidP="00F14686">
      <w:r>
        <w:t xml:space="preserve">Since the field </w:t>
      </w:r>
      <w:proofErr w:type="spellStart"/>
      <w:r w:rsidRPr="004C5EB9">
        <w:rPr>
          <w:i/>
        </w:rPr>
        <w:t>locationAndBandwidth</w:t>
      </w:r>
      <w:proofErr w:type="spellEnd"/>
      <w:r>
        <w:t xml:space="preserve"> is the product of the starting point (0</w:t>
      </w:r>
      <w:proofErr w:type="gramStart"/>
      <w:r>
        <w:t>, …,</w:t>
      </w:r>
      <w:proofErr w:type="gramEnd"/>
      <w:r>
        <w:t xml:space="preserve"> 274) and size, its range of values is </w:t>
      </w:r>
      <w:r w:rsidRPr="004C5EB9">
        <w:rPr>
          <w:i/>
        </w:rPr>
        <w:t>N</w:t>
      </w:r>
      <w:r w:rsidRPr="004C5EB9">
        <w:rPr>
          <w:vertAlign w:val="subscript"/>
        </w:rPr>
        <w:t>RB</w:t>
      </w:r>
      <w:r>
        <w:sym w:font="Symbol" w:char="F0B4"/>
      </w:r>
      <w:r>
        <w:t>(</w:t>
      </w:r>
      <w:r w:rsidRPr="004C5EB9">
        <w:rPr>
          <w:i/>
        </w:rPr>
        <w:t>N</w:t>
      </w:r>
      <w:r w:rsidRPr="004C5EB9">
        <w:rPr>
          <w:vertAlign w:val="subscript"/>
        </w:rPr>
        <w:t>RB</w:t>
      </w:r>
      <w:r>
        <w:t>+1)/2. Another note is</w:t>
      </w:r>
    </w:p>
    <w:p w14:paraId="6142EF5E" w14:textId="77777777" w:rsidR="00F14686" w:rsidRDefault="00F14686" w:rsidP="00F14686">
      <w:pPr>
        <w:ind w:left="720"/>
        <w:rPr>
          <w:i/>
          <w:sz w:val="20"/>
        </w:rPr>
      </w:pPr>
      <w:r w:rsidRPr="00896EE7">
        <w:rPr>
          <w:i/>
          <w:sz w:val="20"/>
        </w:rPr>
        <w:t xml:space="preserve">The first PRB is a PRB determined by </w:t>
      </w:r>
      <w:proofErr w:type="spellStart"/>
      <w:r w:rsidRPr="00896EE7">
        <w:rPr>
          <w:i/>
          <w:sz w:val="20"/>
        </w:rPr>
        <w:t>subcarrierSpacing</w:t>
      </w:r>
      <w:proofErr w:type="spellEnd"/>
      <w:r w:rsidRPr="00896EE7">
        <w:rPr>
          <w:i/>
          <w:sz w:val="20"/>
        </w:rPr>
        <w:t xml:space="preserve"> of this BWP and </w:t>
      </w:r>
      <w:proofErr w:type="spellStart"/>
      <w:r w:rsidRPr="00896EE7">
        <w:rPr>
          <w:i/>
          <w:sz w:val="20"/>
        </w:rPr>
        <w:t>offsetToCarrier</w:t>
      </w:r>
      <w:proofErr w:type="spellEnd"/>
      <w:r w:rsidRPr="00896EE7">
        <w:rPr>
          <w:i/>
          <w:sz w:val="20"/>
        </w:rPr>
        <w:t xml:space="preserve"> (configured in SCS-</w:t>
      </w:r>
      <w:proofErr w:type="spellStart"/>
      <w:r w:rsidRPr="00896EE7">
        <w:rPr>
          <w:i/>
          <w:sz w:val="20"/>
        </w:rPr>
        <w:t>SpecificCarrier</w:t>
      </w:r>
      <w:proofErr w:type="spellEnd"/>
      <w:r w:rsidRPr="00896EE7">
        <w:rPr>
          <w:i/>
          <w:sz w:val="20"/>
        </w:rPr>
        <w:t xml:space="preserve"> contained within </w:t>
      </w:r>
      <w:proofErr w:type="spellStart"/>
      <w:r w:rsidRPr="00896EE7">
        <w:rPr>
          <w:i/>
          <w:sz w:val="20"/>
        </w:rPr>
        <w:t>FrequencyInfoDL</w:t>
      </w:r>
      <w:proofErr w:type="spellEnd"/>
      <w:r w:rsidRPr="00896EE7">
        <w:rPr>
          <w:i/>
          <w:sz w:val="20"/>
        </w:rPr>
        <w:t>) corresponding to this subcarrier spacing.</w:t>
      </w:r>
    </w:p>
    <w:p w14:paraId="2696F1F8" w14:textId="07CD7391" w:rsidR="00F14686" w:rsidRDefault="00F14686" w:rsidP="00F14686">
      <w:r>
        <w:t xml:space="preserve">The starting location is referenced to the first subcarrier of the first PRB of the carrier. From the </w:t>
      </w:r>
      <w:r w:rsidRPr="00364FAC">
        <w:rPr>
          <w:i/>
        </w:rPr>
        <w:t>SCS-</w:t>
      </w:r>
      <w:proofErr w:type="spellStart"/>
      <w:r w:rsidRPr="00364FAC">
        <w:rPr>
          <w:i/>
        </w:rPr>
        <w:t>SpecificCarrier</w:t>
      </w:r>
      <w:proofErr w:type="spellEnd"/>
      <w:r w:rsidRPr="00364FAC">
        <w:t xml:space="preserve"> </w:t>
      </w:r>
      <w:r>
        <w:t xml:space="preserve">signaling, multiple carriers can overlap in frequency. With overlapping CCs, BWPs that occupy the intersecting resources of the CCs are possible. However, since BWPs are associated with a CC, then the RF requirements for the CC apply to that BWP. </w:t>
      </w:r>
    </w:p>
    <w:p w14:paraId="77B2447D" w14:textId="73D958E8" w:rsidR="00A3520D" w:rsidRPr="00A3520D" w:rsidRDefault="00A3520D" w:rsidP="00F14686">
      <w:pPr>
        <w:rPr>
          <w:b/>
          <w:i/>
        </w:rPr>
      </w:pPr>
      <w:r w:rsidRPr="00A3520D">
        <w:rPr>
          <w:b/>
          <w:i/>
        </w:rPr>
        <w:t>Proposal 2: Since BWPs are associated with the SCS of the CC, no restrictions are needed.</w:t>
      </w:r>
    </w:p>
    <w:p w14:paraId="5339165B" w14:textId="77777777" w:rsidR="000F2549" w:rsidRDefault="000F2549" w:rsidP="000F2549">
      <w:pPr>
        <w:keepNext/>
        <w:jc w:val="center"/>
      </w:pPr>
      <w:r>
        <w:rPr>
          <w:noProof/>
        </w:rPr>
        <mc:AlternateContent>
          <mc:Choice Requires="wpc">
            <w:drawing>
              <wp:inline distT="0" distB="0" distL="0" distR="0" wp14:anchorId="47A8ADD9" wp14:editId="74965387">
                <wp:extent cx="5470525" cy="1192697"/>
                <wp:effectExtent l="0" t="0" r="0"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Rectangle 11"/>
                        <wps:cNvSpPr/>
                        <wps:spPr>
                          <a:xfrm>
                            <a:off x="331966" y="91440"/>
                            <a:ext cx="1097280" cy="228600"/>
                          </a:xfrm>
                          <a:prstGeom prst="rect">
                            <a:avLst/>
                          </a:prstGeom>
                          <a:solidFill>
                            <a:srgbClr val="C0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32796" y="472440"/>
                            <a:ext cx="1097280" cy="22860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4333606" y="133643"/>
                            <a:ext cx="1133098" cy="1863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FA7694" w14:textId="77777777" w:rsidR="000F2549" w:rsidRPr="00F34B5A" w:rsidRDefault="000F2549" w:rsidP="000F2549">
                              <w:pPr>
                                <w:spacing w:after="0"/>
                                <w:rPr>
                                  <w:sz w:val="20"/>
                                </w:rPr>
                              </w:pPr>
                              <w:r>
                                <w:rPr>
                                  <w:sz w:val="20"/>
                                </w:rPr>
                                <w:t>15 kHz numerology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4333110" y="467801"/>
                            <a:ext cx="1133346" cy="1863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A3E5C0" w14:textId="77777777" w:rsidR="000F2549" w:rsidRPr="00F34B5A" w:rsidRDefault="000F2549" w:rsidP="000F2549">
                              <w:pPr>
                                <w:spacing w:after="0"/>
                                <w:rPr>
                                  <w:sz w:val="20"/>
                                </w:rPr>
                              </w:pPr>
                              <w:r>
                                <w:rPr>
                                  <w:sz w:val="20"/>
                                </w:rPr>
                                <w:t>30 kHz numerology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Rectangle 10"/>
                        <wps:cNvSpPr/>
                        <wps:spPr>
                          <a:xfrm>
                            <a:off x="1910660" y="91440"/>
                            <a:ext cx="1097280" cy="228600"/>
                          </a:xfrm>
                          <a:prstGeom prst="rect">
                            <a:avLst/>
                          </a:prstGeom>
                          <a:solidFill>
                            <a:srgbClr val="C0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459239" y="467801"/>
                            <a:ext cx="1097280" cy="22860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Straight Arrow Connector 2"/>
                        <wps:cNvCnPr/>
                        <wps:spPr>
                          <a:xfrm>
                            <a:off x="127237" y="826936"/>
                            <a:ext cx="1426974"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402951" y="918376"/>
                            <a:ext cx="1179066" cy="1863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B8C225" w14:textId="74E417AB" w:rsidR="00703471" w:rsidRPr="00F34B5A" w:rsidRDefault="00703471" w:rsidP="000F2549">
                              <w:pPr>
                                <w:spacing w:after="0"/>
                                <w:rPr>
                                  <w:sz w:val="20"/>
                                </w:rPr>
                              </w:pPr>
                              <w:proofErr w:type="gramStart"/>
                              <w:r>
                                <w:rPr>
                                  <w:sz w:val="20"/>
                                </w:rPr>
                                <w:t>frequency</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Straight Arrow Connector 21"/>
                        <wps:cNvCnPr/>
                        <wps:spPr>
                          <a:xfrm>
                            <a:off x="1910561" y="826936"/>
                            <a:ext cx="2262497"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1897959" y="910960"/>
                            <a:ext cx="1179066" cy="1863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6A8048" w14:textId="77777777" w:rsidR="00703471" w:rsidRPr="00F34B5A" w:rsidRDefault="00703471" w:rsidP="000F2549">
                              <w:pPr>
                                <w:spacing w:after="0"/>
                                <w:rPr>
                                  <w:sz w:val="20"/>
                                </w:rPr>
                              </w:pPr>
                              <w:proofErr w:type="gramStart"/>
                              <w:r>
                                <w:rPr>
                                  <w:sz w:val="20"/>
                                </w:rPr>
                                <w:t>frequency</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 name="Rectangle 3"/>
                        <wps:cNvSpPr/>
                        <wps:spPr>
                          <a:xfrm>
                            <a:off x="584421" y="133643"/>
                            <a:ext cx="228600" cy="14465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596168" y="133643"/>
                            <a:ext cx="228600" cy="144653"/>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Arrow Connector 4"/>
                        <wps:cNvCnPr>
                          <a:stCxn id="11" idx="1"/>
                          <a:endCxn id="3" idx="1"/>
                        </wps:cNvCnPr>
                        <wps:spPr>
                          <a:xfrm>
                            <a:off x="331966" y="205711"/>
                            <a:ext cx="252455" cy="230"/>
                          </a:xfrm>
                          <a:prstGeom prst="straightConnector1">
                            <a:avLst/>
                          </a:prstGeom>
                          <a:ln w="12700">
                            <a:solidFill>
                              <a:srgbClr val="FFFF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stCxn id="10" idx="1"/>
                          <a:endCxn id="23" idx="1"/>
                        </wps:cNvCnPr>
                        <wps:spPr>
                          <a:xfrm>
                            <a:off x="1910660" y="205711"/>
                            <a:ext cx="685508" cy="230"/>
                          </a:xfrm>
                          <a:prstGeom prst="straightConnector1">
                            <a:avLst/>
                          </a:prstGeom>
                          <a:ln w="12700">
                            <a:solidFill>
                              <a:srgbClr val="FFFF0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7A8ADD9" id="Canvas 17" o:spid="_x0000_s1026" editas="canvas" style="width:430.75pt;height:93.9pt;mso-position-horizontal-relative:char;mso-position-vertical-relative:line" coordsize="54705,1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05;height:11925;visibility:visible;mso-wrap-style:square">
                  <v:fill o:detectmouseclick="t"/>
                  <v:path o:connecttype="none"/>
                </v:shape>
                <v:rect id="Rectangle 11" o:spid="_x0000_s1028" style="position:absolute;left:3319;top:914;width:1097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3lccEA&#10;AADbAAAADwAAAGRycy9kb3ducmV2LnhtbERP24rCMBB9F/Yfwgj7Ipp6QZZqlEUQZBHBuh8wNmNa&#10;bCalSbW7X28Ewbc5nOss152txI0aXzpWMB4lIIhzp0s2Cn5P2+EXCB+QNVaOScEfeVivPnpLTLW7&#10;85FuWTAihrBPUUERQp1K6fOCLPqRq4kjd3GNxRBhY6Ru8B7DbSUnSTKXFkuODQXWtCkov2atVfCT&#10;menBbMNh/5/lyWDOs/bc7pT67HffCxCBuvAWv9w7HeeP4flLP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d5XHBAAAA2wAAAA8AAAAAAAAAAAAAAAAAmAIAAGRycy9kb3du&#10;cmV2LnhtbFBLBQYAAAAABAAEAPUAAACGAwAAAAA=&#10;" fillcolor="#c00000" strokecolor="black [3213]"/>
                <v:rect id="Rectangle 14" o:spid="_x0000_s1029" style="position:absolute;left:3327;top:4724;width:1097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O98AA&#10;AADbAAAADwAAAGRycy9kb3ducmV2LnhtbERPTYvCMBC9L/gfwgje1tQislSjiCJ4EVdX8Do2Y1ts&#10;JrWJGvfXG2Fhb/N4nzOZBVOLO7Wusqxg0E9AEOdWV1woOPysPr9AOI+ssbZMCp7kYDbtfEww0/bB&#10;O7rvfSFiCLsMFZTeN5mULi/JoOvbhjhyZ9sa9BG2hdQtPmK4qWWaJCNpsOLYUGJDi5Lyy/5mFHzr&#10;I51/w/a64stpqcMhXfpNqlSvG+ZjEJ6C/xf/udc6zh/C+5d4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jO98AAAADbAAAADwAAAAAAAAAAAAAAAACYAgAAZHJzL2Rvd25y&#10;ZXYueG1sUEsFBgAAAAAEAAQA9QAAAIUDAAAAAA==&#10;" fillcolor="#ffc000" strokecolor="black [3213]"/>
                <v:shapetype id="_x0000_t202" coordsize="21600,21600" o:spt="202" path="m,l,21600r21600,l21600,xe">
                  <v:stroke joinstyle="miter"/>
                  <v:path gradientshapeok="t" o:connecttype="rect"/>
                </v:shapetype>
                <v:shape id="Text Box 15" o:spid="_x0000_s1030" type="#_x0000_t202" style="position:absolute;left:43336;top:1336;width:11331;height:1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E9MQA&#10;AADbAAAADwAAAGRycy9kb3ducmV2LnhtbERP22oCMRB9L/QfwhR8Ec0q9cJqFBWEFirFVXweNtPN&#10;1s1k3aS69uubQqFvczjXmS9bW4krNb50rGDQT0AQ506XXCg4Hra9KQgfkDVWjknBnTwsF48Pc0y1&#10;u/GerlkoRAxhn6ICE0KdSulzQxZ939XEkftwjcUQYVNI3eAthttKDpNkLC2WHBsM1rQxlJ+zL6tg&#10;en/edU/jyemzen9dm+/iwm9nVKrz1K5mIAK14V/8537Rcf4Ifn+J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fhPTEAAAA2wAAAA8AAAAAAAAAAAAAAAAAmAIAAGRycy9k&#10;b3ducmV2LnhtbFBLBQYAAAAABAAEAPUAAACJAwAAAAA=&#10;" fillcolor="white [3201]" stroked="f" strokeweight=".5pt">
                  <v:textbox inset="0,0,0,0">
                    <w:txbxContent>
                      <w:p w14:paraId="43FA7694" w14:textId="77777777" w:rsidR="000F2549" w:rsidRPr="00F34B5A" w:rsidRDefault="000F2549" w:rsidP="000F2549">
                        <w:pPr>
                          <w:spacing w:after="0"/>
                          <w:rPr>
                            <w:sz w:val="20"/>
                          </w:rPr>
                        </w:pPr>
                        <w:r>
                          <w:rPr>
                            <w:sz w:val="20"/>
                          </w:rPr>
                          <w:t>15 kHz numerology</w:t>
                        </w:r>
                      </w:p>
                    </w:txbxContent>
                  </v:textbox>
                </v:shape>
                <v:shape id="Text Box 19" o:spid="_x0000_s1031" type="#_x0000_t202" style="position:absolute;left:43331;top:4678;width:11333;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KO8cMA&#10;AADbAAAADwAAAGRycy9kb3ducmV2LnhtbERP22oCMRB9F/oPYQRfRLOVYnVrlFYQWqgUL/g8bKab&#10;1c1k3URd/fpGKPg2h3OdyayxpThT7QvHCp77CQjizOmCcwXbzaI3AuEDssbSMSm4kofZ9Kk1wVS7&#10;C6/ovA65iCHsU1RgQqhSKX1myKLvu4o4cr+uthgirHOpa7zEcFvKQZIMpcWCY4PBiuaGssP6ZBWM&#10;ri/L7m74utuXP18f5pYf+fuASnXazfsbiEBNeIj/3Z86zh/D/Zd4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KO8cMAAADbAAAADwAAAAAAAAAAAAAAAACYAgAAZHJzL2Rv&#10;d25yZXYueG1sUEsFBgAAAAAEAAQA9QAAAIgDAAAAAA==&#10;" fillcolor="white [3201]" stroked="f" strokeweight=".5pt">
                  <v:textbox inset="0,0,0,0">
                    <w:txbxContent>
                      <w:p w14:paraId="7AA3E5C0" w14:textId="77777777" w:rsidR="000F2549" w:rsidRPr="00F34B5A" w:rsidRDefault="000F2549" w:rsidP="000F2549">
                        <w:pPr>
                          <w:spacing w:after="0"/>
                          <w:rPr>
                            <w:sz w:val="20"/>
                          </w:rPr>
                        </w:pPr>
                        <w:r>
                          <w:rPr>
                            <w:sz w:val="20"/>
                          </w:rPr>
                          <w:t>30 kHz numerology</w:t>
                        </w:r>
                      </w:p>
                    </w:txbxContent>
                  </v:textbox>
                </v:shape>
                <v:rect id="Rectangle 10" o:spid="_x0000_s1032" style="position:absolute;left:19106;top:914;width:1097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A6sQA&#10;AADbAAAADwAAAGRycy9kb3ducmV2LnhtbESP0WrCQBBF3wv+wzKCL6VuakUkdRUpCCJFMPoB0+x0&#10;E8zOhuxGY7++81Do2wz3zr1nVpvBN+pGXawDG3idZqCIy2BrdgYu593LElRMyBabwGTgQRE269HT&#10;CnMb7nyiW5GckhCOORqoUmpzrWNZkcc4DS2xaN+h85hk7Zy2Hd4l3Dd6lmUL7bFmaaiwpY+KymvR&#10;ewOHwr0d3S4dP3+KMnte8Lz/6vfGTMbD9h1UoiH9m/+u91bwhV5+kQH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RQOrEAAAA2wAAAA8AAAAAAAAAAAAAAAAAmAIAAGRycy9k&#10;b3ducmV2LnhtbFBLBQYAAAAABAAEAPUAAACJAwAAAAA=&#10;" fillcolor="#c00000" strokecolor="black [3213]"/>
                <v:rect id="Rectangle 16" o:spid="_x0000_s1033" style="position:absolute;left:24592;top:4678;width:1097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b1G8IA&#10;AADbAAAADwAAAGRycy9kb3ducmV2LnhtbERPS2vCQBC+F/wPywi91U1zEEndhFIRvJRWG+h1mp08&#10;SHY2Zre69de7gtDbfHzPWRfBDOJEk+ssK3heJCCIK6s7bhSUX9unFQjnkTUOlknBHzko8tnDGjNt&#10;z7yn08E3Ioawy1BB6/2YSemqlgy6hR2JI1fbyaCPcGqknvAcw80g0yRZSoMdx4YWR3prqeoPv0bB&#10;p/6m+hI+jlvufzY6lOnGv6dKPc7D6wsIT8H/i+/unY7zl3D7JR4g8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vUbwgAAANsAAAAPAAAAAAAAAAAAAAAAAJgCAABkcnMvZG93&#10;bnJldi54bWxQSwUGAAAAAAQABAD1AAAAhwMAAAAA&#10;" fillcolor="#ffc000" strokecolor="black [3213]"/>
                <v:shapetype id="_x0000_t32" coordsize="21600,21600" o:spt="32" o:oned="t" path="m,l21600,21600e" filled="f">
                  <v:path arrowok="t" fillok="f" o:connecttype="none"/>
                  <o:lock v:ext="edit" shapetype="t"/>
                </v:shapetype>
                <v:shape id="Straight Arrow Connector 2" o:spid="_x0000_s1034" type="#_x0000_t32" style="position:absolute;left:1272;top:8269;width:142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OX4cAAAADaAAAADwAAAGRycy9kb3ducmV2LnhtbESP3YrCMBSE74V9h3AWvNPUgj90jSKK&#10;IILi3wMcmmNTtjkpTdT69kYQvBxm5htmOm9tJe7U+NKxgkE/AUGcO11yoeByXvcmIHxA1lg5JgVP&#10;8jCf/XSmmGn34CPdT6EQEcI+QwUmhDqT0ueGLPq+q4mjd3WNxRBlU0jd4CPCbSXTJBlJiyXHBYM1&#10;LQ3l/6ebjZTDZFAvduNye03bYJ77IV9WQ6W6v+3iD0SgNnzDn/ZGK0jhfSXeADl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XTl+HAAAAA2gAAAA8AAAAAAAAAAAAAAAAA&#10;oQIAAGRycy9kb3ducmV2LnhtbFBLBQYAAAAABAAEAPkAAACOAwAAAAA=&#10;" strokecolor="black [3213]" strokeweight="1pt">
                  <v:stroke endarrow="block" joinstyle="miter"/>
                </v:shape>
                <v:shape id="Text Box 18" o:spid="_x0000_s1035" type="#_x0000_t202" style="position:absolute;left:4029;top:9183;width:11791;height:1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4rasYA&#10;AADbAAAADwAAAGRycy9kb3ducmV2LnhtbESPQWsCQQyF7wX/wxDBS6mzSrGydRQVhBYqUls8h510&#10;Z+tOZt2Z6tpfbw6F3hLey3tfZovO1+pMbawCGxgNM1DERbAVlwY+PzYPU1AxIVusA5OBK0VYzHt3&#10;M8xtuPA7nfepVBLCMUcDLqUm1zoWjjzGYWiIRfsKrccka1tq2+JFwn2tx1k20R4rlgaHDa0dFcf9&#10;jzcwvT5u7w+Tp8N3vXtdud/yxG9HNGbQ75bPoBJ16d/8d/1iBV9g5RcZQM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4rasYAAADbAAAADwAAAAAAAAAAAAAAAACYAgAAZHJz&#10;L2Rvd25yZXYueG1sUEsFBgAAAAAEAAQA9QAAAIsDAAAAAA==&#10;" fillcolor="white [3201]" stroked="f" strokeweight=".5pt">
                  <v:textbox inset="0,0,0,0">
                    <w:txbxContent>
                      <w:p w14:paraId="3AB8C225" w14:textId="74E417AB" w:rsidR="00703471" w:rsidRPr="00F34B5A" w:rsidRDefault="00703471" w:rsidP="000F2549">
                        <w:pPr>
                          <w:spacing w:after="0"/>
                          <w:rPr>
                            <w:sz w:val="20"/>
                          </w:rPr>
                        </w:pPr>
                        <w:proofErr w:type="gramStart"/>
                        <w:r>
                          <w:rPr>
                            <w:sz w:val="20"/>
                          </w:rPr>
                          <w:t>frequency</w:t>
                        </w:r>
                        <w:proofErr w:type="gramEnd"/>
                      </w:p>
                    </w:txbxContent>
                  </v:textbox>
                </v:shape>
                <v:shape id="Straight Arrow Connector 21" o:spid="_x0000_s1036" type="#_x0000_t32" style="position:absolute;left:19105;top:8269;width:226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bJH8MAAADbAAAADwAAAGRycy9kb3ducmV2LnhtbESP0WrCQBRE3wv+w3IF3+omAVuJriJK&#10;QYSWNs0HXLLXbDB7N2S3Sfx7t1Do4zAzZ5jtfrKtGKj3jWMF6TIBQVw53XCtoPx+e16D8AFZY+uY&#10;FNzJw343e9pirt3IXzQUoRYRwj5HBSaELpfSV4Ys+qXriKN3db3FEGVfS93jGOG2lVmSvEiLDccF&#10;gx0dDVW34sdGyuc67Q7vr83lmk3B3D9WXJ5WSi3m02EDItAU/sN/7bNWkKXw+yX+AL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2yR/DAAAA2wAAAA8AAAAAAAAAAAAA&#10;AAAAoQIAAGRycy9kb3ducmV2LnhtbFBLBQYAAAAABAAEAPkAAACRAwAAAAA=&#10;" strokecolor="black [3213]" strokeweight="1pt">
                  <v:stroke endarrow="block" joinstyle="miter"/>
                </v:shape>
                <v:shape id="Text Box 22" o:spid="_x0000_s1037" type="#_x0000_t202" style="position:absolute;left:18979;top:9109;width:11791;height:1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WPcUA&#10;AADbAAAADwAAAGRycy9kb3ducmV2LnhtbESPQWvCQBSE74X+h+UVvJS6aRCV1FW0UFCwiGnx/Mg+&#10;s9Hs2zS7avTXu4VCj8PMfMNMZp2txZlaXzlW8NpPQBAXTldcKvj++ngZg/ABWWPtmBRcycNs+vgw&#10;wUy7C2/pnIdSRAj7DBWYEJpMSl8Ysuj7riGO3t61FkOUbSl1i5cIt7VMk2QoLVYcFww29G6oOOYn&#10;q2B8HXw+74aj3aHerBbmVv7w+ohK9Z66+RuIQF34D/+1l1pBmsLvl/gD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2tY9xQAAANsAAAAPAAAAAAAAAAAAAAAAAJgCAABkcnMv&#10;ZG93bnJldi54bWxQSwUGAAAAAAQABAD1AAAAigMAAAAA&#10;" fillcolor="white [3201]" stroked="f" strokeweight=".5pt">
                  <v:textbox inset="0,0,0,0">
                    <w:txbxContent>
                      <w:p w14:paraId="136A8048" w14:textId="77777777" w:rsidR="00703471" w:rsidRPr="00F34B5A" w:rsidRDefault="00703471" w:rsidP="000F2549">
                        <w:pPr>
                          <w:spacing w:after="0"/>
                          <w:rPr>
                            <w:sz w:val="20"/>
                          </w:rPr>
                        </w:pPr>
                        <w:proofErr w:type="gramStart"/>
                        <w:r>
                          <w:rPr>
                            <w:sz w:val="20"/>
                          </w:rPr>
                          <w:t>frequency</w:t>
                        </w:r>
                        <w:proofErr w:type="gramEnd"/>
                      </w:p>
                    </w:txbxContent>
                  </v:textbox>
                </v:shape>
                <v:rect id="Rectangle 3" o:spid="_x0000_s1038" style="position:absolute;left:5844;top:1336;width:2286;height:14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IVr8MA&#10;AADaAAAADwAAAGRycy9kb3ducmV2LnhtbESPT4vCMBTE7wt+h/CEvYimu4KVahRZEAVP/jl4fDbP&#10;ttq81CRq/fabBWGPw8z8hpnOW1OLBzlfWVbwNUhAEOdWV1woOOyX/TEIH5A11pZJwYs8zGedjylm&#10;2j55S49dKESEsM9QQRlCk0np85IM+oFtiKN3ts5giNIVUjt8Rrip5XeSjKTBiuNCiQ39lJRfd3ej&#10;oGdN6rajy2l5WS1uRxs2w3WTKvXZbRcTEIHa8B9+t9dawRD+rsQb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IVr8MAAADaAAAADwAAAAAAAAAAAAAAAACYAgAAZHJzL2Rv&#10;d25yZXYueG1sUEsFBgAAAAAEAAQA9QAAAIgDAAAAAA==&#10;" fillcolor="white [3212]" strokecolor="black [3213]"/>
                <v:rect id="Rectangle 23" o:spid="_x0000_s1039" style="position:absolute;left:25961;top:1336;width:2286;height:14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SdNsMA&#10;AADbAAAADwAAAGRycy9kb3ducmV2LnhtbESPT4vCMBTE74LfITzBi2i6CirVKCKIwp78c/D4bJ5t&#10;tXmpSVa7336zIHgcZuY3zHzZmEo8yfnSsoKvQQKCOLO65FzB6bjpT0H4gKyxskwKfsnDctFuzTHV&#10;9sV7eh5CLiKEfYoKihDqVEqfFWTQD2xNHL2rdQZDlC6X2uErwk0lh0kylgZLjgsF1rQuKLsffoyC&#10;njUTtx/fLpvbdvU42/A92tUTpbqdZjUDEagJn/C7vdMKhiP4/x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SdNsMAAADbAAAADwAAAAAAAAAAAAAAAACYAgAAZHJzL2Rv&#10;d25yZXYueG1sUEsFBgAAAAAEAAQA9QAAAIgDAAAAAA==&#10;" fillcolor="white [3212]" strokecolor="black [3213]"/>
                <v:shape id="Straight Arrow Connector 4" o:spid="_x0000_s1040" type="#_x0000_t32" style="position:absolute;left:3319;top:2057;width:2525;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eRsMAAADaAAAADwAAAGRycy9kb3ducmV2LnhtbESPUWvCQBCE3wv+h2MF3+pFaWtNPUUU&#10;oZQqGPsDltw2Ceb2Qm6rib/eKxT6OMzMN8xi1blaXagNlWcDk3ECijj3tuLCwNdp9/gKKgiyxdoz&#10;GegpwGo5eFhgav2Vj3TJpFARwiFFA6VIk2od8pIchrFviKP37VuHEmVbaNviNcJdradJ8qIdVhwX&#10;SmxoU1J+zn6cATkd9rMbPku/3WTV5/woH/12bsxo2K3fQAl18h/+a79bA0/weyXeAL2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4nkbDAAAA2gAAAA8AAAAAAAAAAAAA&#10;AAAAoQIAAGRycy9kb3ducmV2LnhtbFBLBQYAAAAABAAEAPkAAACRAwAAAAA=&#10;" strokecolor="yellow" strokeweight="1pt">
                  <v:stroke endarrow="block" joinstyle="miter"/>
                </v:shape>
                <v:shape id="Straight Arrow Connector 24" o:spid="_x0000_s1041" type="#_x0000_t32" style="position:absolute;left:19106;top:2057;width:6855;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JHB8QAAADbAAAADwAAAGRycy9kb3ducmV2LnhtbESPUWvCQBCE3wX/w7FC3+pFsbamniJK&#10;oRQVjP0BS26bhOb2Qm7VpL++Vyj4OMzMN8xy3blaXakNlWcDk3ECijj3tuLCwOf57fEFVBBki7Vn&#10;MtBTgPVqOFhiav2NT3TNpFARwiFFA6VIk2od8pIchrFviKP35VuHEmVbaNviLcJdradJMtcOK44L&#10;JTa0LSn/zi7OgJyPh+cffJJ+t82q/eIkH/1uYczDqNu8ghLq5B7+b79bA9MZ/H2JP0C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0kcHxAAAANsAAAAPAAAAAAAAAAAA&#10;AAAAAKECAABkcnMvZG93bnJldi54bWxQSwUGAAAAAAQABAD5AAAAkgMAAAAA&#10;" strokecolor="yellow" strokeweight="1pt">
                  <v:stroke endarrow="block" joinstyle="miter"/>
                </v:shape>
                <w10:anchorlock/>
              </v:group>
            </w:pict>
          </mc:Fallback>
        </mc:AlternateContent>
      </w:r>
    </w:p>
    <w:p w14:paraId="501B701B" w14:textId="7805AA20" w:rsidR="000F2549" w:rsidRDefault="000F2549" w:rsidP="000F2549">
      <w:pPr>
        <w:pStyle w:val="Caption"/>
      </w:pPr>
      <w:r>
        <w:t xml:space="preserve">Figure </w:t>
      </w:r>
      <w:r w:rsidR="00A3520D">
        <w:rPr>
          <w:noProof/>
        </w:rPr>
        <w:fldChar w:fldCharType="begin"/>
      </w:r>
      <w:r w:rsidR="00A3520D">
        <w:rPr>
          <w:noProof/>
        </w:rPr>
        <w:instrText xml:space="preserve"> SEQ Figure \* ARABIC </w:instrText>
      </w:r>
      <w:r w:rsidR="00A3520D">
        <w:rPr>
          <w:noProof/>
        </w:rPr>
        <w:fldChar w:fldCharType="separate"/>
      </w:r>
      <w:r w:rsidR="00703471">
        <w:rPr>
          <w:noProof/>
        </w:rPr>
        <w:t>1</w:t>
      </w:r>
      <w:r w:rsidR="00A3520D">
        <w:rPr>
          <w:noProof/>
        </w:rPr>
        <w:fldChar w:fldCharType="end"/>
      </w:r>
      <w:r>
        <w:t>. Possible CC layout</w:t>
      </w:r>
      <w:r w:rsidR="00896EE7">
        <w:t>s</w:t>
      </w:r>
    </w:p>
    <w:p w14:paraId="3868DE45" w14:textId="6E046ACC" w:rsidR="004C5EB9" w:rsidRDefault="00F14686" w:rsidP="00896EE7">
      <w:r>
        <w:t xml:space="preserve">One observation </w:t>
      </w:r>
      <w:r w:rsidR="00A3520D">
        <w:t xml:space="preserve">is that field </w:t>
      </w:r>
      <w:proofErr w:type="spellStart"/>
      <w:r w:rsidR="00A3520D" w:rsidRPr="00A3520D">
        <w:rPr>
          <w:i/>
        </w:rPr>
        <w:t>locationAndBandwidth</w:t>
      </w:r>
      <w:proofErr w:type="spellEnd"/>
      <w:r w:rsidR="00A3520D" w:rsidRPr="00A3520D">
        <w:t xml:space="preserve"> </w:t>
      </w:r>
      <w:r w:rsidR="00A3520D">
        <w:t>is not constrained to the bandwidth of the CC. It is possible that an allocation within the BWP can exceed the CC. This can be error case but is handled by network configuration.</w:t>
      </w:r>
    </w:p>
    <w:p w14:paraId="1F116E7C" w14:textId="77777777" w:rsidR="00CF5E3F" w:rsidRDefault="00CF5E3F" w:rsidP="002D159C">
      <w:pPr>
        <w:pStyle w:val="Heading1"/>
      </w:pPr>
      <w:r>
        <w:t>Conclusion</w:t>
      </w:r>
    </w:p>
    <w:p w14:paraId="3663C532" w14:textId="77777777" w:rsidR="001B0C5C" w:rsidRPr="00B36531" w:rsidRDefault="001B0C5C" w:rsidP="001B0C5C">
      <w:pPr>
        <w:rPr>
          <w:b/>
          <w:i/>
        </w:rPr>
      </w:pPr>
      <w:r w:rsidRPr="00B36531">
        <w:rPr>
          <w:b/>
          <w:i/>
        </w:rPr>
        <w:t>Observation 1. A limited number of FR1 bands have maximum BW for 30 kHz SCS greater than 50 MHz.</w:t>
      </w:r>
    </w:p>
    <w:p w14:paraId="04ED3878" w14:textId="77777777" w:rsidR="009027F6" w:rsidRPr="00BB2283" w:rsidRDefault="009027F6" w:rsidP="009027F6">
      <w:pPr>
        <w:rPr>
          <w:b/>
          <w:i/>
        </w:rPr>
      </w:pPr>
      <w:r w:rsidRPr="00BB2283">
        <w:rPr>
          <w:b/>
          <w:i/>
        </w:rPr>
        <w:t>Proposal 1: No restriction on network behavior</w:t>
      </w:r>
      <w:r>
        <w:rPr>
          <w:b/>
          <w:i/>
        </w:rPr>
        <w:t xml:space="preserve"> is needed for SCS restrictions because network implementation can avoid it.</w:t>
      </w:r>
    </w:p>
    <w:p w14:paraId="540C6787" w14:textId="619EC87B" w:rsidR="00A3520D" w:rsidRPr="00BB2283" w:rsidRDefault="00A3520D" w:rsidP="001B0C5C">
      <w:pPr>
        <w:rPr>
          <w:b/>
          <w:i/>
        </w:rPr>
      </w:pPr>
      <w:bookmarkStart w:id="4" w:name="_GoBack"/>
      <w:bookmarkEnd w:id="4"/>
      <w:r w:rsidRPr="00A3520D">
        <w:rPr>
          <w:b/>
          <w:i/>
        </w:rPr>
        <w:t>Proposal 2: Since BWPs are associated with the SCS of the CC, no restrictions are needed.</w:t>
      </w:r>
    </w:p>
    <w:p w14:paraId="78936F38" w14:textId="77777777" w:rsidR="00CF5E3F" w:rsidRPr="00E14DDF" w:rsidRDefault="00CF5E3F" w:rsidP="00CF5E3F">
      <w:pPr>
        <w:pStyle w:val="Heading1"/>
        <w:numPr>
          <w:ilvl w:val="0"/>
          <w:numId w:val="0"/>
        </w:numPr>
        <w:ind w:left="432" w:hanging="432"/>
      </w:pPr>
      <w:bookmarkStart w:id="5" w:name="_Ref124589665"/>
      <w:bookmarkStart w:id="6" w:name="_Ref71620620"/>
      <w:bookmarkStart w:id="7" w:name="_Ref124671424"/>
      <w:r w:rsidRPr="00E14DDF">
        <w:t>References</w:t>
      </w:r>
    </w:p>
    <w:p w14:paraId="4B1EB6A6" w14:textId="2A1D6190" w:rsidR="001A0F65" w:rsidRDefault="00C86A78" w:rsidP="00C86A78">
      <w:pPr>
        <w:pStyle w:val="References"/>
      </w:pPr>
      <w:bookmarkStart w:id="8" w:name="_Ref520097642"/>
      <w:bookmarkStart w:id="9" w:name="_Ref523929631"/>
      <w:bookmarkEnd w:id="5"/>
      <w:bookmarkEnd w:id="6"/>
      <w:bookmarkEnd w:id="7"/>
      <w:r w:rsidRPr="00C86A78">
        <w:t>R4-1811543</w:t>
      </w:r>
      <w:r w:rsidR="001A0F65" w:rsidRPr="00022169">
        <w:t>, “</w:t>
      </w:r>
      <w:bookmarkEnd w:id="8"/>
      <w:r w:rsidR="00CB02B6">
        <w:t>WF on data SCS restriction of</w:t>
      </w:r>
      <w:r w:rsidRPr="00C86A78">
        <w:t xml:space="preserve"> BWP based on UE CC BW</w:t>
      </w:r>
      <w:r w:rsidR="00022169" w:rsidRPr="00022169">
        <w:t xml:space="preserve">”, </w:t>
      </w:r>
      <w:r w:rsidRPr="00C86A78">
        <w:t>Qualcomm</w:t>
      </w:r>
      <w:r>
        <w:t>,</w:t>
      </w:r>
      <w:r w:rsidR="00022169" w:rsidRPr="00022169">
        <w:t xml:space="preserve"> RAN4#</w:t>
      </w:r>
      <w:r w:rsidR="00022169">
        <w:t>88</w:t>
      </w:r>
      <w:r w:rsidR="00022169" w:rsidRPr="00022169">
        <w:t xml:space="preserve">, </w:t>
      </w:r>
      <w:r w:rsidR="00022169">
        <w:t>Aug.</w:t>
      </w:r>
      <w:r w:rsidR="00022169" w:rsidRPr="00022169">
        <w:t xml:space="preserve"> 2</w:t>
      </w:r>
      <w:r w:rsidR="00022169">
        <w:t>0</w:t>
      </w:r>
      <w:r w:rsidR="00022169" w:rsidRPr="00022169">
        <w:t>-</w:t>
      </w:r>
      <w:r w:rsidR="00022169">
        <w:t>24</w:t>
      </w:r>
      <w:r w:rsidR="00022169" w:rsidRPr="00022169">
        <w:t>, 2018.</w:t>
      </w:r>
      <w:bookmarkEnd w:id="9"/>
    </w:p>
    <w:p w14:paraId="6672DC81" w14:textId="56040C06" w:rsidR="000E12E5" w:rsidRPr="00022169" w:rsidRDefault="000E12E5" w:rsidP="000E12E5">
      <w:pPr>
        <w:pStyle w:val="References"/>
      </w:pPr>
      <w:bookmarkStart w:id="10" w:name="_Ref525020687"/>
      <w:r w:rsidRPr="000E12E5">
        <w:t xml:space="preserve">R4-1801006, </w:t>
      </w:r>
      <w:r>
        <w:t>“</w:t>
      </w:r>
      <w:r w:rsidRPr="000E12E5">
        <w:t>WF on wideband operation of NR UE</w:t>
      </w:r>
      <w:r>
        <w:t>”</w:t>
      </w:r>
      <w:r w:rsidRPr="000E12E5">
        <w:t>, RAN4 #AH-1801, Jan. 22 – 26, 2018</w:t>
      </w:r>
      <w:bookmarkEnd w:id="10"/>
    </w:p>
    <w:p w14:paraId="4321456D" w14:textId="7D3599BB" w:rsidR="00554B51" w:rsidRDefault="00554B51" w:rsidP="00B73A97">
      <w:pPr>
        <w:pStyle w:val="References"/>
      </w:pPr>
      <w:bookmarkStart w:id="11" w:name="_Ref520102366"/>
      <w:bookmarkStart w:id="12" w:name="_Ref523929665"/>
      <w:r>
        <w:t>38.331</w:t>
      </w:r>
      <w:bookmarkEnd w:id="11"/>
      <w:bookmarkEnd w:id="12"/>
    </w:p>
    <w:p w14:paraId="2D5FD804" w14:textId="77777777" w:rsidR="00022169" w:rsidRDefault="00022169" w:rsidP="00022169"/>
    <w:sectPr w:rsidR="000221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977E3"/>
    <w:multiLevelType w:val="hybridMultilevel"/>
    <w:tmpl w:val="248C7F8C"/>
    <w:lvl w:ilvl="0" w:tplc="C2469858">
      <w:start w:val="1"/>
      <w:numFmt w:val="bullet"/>
      <w:lvlText w:val="•"/>
      <w:lvlJc w:val="left"/>
      <w:pPr>
        <w:tabs>
          <w:tab w:val="num" w:pos="720"/>
        </w:tabs>
        <w:ind w:left="720" w:hanging="360"/>
      </w:pPr>
      <w:rPr>
        <w:rFonts w:ascii="Arial" w:hAnsi="Arial" w:hint="default"/>
      </w:rPr>
    </w:lvl>
    <w:lvl w:ilvl="1" w:tplc="005AF38A">
      <w:numFmt w:val="bullet"/>
      <w:lvlText w:val="•"/>
      <w:lvlJc w:val="left"/>
      <w:pPr>
        <w:tabs>
          <w:tab w:val="num" w:pos="1440"/>
        </w:tabs>
        <w:ind w:left="1440" w:hanging="360"/>
      </w:pPr>
      <w:rPr>
        <w:rFonts w:ascii="Arial" w:hAnsi="Arial" w:hint="default"/>
      </w:rPr>
    </w:lvl>
    <w:lvl w:ilvl="2" w:tplc="78BE7104">
      <w:numFmt w:val="bullet"/>
      <w:lvlText w:val="•"/>
      <w:lvlJc w:val="left"/>
      <w:pPr>
        <w:tabs>
          <w:tab w:val="num" w:pos="2160"/>
        </w:tabs>
        <w:ind w:left="2160" w:hanging="360"/>
      </w:pPr>
      <w:rPr>
        <w:rFonts w:ascii="Arial" w:hAnsi="Arial" w:hint="default"/>
      </w:rPr>
    </w:lvl>
    <w:lvl w:ilvl="3" w:tplc="16422D66" w:tentative="1">
      <w:start w:val="1"/>
      <w:numFmt w:val="bullet"/>
      <w:lvlText w:val="•"/>
      <w:lvlJc w:val="left"/>
      <w:pPr>
        <w:tabs>
          <w:tab w:val="num" w:pos="2880"/>
        </w:tabs>
        <w:ind w:left="2880" w:hanging="360"/>
      </w:pPr>
      <w:rPr>
        <w:rFonts w:ascii="Arial" w:hAnsi="Arial" w:hint="default"/>
      </w:rPr>
    </w:lvl>
    <w:lvl w:ilvl="4" w:tplc="EFB0D000" w:tentative="1">
      <w:start w:val="1"/>
      <w:numFmt w:val="bullet"/>
      <w:lvlText w:val="•"/>
      <w:lvlJc w:val="left"/>
      <w:pPr>
        <w:tabs>
          <w:tab w:val="num" w:pos="3600"/>
        </w:tabs>
        <w:ind w:left="3600" w:hanging="360"/>
      </w:pPr>
      <w:rPr>
        <w:rFonts w:ascii="Arial" w:hAnsi="Arial" w:hint="default"/>
      </w:rPr>
    </w:lvl>
    <w:lvl w:ilvl="5" w:tplc="4A5647C4" w:tentative="1">
      <w:start w:val="1"/>
      <w:numFmt w:val="bullet"/>
      <w:lvlText w:val="•"/>
      <w:lvlJc w:val="left"/>
      <w:pPr>
        <w:tabs>
          <w:tab w:val="num" w:pos="4320"/>
        </w:tabs>
        <w:ind w:left="4320" w:hanging="360"/>
      </w:pPr>
      <w:rPr>
        <w:rFonts w:ascii="Arial" w:hAnsi="Arial" w:hint="default"/>
      </w:rPr>
    </w:lvl>
    <w:lvl w:ilvl="6" w:tplc="82986000" w:tentative="1">
      <w:start w:val="1"/>
      <w:numFmt w:val="bullet"/>
      <w:lvlText w:val="•"/>
      <w:lvlJc w:val="left"/>
      <w:pPr>
        <w:tabs>
          <w:tab w:val="num" w:pos="5040"/>
        </w:tabs>
        <w:ind w:left="5040" w:hanging="360"/>
      </w:pPr>
      <w:rPr>
        <w:rFonts w:ascii="Arial" w:hAnsi="Arial" w:hint="default"/>
      </w:rPr>
    </w:lvl>
    <w:lvl w:ilvl="7" w:tplc="53CC4302" w:tentative="1">
      <w:start w:val="1"/>
      <w:numFmt w:val="bullet"/>
      <w:lvlText w:val="•"/>
      <w:lvlJc w:val="left"/>
      <w:pPr>
        <w:tabs>
          <w:tab w:val="num" w:pos="5760"/>
        </w:tabs>
        <w:ind w:left="5760" w:hanging="360"/>
      </w:pPr>
      <w:rPr>
        <w:rFonts w:ascii="Arial" w:hAnsi="Arial" w:hint="default"/>
      </w:rPr>
    </w:lvl>
    <w:lvl w:ilvl="8" w:tplc="16A61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AA000C8"/>
    <w:multiLevelType w:val="hybridMultilevel"/>
    <w:tmpl w:val="2D24436A"/>
    <w:lvl w:ilvl="0" w:tplc="7102C464">
      <w:start w:val="2018"/>
      <w:numFmt w:val="bullet"/>
      <w:lvlText w:val=""/>
      <w:lvlJc w:val="left"/>
      <w:pPr>
        <w:ind w:left="720" w:hanging="360"/>
      </w:pPr>
      <w:rPr>
        <w:rFonts w:ascii="Symbol" w:eastAsiaTheme="minorEastAsia" w:hAnsi="Symbol"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69C9"/>
    <w:multiLevelType w:val="hybridMultilevel"/>
    <w:tmpl w:val="444C8D2A"/>
    <w:lvl w:ilvl="0" w:tplc="7102C464">
      <w:start w:val="2018"/>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8B34A6"/>
    <w:multiLevelType w:val="hybridMultilevel"/>
    <w:tmpl w:val="343A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40E48"/>
    <w:multiLevelType w:val="hybridMultilevel"/>
    <w:tmpl w:val="BA4A5CDC"/>
    <w:lvl w:ilvl="0" w:tplc="3B80EC8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E16779"/>
    <w:multiLevelType w:val="hybridMultilevel"/>
    <w:tmpl w:val="EEEEEAA0"/>
    <w:lvl w:ilvl="0" w:tplc="4B1A8B06">
      <w:numFmt w:val="bullet"/>
      <w:lvlText w:val="-"/>
      <w:lvlJc w:val="left"/>
      <w:pPr>
        <w:ind w:left="585" w:hanging="22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C30D6"/>
    <w:multiLevelType w:val="hybridMultilevel"/>
    <w:tmpl w:val="9D06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C86825"/>
    <w:multiLevelType w:val="hybridMultilevel"/>
    <w:tmpl w:val="49D04976"/>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35236"/>
    <w:multiLevelType w:val="hybridMultilevel"/>
    <w:tmpl w:val="74DE00E2"/>
    <w:lvl w:ilvl="0" w:tplc="380EDD34">
      <w:start w:val="1"/>
      <w:numFmt w:val="bullet"/>
      <w:lvlText w:val="•"/>
      <w:lvlJc w:val="left"/>
      <w:pPr>
        <w:tabs>
          <w:tab w:val="num" w:pos="720"/>
        </w:tabs>
        <w:ind w:left="720" w:hanging="360"/>
      </w:pPr>
      <w:rPr>
        <w:rFonts w:ascii="Arial" w:hAnsi="Arial" w:hint="default"/>
      </w:rPr>
    </w:lvl>
    <w:lvl w:ilvl="1" w:tplc="9AF079D4">
      <w:numFmt w:val="bullet"/>
      <w:lvlText w:val="•"/>
      <w:lvlJc w:val="left"/>
      <w:pPr>
        <w:tabs>
          <w:tab w:val="num" w:pos="1440"/>
        </w:tabs>
        <w:ind w:left="1440" w:hanging="360"/>
      </w:pPr>
      <w:rPr>
        <w:rFonts w:ascii="Arial" w:hAnsi="Arial" w:hint="default"/>
      </w:rPr>
    </w:lvl>
    <w:lvl w:ilvl="2" w:tplc="31724548">
      <w:numFmt w:val="bullet"/>
      <w:lvlText w:val="•"/>
      <w:lvlJc w:val="left"/>
      <w:pPr>
        <w:tabs>
          <w:tab w:val="num" w:pos="2160"/>
        </w:tabs>
        <w:ind w:left="2160" w:hanging="360"/>
      </w:pPr>
      <w:rPr>
        <w:rFonts w:ascii="Arial" w:hAnsi="Arial" w:hint="default"/>
      </w:rPr>
    </w:lvl>
    <w:lvl w:ilvl="3" w:tplc="346445F0" w:tentative="1">
      <w:start w:val="1"/>
      <w:numFmt w:val="bullet"/>
      <w:lvlText w:val="•"/>
      <w:lvlJc w:val="left"/>
      <w:pPr>
        <w:tabs>
          <w:tab w:val="num" w:pos="2880"/>
        </w:tabs>
        <w:ind w:left="2880" w:hanging="360"/>
      </w:pPr>
      <w:rPr>
        <w:rFonts w:ascii="Arial" w:hAnsi="Arial" w:hint="default"/>
      </w:rPr>
    </w:lvl>
    <w:lvl w:ilvl="4" w:tplc="9410CBC0" w:tentative="1">
      <w:start w:val="1"/>
      <w:numFmt w:val="bullet"/>
      <w:lvlText w:val="•"/>
      <w:lvlJc w:val="left"/>
      <w:pPr>
        <w:tabs>
          <w:tab w:val="num" w:pos="3600"/>
        </w:tabs>
        <w:ind w:left="3600" w:hanging="360"/>
      </w:pPr>
      <w:rPr>
        <w:rFonts w:ascii="Arial" w:hAnsi="Arial" w:hint="default"/>
      </w:rPr>
    </w:lvl>
    <w:lvl w:ilvl="5" w:tplc="36502B16" w:tentative="1">
      <w:start w:val="1"/>
      <w:numFmt w:val="bullet"/>
      <w:lvlText w:val="•"/>
      <w:lvlJc w:val="left"/>
      <w:pPr>
        <w:tabs>
          <w:tab w:val="num" w:pos="4320"/>
        </w:tabs>
        <w:ind w:left="4320" w:hanging="360"/>
      </w:pPr>
      <w:rPr>
        <w:rFonts w:ascii="Arial" w:hAnsi="Arial" w:hint="default"/>
      </w:rPr>
    </w:lvl>
    <w:lvl w:ilvl="6" w:tplc="4C220C18" w:tentative="1">
      <w:start w:val="1"/>
      <w:numFmt w:val="bullet"/>
      <w:lvlText w:val="•"/>
      <w:lvlJc w:val="left"/>
      <w:pPr>
        <w:tabs>
          <w:tab w:val="num" w:pos="5040"/>
        </w:tabs>
        <w:ind w:left="5040" w:hanging="360"/>
      </w:pPr>
      <w:rPr>
        <w:rFonts w:ascii="Arial" w:hAnsi="Arial" w:hint="default"/>
      </w:rPr>
    </w:lvl>
    <w:lvl w:ilvl="7" w:tplc="7574434A" w:tentative="1">
      <w:start w:val="1"/>
      <w:numFmt w:val="bullet"/>
      <w:lvlText w:val="•"/>
      <w:lvlJc w:val="left"/>
      <w:pPr>
        <w:tabs>
          <w:tab w:val="num" w:pos="5760"/>
        </w:tabs>
        <w:ind w:left="5760" w:hanging="360"/>
      </w:pPr>
      <w:rPr>
        <w:rFonts w:ascii="Arial" w:hAnsi="Arial" w:hint="default"/>
      </w:rPr>
    </w:lvl>
    <w:lvl w:ilvl="8" w:tplc="D2ACCD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0"/>
  </w:num>
  <w:num w:numId="3">
    <w:abstractNumId w:val="23"/>
  </w:num>
  <w:num w:numId="4">
    <w:abstractNumId w:val="15"/>
  </w:num>
  <w:num w:numId="5">
    <w:abstractNumId w:val="18"/>
  </w:num>
  <w:num w:numId="6">
    <w:abstractNumId w:val="34"/>
  </w:num>
  <w:num w:numId="7">
    <w:abstractNumId w:val="8"/>
  </w:num>
  <w:num w:numId="8">
    <w:abstractNumId w:val="7"/>
  </w:num>
  <w:num w:numId="9">
    <w:abstractNumId w:val="4"/>
  </w:num>
  <w:num w:numId="10">
    <w:abstractNumId w:val="30"/>
  </w:num>
  <w:num w:numId="11">
    <w:abstractNumId w:val="6"/>
  </w:num>
  <w:num w:numId="12">
    <w:abstractNumId w:val="28"/>
  </w:num>
  <w:num w:numId="13">
    <w:abstractNumId w:val="5"/>
  </w:num>
  <w:num w:numId="14">
    <w:abstractNumId w:val="25"/>
  </w:num>
  <w:num w:numId="15">
    <w:abstractNumId w:val="3"/>
  </w:num>
  <w:num w:numId="16">
    <w:abstractNumId w:val="12"/>
  </w:num>
  <w:num w:numId="17">
    <w:abstractNumId w:val="17"/>
  </w:num>
  <w:num w:numId="18">
    <w:abstractNumId w:val="20"/>
  </w:num>
  <w:num w:numId="19">
    <w:abstractNumId w:val="27"/>
  </w:num>
  <w:num w:numId="20">
    <w:abstractNumId w:val="13"/>
  </w:num>
  <w:num w:numId="21">
    <w:abstractNumId w:val="14"/>
  </w:num>
  <w:num w:numId="22">
    <w:abstractNumId w:val="9"/>
  </w:num>
  <w:num w:numId="23">
    <w:abstractNumId w:val="35"/>
  </w:num>
  <w:num w:numId="24">
    <w:abstractNumId w:val="19"/>
  </w:num>
  <w:num w:numId="25">
    <w:abstractNumId w:val="2"/>
  </w:num>
  <w:num w:numId="26">
    <w:abstractNumId w:val="16"/>
  </w:num>
  <w:num w:numId="27">
    <w:abstractNumId w:val="24"/>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1"/>
  </w:num>
  <w:num w:numId="30">
    <w:abstractNumId w:val="26"/>
  </w:num>
  <w:num w:numId="31">
    <w:abstractNumId w:val="21"/>
  </w:num>
  <w:num w:numId="32">
    <w:abstractNumId w:val="11"/>
  </w:num>
  <w:num w:numId="33">
    <w:abstractNumId w:val="22"/>
  </w:num>
  <w:num w:numId="34">
    <w:abstractNumId w:val="29"/>
  </w:num>
  <w:num w:numId="35">
    <w:abstractNumId w:val="1"/>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500"/>
    <w:rsid w:val="0001200E"/>
    <w:rsid w:val="00022169"/>
    <w:rsid w:val="000232AA"/>
    <w:rsid w:val="0002525E"/>
    <w:rsid w:val="00033E49"/>
    <w:rsid w:val="00041D64"/>
    <w:rsid w:val="00067635"/>
    <w:rsid w:val="000702E6"/>
    <w:rsid w:val="00073920"/>
    <w:rsid w:val="00084ABA"/>
    <w:rsid w:val="0009327A"/>
    <w:rsid w:val="000A74B4"/>
    <w:rsid w:val="000B71DF"/>
    <w:rsid w:val="000B770E"/>
    <w:rsid w:val="000C417C"/>
    <w:rsid w:val="000D7963"/>
    <w:rsid w:val="000E12E5"/>
    <w:rsid w:val="000F2549"/>
    <w:rsid w:val="001055F6"/>
    <w:rsid w:val="0012748E"/>
    <w:rsid w:val="00137551"/>
    <w:rsid w:val="00156682"/>
    <w:rsid w:val="001651AC"/>
    <w:rsid w:val="00177092"/>
    <w:rsid w:val="0018716B"/>
    <w:rsid w:val="001947FE"/>
    <w:rsid w:val="001A0F65"/>
    <w:rsid w:val="001A72ED"/>
    <w:rsid w:val="001B0C5C"/>
    <w:rsid w:val="001B5813"/>
    <w:rsid w:val="001B7A51"/>
    <w:rsid w:val="001D1671"/>
    <w:rsid w:val="001F4B22"/>
    <w:rsid w:val="001F6637"/>
    <w:rsid w:val="002004B1"/>
    <w:rsid w:val="002421EB"/>
    <w:rsid w:val="002451DD"/>
    <w:rsid w:val="00262FD2"/>
    <w:rsid w:val="00270F4A"/>
    <w:rsid w:val="00273598"/>
    <w:rsid w:val="00275B37"/>
    <w:rsid w:val="002A31B7"/>
    <w:rsid w:val="002B3972"/>
    <w:rsid w:val="002B7966"/>
    <w:rsid w:val="002C0B9D"/>
    <w:rsid w:val="002C60C7"/>
    <w:rsid w:val="002D159C"/>
    <w:rsid w:val="002D4538"/>
    <w:rsid w:val="003066B3"/>
    <w:rsid w:val="003129DB"/>
    <w:rsid w:val="00313466"/>
    <w:rsid w:val="003174A2"/>
    <w:rsid w:val="00324966"/>
    <w:rsid w:val="00331254"/>
    <w:rsid w:val="00364FAC"/>
    <w:rsid w:val="00392B74"/>
    <w:rsid w:val="0039540A"/>
    <w:rsid w:val="003B5049"/>
    <w:rsid w:val="003C4434"/>
    <w:rsid w:val="003D7F81"/>
    <w:rsid w:val="003E394F"/>
    <w:rsid w:val="003F45BD"/>
    <w:rsid w:val="003F6400"/>
    <w:rsid w:val="00411AD9"/>
    <w:rsid w:val="0042282C"/>
    <w:rsid w:val="00447FD8"/>
    <w:rsid w:val="00457CAD"/>
    <w:rsid w:val="00471D0B"/>
    <w:rsid w:val="004A04DB"/>
    <w:rsid w:val="004A35DA"/>
    <w:rsid w:val="004B0588"/>
    <w:rsid w:val="004C5EB9"/>
    <w:rsid w:val="004F5203"/>
    <w:rsid w:val="004F7F10"/>
    <w:rsid w:val="00504E79"/>
    <w:rsid w:val="00506654"/>
    <w:rsid w:val="0051340E"/>
    <w:rsid w:val="005368B2"/>
    <w:rsid w:val="00547B9E"/>
    <w:rsid w:val="005514CC"/>
    <w:rsid w:val="00554B51"/>
    <w:rsid w:val="0057139D"/>
    <w:rsid w:val="00581D52"/>
    <w:rsid w:val="005A6B02"/>
    <w:rsid w:val="005B50F7"/>
    <w:rsid w:val="005C01EF"/>
    <w:rsid w:val="005C1C34"/>
    <w:rsid w:val="005C6BA5"/>
    <w:rsid w:val="005D6454"/>
    <w:rsid w:val="005D7BE8"/>
    <w:rsid w:val="00622893"/>
    <w:rsid w:val="00624463"/>
    <w:rsid w:val="00625883"/>
    <w:rsid w:val="00632BD0"/>
    <w:rsid w:val="0064709E"/>
    <w:rsid w:val="00661793"/>
    <w:rsid w:val="00672A76"/>
    <w:rsid w:val="006744C4"/>
    <w:rsid w:val="00687C38"/>
    <w:rsid w:val="006A2830"/>
    <w:rsid w:val="006C104E"/>
    <w:rsid w:val="006D4D41"/>
    <w:rsid w:val="006D5337"/>
    <w:rsid w:val="006E06AE"/>
    <w:rsid w:val="006E6A21"/>
    <w:rsid w:val="00703471"/>
    <w:rsid w:val="00715C66"/>
    <w:rsid w:val="00742878"/>
    <w:rsid w:val="0074353F"/>
    <w:rsid w:val="0074571B"/>
    <w:rsid w:val="00754844"/>
    <w:rsid w:val="00766C3B"/>
    <w:rsid w:val="007812FA"/>
    <w:rsid w:val="0078749B"/>
    <w:rsid w:val="007B1D08"/>
    <w:rsid w:val="007B7D9B"/>
    <w:rsid w:val="007C06CC"/>
    <w:rsid w:val="007D5312"/>
    <w:rsid w:val="00807DED"/>
    <w:rsid w:val="008249E7"/>
    <w:rsid w:val="008635A2"/>
    <w:rsid w:val="00873F77"/>
    <w:rsid w:val="00882E14"/>
    <w:rsid w:val="00896EE7"/>
    <w:rsid w:val="008A08CB"/>
    <w:rsid w:val="008A522B"/>
    <w:rsid w:val="008C59D9"/>
    <w:rsid w:val="008D574A"/>
    <w:rsid w:val="008E7EEA"/>
    <w:rsid w:val="008F38B1"/>
    <w:rsid w:val="009027F6"/>
    <w:rsid w:val="009265A7"/>
    <w:rsid w:val="00934265"/>
    <w:rsid w:val="00937F72"/>
    <w:rsid w:val="009429F6"/>
    <w:rsid w:val="00955BBD"/>
    <w:rsid w:val="0096419F"/>
    <w:rsid w:val="0096538B"/>
    <w:rsid w:val="00971EEE"/>
    <w:rsid w:val="00995B3E"/>
    <w:rsid w:val="009A320C"/>
    <w:rsid w:val="009B2482"/>
    <w:rsid w:val="009B651D"/>
    <w:rsid w:val="009D033A"/>
    <w:rsid w:val="009D2364"/>
    <w:rsid w:val="009E01B7"/>
    <w:rsid w:val="009E1931"/>
    <w:rsid w:val="009E5DEF"/>
    <w:rsid w:val="009F294F"/>
    <w:rsid w:val="00A00579"/>
    <w:rsid w:val="00A175D8"/>
    <w:rsid w:val="00A32D78"/>
    <w:rsid w:val="00A3520D"/>
    <w:rsid w:val="00A45BC6"/>
    <w:rsid w:val="00A56043"/>
    <w:rsid w:val="00A74943"/>
    <w:rsid w:val="00A92BAA"/>
    <w:rsid w:val="00AA1792"/>
    <w:rsid w:val="00AA24A3"/>
    <w:rsid w:val="00AA6601"/>
    <w:rsid w:val="00AA72A8"/>
    <w:rsid w:val="00AB52C5"/>
    <w:rsid w:val="00AE556E"/>
    <w:rsid w:val="00AE7F2A"/>
    <w:rsid w:val="00B00F14"/>
    <w:rsid w:val="00B122A2"/>
    <w:rsid w:val="00B13964"/>
    <w:rsid w:val="00B36531"/>
    <w:rsid w:val="00B43DB2"/>
    <w:rsid w:val="00B51DEC"/>
    <w:rsid w:val="00B73A97"/>
    <w:rsid w:val="00B80365"/>
    <w:rsid w:val="00B8157F"/>
    <w:rsid w:val="00B86F29"/>
    <w:rsid w:val="00B90F65"/>
    <w:rsid w:val="00BA3FCE"/>
    <w:rsid w:val="00BB2283"/>
    <w:rsid w:val="00BD44F8"/>
    <w:rsid w:val="00BE07EE"/>
    <w:rsid w:val="00BF1294"/>
    <w:rsid w:val="00C00A5D"/>
    <w:rsid w:val="00C10036"/>
    <w:rsid w:val="00C26AB4"/>
    <w:rsid w:val="00C517D2"/>
    <w:rsid w:val="00C5735B"/>
    <w:rsid w:val="00C734F7"/>
    <w:rsid w:val="00C74229"/>
    <w:rsid w:val="00C82346"/>
    <w:rsid w:val="00C84A4C"/>
    <w:rsid w:val="00C86A78"/>
    <w:rsid w:val="00CA0576"/>
    <w:rsid w:val="00CA2A99"/>
    <w:rsid w:val="00CB02B6"/>
    <w:rsid w:val="00CB3EED"/>
    <w:rsid w:val="00CB50F6"/>
    <w:rsid w:val="00CC20EA"/>
    <w:rsid w:val="00CD5993"/>
    <w:rsid w:val="00CD670D"/>
    <w:rsid w:val="00CE3B6C"/>
    <w:rsid w:val="00CE5AAB"/>
    <w:rsid w:val="00CF1A66"/>
    <w:rsid w:val="00CF20FB"/>
    <w:rsid w:val="00CF5E3F"/>
    <w:rsid w:val="00D028CC"/>
    <w:rsid w:val="00D07520"/>
    <w:rsid w:val="00D1134B"/>
    <w:rsid w:val="00D11499"/>
    <w:rsid w:val="00D124F2"/>
    <w:rsid w:val="00D37574"/>
    <w:rsid w:val="00D44035"/>
    <w:rsid w:val="00D54B88"/>
    <w:rsid w:val="00D736D9"/>
    <w:rsid w:val="00D8646B"/>
    <w:rsid w:val="00D93D09"/>
    <w:rsid w:val="00DB3A34"/>
    <w:rsid w:val="00DD6A1B"/>
    <w:rsid w:val="00DE17B1"/>
    <w:rsid w:val="00DE445D"/>
    <w:rsid w:val="00E1157B"/>
    <w:rsid w:val="00E213C1"/>
    <w:rsid w:val="00E25DBA"/>
    <w:rsid w:val="00E44B59"/>
    <w:rsid w:val="00E55DB1"/>
    <w:rsid w:val="00E56D7D"/>
    <w:rsid w:val="00E57921"/>
    <w:rsid w:val="00E70D76"/>
    <w:rsid w:val="00E746CD"/>
    <w:rsid w:val="00E75EBE"/>
    <w:rsid w:val="00EB3E1D"/>
    <w:rsid w:val="00EB41D0"/>
    <w:rsid w:val="00EC0645"/>
    <w:rsid w:val="00EC1D6C"/>
    <w:rsid w:val="00EC403B"/>
    <w:rsid w:val="00ED7400"/>
    <w:rsid w:val="00EE15C9"/>
    <w:rsid w:val="00EE3C47"/>
    <w:rsid w:val="00EE56E0"/>
    <w:rsid w:val="00EF04BD"/>
    <w:rsid w:val="00F14686"/>
    <w:rsid w:val="00F25D33"/>
    <w:rsid w:val="00F34B5A"/>
    <w:rsid w:val="00F4298B"/>
    <w:rsid w:val="00F45BC4"/>
    <w:rsid w:val="00F5604B"/>
    <w:rsid w:val="00F66366"/>
    <w:rsid w:val="00F75DD3"/>
    <w:rsid w:val="00F958DD"/>
    <w:rsid w:val="00FD057C"/>
    <w:rsid w:val="00FD1ADD"/>
    <w:rsid w:val="00FE4343"/>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qFormat/>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rsid w:val="00CF5E3F"/>
    <w:rPr>
      <w:b/>
    </w:rPr>
  </w:style>
  <w:style w:type="paragraph" w:customStyle="1" w:styleId="TAC">
    <w:name w:val="TAC"/>
    <w:basedOn w:val="Normal"/>
    <w:link w:val="TACChar"/>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rsid w:val="00506654"/>
    <w:rPr>
      <w:lang w:val="en-GB"/>
    </w:rPr>
  </w:style>
  <w:style w:type="paragraph" w:customStyle="1" w:styleId="Guidance">
    <w:name w:val="Guidance"/>
    <w:basedOn w:val="Normal"/>
    <w:link w:val="GuidanceChar"/>
    <w:rsid w:val="005C6BA5"/>
    <w:pPr>
      <w:snapToGrid/>
      <w:spacing w:after="180"/>
      <w:jc w:val="left"/>
    </w:pPr>
    <w:rPr>
      <w:i/>
      <w:color w:val="0000FF"/>
      <w:sz w:val="20"/>
      <w:szCs w:val="20"/>
      <w:lang w:val="en-GB"/>
    </w:rPr>
  </w:style>
  <w:style w:type="character" w:customStyle="1" w:styleId="GuidanceChar">
    <w:name w:val="Guidance Char"/>
    <w:link w:val="Guidance"/>
    <w:rsid w:val="005C6BA5"/>
    <w:rPr>
      <w:rFonts w:eastAsiaTheme="minorEastAsia"/>
      <w:i/>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1905337010">
      <w:bodyDiv w:val="1"/>
      <w:marLeft w:val="0"/>
      <w:marRight w:val="0"/>
      <w:marTop w:val="0"/>
      <w:marBottom w:val="0"/>
      <w:divBdr>
        <w:top w:val="none" w:sz="0" w:space="0" w:color="auto"/>
        <w:left w:val="none" w:sz="0" w:space="0" w:color="auto"/>
        <w:bottom w:val="none" w:sz="0" w:space="0" w:color="auto"/>
        <w:right w:val="none" w:sz="0" w:space="0" w:color="auto"/>
      </w:divBdr>
      <w:divsChild>
        <w:div w:id="1120027251">
          <w:marLeft w:val="360"/>
          <w:marRight w:val="0"/>
          <w:marTop w:val="200"/>
          <w:marBottom w:val="0"/>
          <w:divBdr>
            <w:top w:val="none" w:sz="0" w:space="0" w:color="auto"/>
            <w:left w:val="none" w:sz="0" w:space="0" w:color="auto"/>
            <w:bottom w:val="none" w:sz="0" w:space="0" w:color="auto"/>
            <w:right w:val="none" w:sz="0" w:space="0" w:color="auto"/>
          </w:divBdr>
        </w:div>
        <w:div w:id="1478297449">
          <w:marLeft w:val="360"/>
          <w:marRight w:val="0"/>
          <w:marTop w:val="200"/>
          <w:marBottom w:val="0"/>
          <w:divBdr>
            <w:top w:val="none" w:sz="0" w:space="0" w:color="auto"/>
            <w:left w:val="none" w:sz="0" w:space="0" w:color="auto"/>
            <w:bottom w:val="none" w:sz="0" w:space="0" w:color="auto"/>
            <w:right w:val="none" w:sz="0" w:space="0" w:color="auto"/>
          </w:divBdr>
        </w:div>
        <w:div w:id="1650475454">
          <w:marLeft w:val="360"/>
          <w:marRight w:val="0"/>
          <w:marTop w:val="200"/>
          <w:marBottom w:val="0"/>
          <w:divBdr>
            <w:top w:val="none" w:sz="0" w:space="0" w:color="auto"/>
            <w:left w:val="none" w:sz="0" w:space="0" w:color="auto"/>
            <w:bottom w:val="none" w:sz="0" w:space="0" w:color="auto"/>
            <w:right w:val="none" w:sz="0" w:space="0" w:color="auto"/>
          </w:divBdr>
        </w:div>
        <w:div w:id="637149900">
          <w:marLeft w:val="1080"/>
          <w:marRight w:val="0"/>
          <w:marTop w:val="100"/>
          <w:marBottom w:val="0"/>
          <w:divBdr>
            <w:top w:val="none" w:sz="0" w:space="0" w:color="auto"/>
            <w:left w:val="none" w:sz="0" w:space="0" w:color="auto"/>
            <w:bottom w:val="none" w:sz="0" w:space="0" w:color="auto"/>
            <w:right w:val="none" w:sz="0" w:space="0" w:color="auto"/>
          </w:divBdr>
        </w:div>
        <w:div w:id="26298370">
          <w:marLeft w:val="1080"/>
          <w:marRight w:val="0"/>
          <w:marTop w:val="100"/>
          <w:marBottom w:val="0"/>
          <w:divBdr>
            <w:top w:val="none" w:sz="0" w:space="0" w:color="auto"/>
            <w:left w:val="none" w:sz="0" w:space="0" w:color="auto"/>
            <w:bottom w:val="none" w:sz="0" w:space="0" w:color="auto"/>
            <w:right w:val="none" w:sz="0" w:space="0" w:color="auto"/>
          </w:divBdr>
        </w:div>
        <w:div w:id="364840568">
          <w:marLeft w:val="1800"/>
          <w:marRight w:val="0"/>
          <w:marTop w:val="100"/>
          <w:marBottom w:val="0"/>
          <w:divBdr>
            <w:top w:val="none" w:sz="0" w:space="0" w:color="auto"/>
            <w:left w:val="none" w:sz="0" w:space="0" w:color="auto"/>
            <w:bottom w:val="none" w:sz="0" w:space="0" w:color="auto"/>
            <w:right w:val="none" w:sz="0" w:space="0" w:color="auto"/>
          </w:divBdr>
        </w:div>
        <w:div w:id="1168247560">
          <w:marLeft w:val="1080"/>
          <w:marRight w:val="0"/>
          <w:marTop w:val="100"/>
          <w:marBottom w:val="0"/>
          <w:divBdr>
            <w:top w:val="none" w:sz="0" w:space="0" w:color="auto"/>
            <w:left w:val="none" w:sz="0" w:space="0" w:color="auto"/>
            <w:bottom w:val="none" w:sz="0" w:space="0" w:color="auto"/>
            <w:right w:val="none" w:sz="0" w:space="0" w:color="auto"/>
          </w:divBdr>
        </w:div>
        <w:div w:id="1033966269">
          <w:marLeft w:val="1080"/>
          <w:marRight w:val="0"/>
          <w:marTop w:val="100"/>
          <w:marBottom w:val="0"/>
          <w:divBdr>
            <w:top w:val="none" w:sz="0" w:space="0" w:color="auto"/>
            <w:left w:val="none" w:sz="0" w:space="0" w:color="auto"/>
            <w:bottom w:val="none" w:sz="0" w:space="0" w:color="auto"/>
            <w:right w:val="none" w:sz="0" w:space="0" w:color="auto"/>
          </w:divBdr>
        </w:div>
      </w:divsChild>
    </w:div>
    <w:div w:id="1983920231">
      <w:bodyDiv w:val="1"/>
      <w:marLeft w:val="0"/>
      <w:marRight w:val="0"/>
      <w:marTop w:val="0"/>
      <w:marBottom w:val="0"/>
      <w:divBdr>
        <w:top w:val="none" w:sz="0" w:space="0" w:color="auto"/>
        <w:left w:val="none" w:sz="0" w:space="0" w:color="auto"/>
        <w:bottom w:val="none" w:sz="0" w:space="0" w:color="auto"/>
        <w:right w:val="none" w:sz="0" w:space="0" w:color="auto"/>
      </w:divBdr>
      <w:divsChild>
        <w:div w:id="1225215519">
          <w:marLeft w:val="360"/>
          <w:marRight w:val="0"/>
          <w:marTop w:val="200"/>
          <w:marBottom w:val="0"/>
          <w:divBdr>
            <w:top w:val="none" w:sz="0" w:space="0" w:color="auto"/>
            <w:left w:val="none" w:sz="0" w:space="0" w:color="auto"/>
            <w:bottom w:val="none" w:sz="0" w:space="0" w:color="auto"/>
            <w:right w:val="none" w:sz="0" w:space="0" w:color="auto"/>
          </w:divBdr>
        </w:div>
        <w:div w:id="318314704">
          <w:marLeft w:val="360"/>
          <w:marRight w:val="0"/>
          <w:marTop w:val="200"/>
          <w:marBottom w:val="0"/>
          <w:divBdr>
            <w:top w:val="none" w:sz="0" w:space="0" w:color="auto"/>
            <w:left w:val="none" w:sz="0" w:space="0" w:color="auto"/>
            <w:bottom w:val="none" w:sz="0" w:space="0" w:color="auto"/>
            <w:right w:val="none" w:sz="0" w:space="0" w:color="auto"/>
          </w:divBdr>
        </w:div>
        <w:div w:id="1641810168">
          <w:marLeft w:val="360"/>
          <w:marRight w:val="0"/>
          <w:marTop w:val="200"/>
          <w:marBottom w:val="0"/>
          <w:divBdr>
            <w:top w:val="none" w:sz="0" w:space="0" w:color="auto"/>
            <w:left w:val="none" w:sz="0" w:space="0" w:color="auto"/>
            <w:bottom w:val="none" w:sz="0" w:space="0" w:color="auto"/>
            <w:right w:val="none" w:sz="0" w:space="0" w:color="auto"/>
          </w:divBdr>
        </w:div>
        <w:div w:id="339162240">
          <w:marLeft w:val="1080"/>
          <w:marRight w:val="0"/>
          <w:marTop w:val="100"/>
          <w:marBottom w:val="0"/>
          <w:divBdr>
            <w:top w:val="none" w:sz="0" w:space="0" w:color="auto"/>
            <w:left w:val="none" w:sz="0" w:space="0" w:color="auto"/>
            <w:bottom w:val="none" w:sz="0" w:space="0" w:color="auto"/>
            <w:right w:val="none" w:sz="0" w:space="0" w:color="auto"/>
          </w:divBdr>
        </w:div>
        <w:div w:id="673532260">
          <w:marLeft w:val="1080"/>
          <w:marRight w:val="0"/>
          <w:marTop w:val="100"/>
          <w:marBottom w:val="0"/>
          <w:divBdr>
            <w:top w:val="none" w:sz="0" w:space="0" w:color="auto"/>
            <w:left w:val="none" w:sz="0" w:space="0" w:color="auto"/>
            <w:bottom w:val="none" w:sz="0" w:space="0" w:color="auto"/>
            <w:right w:val="none" w:sz="0" w:space="0" w:color="auto"/>
          </w:divBdr>
        </w:div>
        <w:div w:id="431171016">
          <w:marLeft w:val="1800"/>
          <w:marRight w:val="0"/>
          <w:marTop w:val="100"/>
          <w:marBottom w:val="0"/>
          <w:divBdr>
            <w:top w:val="none" w:sz="0" w:space="0" w:color="auto"/>
            <w:left w:val="none" w:sz="0" w:space="0" w:color="auto"/>
            <w:bottom w:val="none" w:sz="0" w:space="0" w:color="auto"/>
            <w:right w:val="none" w:sz="0" w:space="0" w:color="auto"/>
          </w:divBdr>
        </w:div>
        <w:div w:id="1958875964">
          <w:marLeft w:val="1080"/>
          <w:marRight w:val="0"/>
          <w:marTop w:val="100"/>
          <w:marBottom w:val="0"/>
          <w:divBdr>
            <w:top w:val="none" w:sz="0" w:space="0" w:color="auto"/>
            <w:left w:val="none" w:sz="0" w:space="0" w:color="auto"/>
            <w:bottom w:val="none" w:sz="0" w:space="0" w:color="auto"/>
            <w:right w:val="none" w:sz="0" w:space="0" w:color="auto"/>
          </w:divBdr>
        </w:div>
        <w:div w:id="911243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55F7D-34A1-446E-A0E7-48FA0247A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949</Words>
  <Characters>5538</Characters>
  <Application>Microsoft Office Word</Application>
  <DocSecurity>0</DocSecurity>
  <Lines>167</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vip1</cp:lastModifiedBy>
  <cp:revision>5</cp:revision>
  <cp:lastPrinted>2018-08-01T15:28:00Z</cp:lastPrinted>
  <dcterms:created xsi:type="dcterms:W3CDTF">2018-09-28T13:22:00Z</dcterms:created>
  <dcterms:modified xsi:type="dcterms:W3CDTF">2018-09-28T18:26:00Z</dcterms:modified>
</cp:coreProperties>
</file>