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9AEE4" w14:textId="5A0F6A99" w:rsidR="00DC4E9B" w:rsidRPr="00DE4417" w:rsidRDefault="00DC4E9B" w:rsidP="00DC4E9B">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Pr>
          <w:rFonts w:eastAsia="Malgun Gothic"/>
          <w:b/>
          <w:bCs/>
          <w:sz w:val="28"/>
          <w:lang w:val="en-GB"/>
        </w:rPr>
        <w:t xml:space="preserve"> </w:t>
      </w:r>
      <w:r w:rsidRPr="00DE4417">
        <w:rPr>
          <w:rFonts w:eastAsia="Malgun Gothic"/>
          <w:b/>
          <w:bCs/>
          <w:sz w:val="28"/>
          <w:lang w:val="en-GB"/>
        </w:rPr>
        <w:t>4 Meeting #</w:t>
      </w:r>
      <w:r>
        <w:rPr>
          <w:rFonts w:eastAsia="Malgun Gothic"/>
          <w:b/>
          <w:bCs/>
          <w:sz w:val="28"/>
          <w:lang w:val="en-GB"/>
        </w:rPr>
        <w:t>88bis</w:t>
      </w:r>
      <w:r w:rsidRPr="00DE4417">
        <w:rPr>
          <w:rFonts w:eastAsia="Malgun Gothic"/>
          <w:b/>
          <w:bCs/>
          <w:sz w:val="28"/>
          <w:lang w:val="en-GB" w:eastAsia="ko-KR"/>
        </w:rPr>
        <w:tab/>
      </w:r>
      <w:r w:rsidR="00513BC2" w:rsidRPr="00513BC2">
        <w:rPr>
          <w:rFonts w:eastAsia="Malgun Gothic"/>
          <w:b/>
          <w:bCs/>
          <w:sz w:val="28"/>
          <w:lang w:val="en-GB"/>
        </w:rPr>
        <w:t>R4-1812689</w:t>
      </w:r>
    </w:p>
    <w:p w14:paraId="6337539E" w14:textId="77777777" w:rsidR="00DC4E9B" w:rsidRPr="00DE4417" w:rsidRDefault="00DC4E9B" w:rsidP="00DC4E9B">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Chengdu</w:t>
      </w:r>
      <w:r w:rsidRPr="00DE4417">
        <w:rPr>
          <w:rFonts w:eastAsia="Malgun Gothic"/>
          <w:b/>
          <w:bCs/>
          <w:sz w:val="28"/>
          <w:lang w:val="en-GB" w:eastAsia="ko-KR"/>
        </w:rPr>
        <w:t xml:space="preserve">, </w:t>
      </w:r>
      <w:r>
        <w:rPr>
          <w:rFonts w:eastAsia="Malgun Gothic"/>
          <w:b/>
          <w:bCs/>
          <w:sz w:val="28"/>
          <w:lang w:val="en-GB" w:eastAsia="ko-KR"/>
        </w:rPr>
        <w:t>China</w:t>
      </w:r>
      <w:r w:rsidRPr="00DE4417">
        <w:rPr>
          <w:rFonts w:eastAsia="Malgun Gothic"/>
          <w:b/>
          <w:bCs/>
          <w:sz w:val="28"/>
          <w:lang w:val="en-GB" w:eastAsia="ko-KR"/>
        </w:rPr>
        <w:t xml:space="preserve">, </w:t>
      </w:r>
      <w:r>
        <w:rPr>
          <w:rFonts w:eastAsia="Malgun Gothic"/>
          <w:b/>
          <w:bCs/>
          <w:sz w:val="28"/>
          <w:lang w:val="en-GB" w:eastAsia="ko-KR"/>
        </w:rPr>
        <w:t>08</w:t>
      </w:r>
      <w:r w:rsidRPr="00D74D03">
        <w:rPr>
          <w:rFonts w:eastAsia="Malgun Gothic"/>
          <w:b/>
          <w:bCs/>
          <w:sz w:val="28"/>
          <w:vertAlign w:val="superscript"/>
          <w:lang w:val="en-GB" w:eastAsia="ko-KR"/>
        </w:rPr>
        <w:t>th</w:t>
      </w:r>
      <w:r>
        <w:rPr>
          <w:rFonts w:eastAsia="Malgun Gothic"/>
          <w:b/>
          <w:bCs/>
          <w:sz w:val="28"/>
          <w:lang w:val="en-GB" w:eastAsia="ko-KR"/>
        </w:rPr>
        <w:t xml:space="preserve"> – 12</w:t>
      </w:r>
      <w:r w:rsidRPr="00D74D03">
        <w:rPr>
          <w:rFonts w:eastAsia="Malgun Gothic"/>
          <w:b/>
          <w:bCs/>
          <w:sz w:val="28"/>
          <w:vertAlign w:val="superscript"/>
          <w:lang w:val="en-GB" w:eastAsia="ko-KR"/>
        </w:rPr>
        <w:t>th</w:t>
      </w:r>
      <w:r>
        <w:rPr>
          <w:rFonts w:eastAsia="Malgun Gothic"/>
          <w:b/>
          <w:bCs/>
          <w:sz w:val="28"/>
          <w:lang w:val="en-GB" w:eastAsia="ko-KR"/>
        </w:rPr>
        <w:t xml:space="preserve"> October</w:t>
      </w:r>
      <w:r w:rsidRPr="00DE4417">
        <w:rPr>
          <w:rFonts w:eastAsia="Malgun Gothic"/>
          <w:b/>
          <w:bCs/>
          <w:sz w:val="28"/>
          <w:lang w:val="en-GB" w:eastAsia="ko-KR"/>
        </w:rPr>
        <w:t xml:space="preserve"> 2018</w:t>
      </w:r>
    </w:p>
    <w:p w14:paraId="1F3F27E3" w14:textId="0B743A44" w:rsidR="00DC4E9B" w:rsidRPr="00DE4417" w:rsidRDefault="00DC4E9B" w:rsidP="00DC4E9B">
      <w:pPr>
        <w:ind w:left="2160" w:hanging="2160"/>
        <w:rPr>
          <w:b/>
          <w:lang w:val="en-GB"/>
        </w:rPr>
      </w:pPr>
      <w:r w:rsidRPr="00DE4417">
        <w:rPr>
          <w:b/>
          <w:lang w:val="en-GB"/>
        </w:rPr>
        <w:t>Title:</w:t>
      </w:r>
      <w:r w:rsidRPr="00DE4417">
        <w:rPr>
          <w:b/>
          <w:lang w:val="en-GB"/>
        </w:rPr>
        <w:tab/>
      </w:r>
      <w:r w:rsidR="00DA7169" w:rsidRPr="00DA7169">
        <w:rPr>
          <w:lang w:val="en-GB"/>
        </w:rPr>
        <w:t>Discussion on spatial SINR distribution and AWGN generation for NR FR2 RRM testing with 2 AoAs</w:t>
      </w:r>
    </w:p>
    <w:p w14:paraId="38A11C1B" w14:textId="4366E99C" w:rsidR="003E1A65" w:rsidRPr="00DC4E9B" w:rsidRDefault="003E1A65" w:rsidP="003E1A65">
      <w:pPr>
        <w:rPr>
          <w:bCs/>
          <w:lang w:val="de-DE"/>
        </w:rPr>
      </w:pPr>
      <w:r w:rsidRPr="00DC4E9B">
        <w:rPr>
          <w:b/>
          <w:lang w:val="de-DE"/>
        </w:rPr>
        <w:t>Source:</w:t>
      </w:r>
      <w:r w:rsidRPr="00DC4E9B">
        <w:rPr>
          <w:b/>
          <w:lang w:val="de-DE"/>
        </w:rPr>
        <w:tab/>
      </w:r>
      <w:r w:rsidRPr="00DC4E9B">
        <w:rPr>
          <w:b/>
          <w:lang w:val="de-DE"/>
        </w:rPr>
        <w:tab/>
      </w:r>
      <w:r w:rsidR="00DB29DE" w:rsidRPr="00DC4E9B">
        <w:rPr>
          <w:lang w:val="de-DE"/>
        </w:rPr>
        <w:t>Rohde</w:t>
      </w:r>
      <w:r w:rsidR="00CA42E6" w:rsidRPr="00DC4E9B">
        <w:rPr>
          <w:lang w:val="de-DE"/>
        </w:rPr>
        <w:t xml:space="preserve"> </w:t>
      </w:r>
      <w:r w:rsidR="00DB29DE" w:rsidRPr="00DC4E9B">
        <w:rPr>
          <w:lang w:val="de-DE"/>
        </w:rPr>
        <w:t>&amp;</w:t>
      </w:r>
      <w:r w:rsidR="00CA42E6" w:rsidRPr="00DC4E9B">
        <w:rPr>
          <w:lang w:val="de-DE"/>
        </w:rPr>
        <w:t xml:space="preserve"> </w:t>
      </w:r>
      <w:r w:rsidRPr="00DC4E9B">
        <w:rPr>
          <w:lang w:val="de-DE"/>
        </w:rPr>
        <w:t>Schwarz</w:t>
      </w:r>
    </w:p>
    <w:p w14:paraId="6F6AA662" w14:textId="77777777" w:rsidR="00DC4E9B" w:rsidRPr="00DC4E9B" w:rsidRDefault="00DC4E9B" w:rsidP="00DC4E9B">
      <w:pPr>
        <w:rPr>
          <w:bCs/>
          <w:lang w:val="de-DE" w:eastAsia="ja-JP"/>
        </w:rPr>
      </w:pPr>
      <w:r w:rsidRPr="00DC4E9B">
        <w:rPr>
          <w:b/>
          <w:lang w:val="de-DE"/>
        </w:rPr>
        <w:t>Agenda Item:</w:t>
      </w:r>
      <w:r w:rsidRPr="00DC4E9B">
        <w:rPr>
          <w:lang w:val="de-DE"/>
        </w:rPr>
        <w:tab/>
      </w:r>
      <w:r w:rsidRPr="00DC4E9B">
        <w:rPr>
          <w:lang w:val="de-DE"/>
        </w:rPr>
        <w:tab/>
        <w:t>10.1.4</w:t>
      </w:r>
    </w:p>
    <w:p w14:paraId="697DE23A" w14:textId="17012666" w:rsidR="00DC4E9B" w:rsidRPr="00DE4417" w:rsidRDefault="00DC4E9B" w:rsidP="00DC4E9B">
      <w:pPr>
        <w:rPr>
          <w:sz w:val="18"/>
          <w:szCs w:val="18"/>
          <w:lang w:val="en-GB"/>
        </w:rPr>
      </w:pPr>
      <w:r w:rsidRPr="00DE4417">
        <w:rPr>
          <w:b/>
          <w:lang w:val="en-GB"/>
        </w:rPr>
        <w:t>Document for:</w:t>
      </w:r>
      <w:r w:rsidRPr="00DE4417">
        <w:rPr>
          <w:lang w:val="en-GB"/>
        </w:rPr>
        <w:tab/>
      </w:r>
      <w:r w:rsidR="004524A1">
        <w:rPr>
          <w:lang w:val="en-GB"/>
        </w:rPr>
        <w:t>Discussion</w:t>
      </w:r>
    </w:p>
    <w:p w14:paraId="7CA60390" w14:textId="6BBA7752" w:rsidR="00B81FC7" w:rsidRPr="00123E8A" w:rsidRDefault="00B81FC7" w:rsidP="00B81FC7">
      <w:pPr>
        <w:pStyle w:val="Heading1"/>
        <w:rPr>
          <w:rFonts w:cs="Arial"/>
        </w:rPr>
      </w:pPr>
      <w:r w:rsidRPr="00123E8A">
        <w:rPr>
          <w:rFonts w:cs="Arial"/>
        </w:rPr>
        <w:t>Introduction</w:t>
      </w:r>
    </w:p>
    <w:p w14:paraId="4FBD0C4C" w14:textId="58F69C40" w:rsidR="00ED21B4" w:rsidRDefault="00E66DFC" w:rsidP="009E7DB9">
      <w:pPr>
        <w:jc w:val="both"/>
        <w:rPr>
          <w:lang w:val="en-GB" w:eastAsia="en-US"/>
        </w:rPr>
      </w:pPr>
      <w:r w:rsidRPr="00E66DFC">
        <w:rPr>
          <w:lang w:val="en-GB" w:eastAsia="en-US"/>
        </w:rPr>
        <w:t>The</w:t>
      </w:r>
      <w:r>
        <w:rPr>
          <w:lang w:val="en-GB" w:eastAsia="en-US"/>
        </w:rPr>
        <w:t xml:space="preserve"> generation of AWGN and interference in the RRM measurement baseline system for NR RRM FR2 testing was discusse</w:t>
      </w:r>
      <w:r w:rsidR="00ED21B4">
        <w:rPr>
          <w:lang w:val="en-GB" w:eastAsia="en-US"/>
        </w:rPr>
        <w:t xml:space="preserve">d in </w:t>
      </w:r>
      <w:r w:rsidR="004625EF" w:rsidRPr="004625EF">
        <w:rPr>
          <w:lang w:val="en-GB" w:eastAsia="en-US"/>
        </w:rPr>
        <w:t>several contributions in the last meetings</w:t>
      </w:r>
      <w:r w:rsidR="004625EF">
        <w:rPr>
          <w:lang w:val="en-GB" w:eastAsia="en-US"/>
        </w:rPr>
        <w:t xml:space="preserve"> ([1] to [6])</w:t>
      </w:r>
      <w:r w:rsidR="00ED21B4" w:rsidRPr="004625EF">
        <w:rPr>
          <w:lang w:val="en-GB" w:eastAsia="en-US"/>
        </w:rPr>
        <w:t>.</w:t>
      </w:r>
      <w:r w:rsidR="00ED21B4">
        <w:rPr>
          <w:lang w:val="en-GB" w:eastAsia="en-US"/>
        </w:rPr>
        <w:t xml:space="preserve"> The concern was expressed </w:t>
      </w:r>
      <w:r w:rsidR="004625EF">
        <w:rPr>
          <w:lang w:val="en-GB" w:eastAsia="en-US"/>
        </w:rPr>
        <w:t xml:space="preserve">in [1] and [4] </w:t>
      </w:r>
      <w:r w:rsidR="00ED21B4">
        <w:rPr>
          <w:lang w:val="en-GB" w:eastAsia="en-US"/>
        </w:rPr>
        <w:t xml:space="preserve">that a constant </w:t>
      </w:r>
      <w:r w:rsidR="004625EF">
        <w:rPr>
          <w:lang w:val="en-GB" w:eastAsia="en-US"/>
        </w:rPr>
        <w:t>S</w:t>
      </w:r>
      <w:r w:rsidR="00A33716">
        <w:rPr>
          <w:lang w:val="en-GB" w:eastAsia="en-US"/>
        </w:rPr>
        <w:t xml:space="preserve">INR </w:t>
      </w:r>
      <w:r w:rsidR="00A33716">
        <w:rPr>
          <w:lang w:val="en-GB" w:eastAsia="en-US"/>
        </w:rPr>
        <w:t>distribution independent of the direction</w:t>
      </w:r>
      <w:r w:rsidR="00ED21B4">
        <w:rPr>
          <w:lang w:val="en-GB" w:eastAsia="en-US"/>
        </w:rPr>
        <w:t>, does not allow the UE to utilize certain beam steering capabilities based on SINR.</w:t>
      </w:r>
      <w:r w:rsidR="004625EF">
        <w:rPr>
          <w:lang w:val="en-GB" w:eastAsia="en-US"/>
        </w:rPr>
        <w:t xml:space="preserve"> This was perceived as the main motivation for checking the feasibilit</w:t>
      </w:r>
      <w:r w:rsidR="00A33716">
        <w:rPr>
          <w:lang w:val="en-GB" w:eastAsia="en-US"/>
        </w:rPr>
        <w:t>y of a “quasi</w:t>
      </w:r>
      <w:r w:rsidR="004625EF">
        <w:rPr>
          <w:lang w:val="en-GB" w:eastAsia="en-US"/>
        </w:rPr>
        <w:t xml:space="preserve"> spatially white</w:t>
      </w:r>
      <w:r w:rsidR="00A33716">
        <w:rPr>
          <w:lang w:val="en-GB" w:eastAsia="en-US"/>
        </w:rPr>
        <w:t>”</w:t>
      </w:r>
      <w:r w:rsidR="004625EF">
        <w:rPr>
          <w:lang w:val="en-GB" w:eastAsia="en-US"/>
        </w:rPr>
        <w:t xml:space="preserve"> AWGN </w:t>
      </w:r>
      <w:r w:rsidR="00037B35">
        <w:rPr>
          <w:lang w:val="en-GB" w:eastAsia="en-US"/>
        </w:rPr>
        <w:t xml:space="preserve">in the anechoic chamber. </w:t>
      </w:r>
      <w:r w:rsidR="00ED21B4">
        <w:rPr>
          <w:lang w:val="en-GB" w:eastAsia="en-US"/>
        </w:rPr>
        <w:t xml:space="preserve">Especially in intra-frequency scenarios with 2 simultaneously active AoAs, the noise and SINR values at the centre of quiet zone, do not describe the respective </w:t>
      </w:r>
      <w:r w:rsidR="00A33716">
        <w:rPr>
          <w:lang w:val="en-GB" w:eastAsia="en-US"/>
        </w:rPr>
        <w:t>generation of</w:t>
      </w:r>
      <w:r w:rsidR="00ED21B4">
        <w:rPr>
          <w:lang w:val="en-GB" w:eastAsia="en-US"/>
        </w:rPr>
        <w:t xml:space="preserve"> noise from the individual AoAs. This paper analyses briefly the SINR spatial distribution at the </w:t>
      </w:r>
      <w:r w:rsidR="007D3624">
        <w:rPr>
          <w:lang w:val="en-GB" w:eastAsia="en-US"/>
        </w:rPr>
        <w:t xml:space="preserve">border </w:t>
      </w:r>
      <w:r w:rsidR="00ED21B4">
        <w:rPr>
          <w:lang w:val="en-GB" w:eastAsia="en-US"/>
        </w:rPr>
        <w:t xml:space="preserve">of </w:t>
      </w:r>
      <w:r w:rsidR="00A33716">
        <w:rPr>
          <w:lang w:val="en-GB" w:eastAsia="en-US"/>
        </w:rPr>
        <w:t xml:space="preserve">the </w:t>
      </w:r>
      <w:r w:rsidR="00ED21B4">
        <w:rPr>
          <w:lang w:val="en-GB" w:eastAsia="en-US"/>
        </w:rPr>
        <w:t xml:space="preserve">quiet zone for different </w:t>
      </w:r>
      <w:r w:rsidR="007D3624">
        <w:rPr>
          <w:lang w:val="en-GB" w:eastAsia="en-US"/>
        </w:rPr>
        <w:t xml:space="preserve">ways </w:t>
      </w:r>
      <w:r w:rsidR="00A33716">
        <w:rPr>
          <w:lang w:val="en-GB" w:eastAsia="en-US"/>
        </w:rPr>
        <w:t xml:space="preserve">of distributing the </w:t>
      </w:r>
      <w:r w:rsidR="00ED21B4">
        <w:rPr>
          <w:lang w:val="en-GB" w:eastAsia="en-US"/>
        </w:rPr>
        <w:t>noise</w:t>
      </w:r>
      <w:r w:rsidR="00A33716">
        <w:rPr>
          <w:lang w:val="en-GB" w:eastAsia="en-US"/>
        </w:rPr>
        <w:t xml:space="preserve"> among the 2 active probes</w:t>
      </w:r>
      <w:r w:rsidR="002110BD">
        <w:rPr>
          <w:lang w:val="en-GB" w:eastAsia="en-US"/>
        </w:rPr>
        <w:t xml:space="preserve">, as well as for </w:t>
      </w:r>
      <w:r w:rsidR="00ED21B4">
        <w:rPr>
          <w:lang w:val="en-GB" w:eastAsia="en-US"/>
        </w:rPr>
        <w:t xml:space="preserve">different relative </w:t>
      </w:r>
      <w:r w:rsidR="007D3624">
        <w:rPr>
          <w:lang w:val="en-GB" w:eastAsia="en-US"/>
        </w:rPr>
        <w:t xml:space="preserve">angle between </w:t>
      </w:r>
      <w:r w:rsidR="00ED21B4">
        <w:rPr>
          <w:lang w:val="en-GB" w:eastAsia="en-US"/>
        </w:rPr>
        <w:t xml:space="preserve">the </w:t>
      </w:r>
      <w:r w:rsidR="001F7290">
        <w:rPr>
          <w:lang w:val="en-GB" w:eastAsia="en-US"/>
        </w:rPr>
        <w:t>2</w:t>
      </w:r>
      <w:r w:rsidR="00ED21B4">
        <w:rPr>
          <w:lang w:val="en-GB" w:eastAsia="en-US"/>
        </w:rPr>
        <w:t xml:space="preserve"> active probes.</w:t>
      </w:r>
      <w:r w:rsidR="000A7BFD">
        <w:rPr>
          <w:lang w:val="en-GB" w:eastAsia="en-US"/>
        </w:rPr>
        <w:t xml:space="preserve"> The analysis is done based on simulations. </w:t>
      </w:r>
    </w:p>
    <w:p w14:paraId="13216AEB" w14:textId="5156F34A" w:rsidR="000A7BFD" w:rsidRPr="000A7BFD" w:rsidRDefault="002A659B" w:rsidP="000A7BFD">
      <w:pPr>
        <w:pStyle w:val="Heading1"/>
        <w:rPr>
          <w:rFonts w:cs="Arial"/>
        </w:rPr>
      </w:pPr>
      <w:bookmarkStart w:id="0" w:name="OLE_LINK10"/>
      <w:bookmarkStart w:id="1" w:name="OLE_LINK11"/>
      <w:r w:rsidRPr="00123E8A">
        <w:rPr>
          <w:rFonts w:cs="Arial"/>
        </w:rPr>
        <w:t>Discussion</w:t>
      </w:r>
    </w:p>
    <w:p w14:paraId="4FB26321" w14:textId="6BC6BC1F" w:rsidR="008941D6" w:rsidRPr="00123E8A" w:rsidRDefault="008941D6" w:rsidP="003D16A8">
      <w:pPr>
        <w:pStyle w:val="Heading2"/>
        <w:rPr>
          <w:lang w:val="en-GB"/>
        </w:rPr>
      </w:pPr>
      <w:r w:rsidRPr="00123E8A">
        <w:rPr>
          <w:lang w:val="en-GB"/>
        </w:rPr>
        <w:t xml:space="preserve">Simulation </w:t>
      </w:r>
      <w:r w:rsidR="00297864">
        <w:rPr>
          <w:lang w:val="en-GB"/>
        </w:rPr>
        <w:t>A</w:t>
      </w:r>
      <w:r w:rsidR="00D6277C">
        <w:rPr>
          <w:lang w:val="en-GB"/>
        </w:rPr>
        <w:t>ssumptions</w:t>
      </w:r>
    </w:p>
    <w:p w14:paraId="303149D2" w14:textId="67784041" w:rsidR="00D6277C" w:rsidRDefault="008941D6" w:rsidP="009E7DB9">
      <w:pPr>
        <w:jc w:val="both"/>
        <w:rPr>
          <w:lang w:val="en-GB" w:eastAsia="en-US"/>
        </w:rPr>
      </w:pPr>
      <w:r w:rsidRPr="00123E8A">
        <w:rPr>
          <w:lang w:val="en-GB" w:eastAsia="en-US"/>
        </w:rPr>
        <w:t xml:space="preserve">In order to assess and compare the </w:t>
      </w:r>
      <w:r w:rsidR="00A107CD">
        <w:rPr>
          <w:lang w:val="en-GB" w:eastAsia="en-US"/>
        </w:rPr>
        <w:t>variation of the SINR within a</w:t>
      </w:r>
      <w:r w:rsidR="008930B7" w:rsidRPr="00123E8A">
        <w:rPr>
          <w:lang w:val="en-GB" w:eastAsia="en-US"/>
        </w:rPr>
        <w:t xml:space="preserve"> defined volume in the anechoic chamber</w:t>
      </w:r>
      <w:r w:rsidRPr="00123E8A">
        <w:rPr>
          <w:lang w:val="en-GB" w:eastAsia="en-US"/>
        </w:rPr>
        <w:t xml:space="preserve">, </w:t>
      </w:r>
      <w:r w:rsidR="00A107CD">
        <w:rPr>
          <w:lang w:val="en-GB" w:eastAsia="en-US"/>
        </w:rPr>
        <w:t>a</w:t>
      </w:r>
      <w:r w:rsidR="002164A3" w:rsidRPr="00123E8A">
        <w:rPr>
          <w:lang w:val="en-GB" w:eastAsia="en-US"/>
        </w:rPr>
        <w:t xml:space="preserve"> </w:t>
      </w:r>
      <w:r w:rsidRPr="00123E8A">
        <w:rPr>
          <w:lang w:val="en-GB" w:eastAsia="en-US"/>
        </w:rPr>
        <w:t>meaningful simulation setup</w:t>
      </w:r>
      <w:r w:rsidR="00F54BDD" w:rsidRPr="00123E8A">
        <w:rPr>
          <w:lang w:val="en-GB" w:eastAsia="en-US"/>
        </w:rPr>
        <w:t xml:space="preserve"> is required</w:t>
      </w:r>
      <w:r w:rsidR="00A107CD">
        <w:rPr>
          <w:lang w:val="en-GB" w:eastAsia="en-US"/>
        </w:rPr>
        <w:t>.</w:t>
      </w:r>
      <w:r w:rsidRPr="00123E8A">
        <w:rPr>
          <w:lang w:val="en-GB" w:eastAsia="en-US"/>
        </w:rPr>
        <w:t xml:space="preserve"> </w:t>
      </w:r>
      <w:r w:rsidR="000A7BFD">
        <w:rPr>
          <w:lang w:val="en-GB" w:eastAsia="en-US"/>
        </w:rPr>
        <w:t xml:space="preserve">Assumptions regarding </w:t>
      </w:r>
      <w:r w:rsidR="00D6277C">
        <w:rPr>
          <w:lang w:val="en-GB" w:eastAsia="en-US"/>
        </w:rPr>
        <w:t>arrangement and radiation pattern of the reference and</w:t>
      </w:r>
      <w:r w:rsidR="00D6277C" w:rsidRPr="00123E8A">
        <w:rPr>
          <w:lang w:val="en-GB" w:eastAsia="en-US"/>
        </w:rPr>
        <w:t xml:space="preserve"> probe antennas</w:t>
      </w:r>
      <w:r w:rsidR="00D6277C">
        <w:rPr>
          <w:lang w:val="en-GB" w:eastAsia="en-US"/>
        </w:rPr>
        <w:t xml:space="preserve"> </w:t>
      </w:r>
      <w:r w:rsidR="00D6277C" w:rsidRPr="00123E8A">
        <w:rPr>
          <w:lang w:val="en-GB" w:eastAsia="en-US"/>
        </w:rPr>
        <w:t>need</w:t>
      </w:r>
      <w:r w:rsidR="000A7BFD">
        <w:rPr>
          <w:lang w:val="en-GB" w:eastAsia="en-US"/>
        </w:rPr>
        <w:t>s</w:t>
      </w:r>
      <w:r w:rsidR="00D6277C" w:rsidRPr="00123E8A">
        <w:rPr>
          <w:lang w:val="en-GB" w:eastAsia="en-US"/>
        </w:rPr>
        <w:t xml:space="preserve"> to be made in order to assess the </w:t>
      </w:r>
      <w:r w:rsidR="00D6277C">
        <w:rPr>
          <w:lang w:val="en-GB" w:eastAsia="en-US"/>
        </w:rPr>
        <w:t>SINR</w:t>
      </w:r>
      <w:r w:rsidR="00D6277C" w:rsidRPr="00123E8A">
        <w:rPr>
          <w:lang w:val="en-GB" w:eastAsia="en-US"/>
        </w:rPr>
        <w:t xml:space="preserve"> </w:t>
      </w:r>
      <w:r w:rsidR="00D6277C">
        <w:rPr>
          <w:lang w:val="en-GB" w:eastAsia="en-US"/>
        </w:rPr>
        <w:t>variations</w:t>
      </w:r>
      <w:r w:rsidR="00D6277C" w:rsidRPr="00123E8A">
        <w:rPr>
          <w:lang w:val="en-GB" w:eastAsia="en-US"/>
        </w:rPr>
        <w:t xml:space="preserve"> at different reference points.</w:t>
      </w:r>
    </w:p>
    <w:p w14:paraId="226EE1D4" w14:textId="09CD4A38" w:rsidR="008941D6" w:rsidRDefault="007F5DA8" w:rsidP="009E7DB9">
      <w:pPr>
        <w:jc w:val="both"/>
        <w:rPr>
          <w:lang w:val="en-GB" w:eastAsia="en-US"/>
        </w:rPr>
      </w:pPr>
      <w:r w:rsidRPr="00123E8A">
        <w:rPr>
          <w:lang w:val="en-GB" w:eastAsia="en-US"/>
        </w:rPr>
        <w:t>For this purpose</w:t>
      </w:r>
      <w:r w:rsidR="008930B7" w:rsidRPr="00123E8A">
        <w:rPr>
          <w:lang w:val="en-GB" w:eastAsia="en-US"/>
        </w:rPr>
        <w:t xml:space="preserve">, </w:t>
      </w:r>
      <w:r w:rsidR="00F54BDD" w:rsidRPr="00123E8A">
        <w:rPr>
          <w:lang w:val="en-GB" w:eastAsia="en-US"/>
        </w:rPr>
        <w:t xml:space="preserve">we </w:t>
      </w:r>
      <w:r w:rsidR="004F4290">
        <w:rPr>
          <w:lang w:val="en-GB" w:eastAsia="en-US"/>
        </w:rPr>
        <w:t>take the</w:t>
      </w:r>
      <w:r w:rsidR="00F54BDD" w:rsidRPr="00123E8A">
        <w:rPr>
          <w:lang w:val="en-GB" w:eastAsia="en-US"/>
        </w:rPr>
        <w:t xml:space="preserve"> </w:t>
      </w:r>
      <w:r w:rsidR="00655698">
        <w:rPr>
          <w:lang w:val="en-GB" w:eastAsia="en-US"/>
        </w:rPr>
        <w:t xml:space="preserve">seven </w:t>
      </w:r>
      <w:r w:rsidR="008941D6" w:rsidRPr="00983EB2">
        <w:rPr>
          <w:b/>
          <w:lang w:val="en-GB" w:eastAsia="en-US"/>
        </w:rPr>
        <w:t xml:space="preserve">reference points within </w:t>
      </w:r>
      <w:r w:rsidR="008930B7" w:rsidRPr="00983EB2">
        <w:rPr>
          <w:b/>
          <w:lang w:val="en-GB" w:eastAsia="en-US"/>
        </w:rPr>
        <w:t xml:space="preserve">a </w:t>
      </w:r>
      <w:r w:rsidR="004B2C95" w:rsidRPr="00983EB2">
        <w:rPr>
          <w:b/>
          <w:lang w:val="en-GB" w:eastAsia="en-US"/>
        </w:rPr>
        <w:t>sphere</w:t>
      </w:r>
      <w:r w:rsidR="008941D6" w:rsidRPr="00983EB2">
        <w:rPr>
          <w:b/>
          <w:lang w:val="en-GB" w:eastAsia="en-US"/>
        </w:rPr>
        <w:t xml:space="preserve"> </w:t>
      </w:r>
      <w:r w:rsidR="004E351C" w:rsidRPr="00983EB2">
        <w:rPr>
          <w:b/>
          <w:lang w:val="en-GB" w:eastAsia="en-US"/>
        </w:rPr>
        <w:t xml:space="preserve">with a diameter </w:t>
      </w:r>
      <w:r w:rsidR="008941D6" w:rsidRPr="00983EB2">
        <w:rPr>
          <w:b/>
          <w:lang w:val="en-GB" w:eastAsia="en-US"/>
        </w:rPr>
        <w:t>of 15</w:t>
      </w:r>
      <w:r w:rsidR="00BB3F19" w:rsidRPr="00983EB2">
        <w:rPr>
          <w:b/>
          <w:lang w:val="en-GB" w:eastAsia="en-US"/>
        </w:rPr>
        <w:t> </w:t>
      </w:r>
      <w:r w:rsidR="008941D6" w:rsidRPr="00983EB2">
        <w:rPr>
          <w:b/>
          <w:lang w:val="en-GB" w:eastAsia="en-US"/>
        </w:rPr>
        <w:t>cm</w:t>
      </w:r>
      <w:r w:rsidR="004E351C" w:rsidRPr="00123E8A">
        <w:rPr>
          <w:lang w:val="en-GB" w:eastAsia="en-US"/>
        </w:rPr>
        <w:t xml:space="preserve"> </w:t>
      </w:r>
      <w:r w:rsidR="008941D6" w:rsidRPr="00123E8A">
        <w:rPr>
          <w:lang w:val="en-GB" w:eastAsia="en-US"/>
        </w:rPr>
        <w:t xml:space="preserve">similar to the </w:t>
      </w:r>
      <w:r w:rsidR="00764D07" w:rsidRPr="00123E8A">
        <w:rPr>
          <w:lang w:val="en-GB" w:eastAsia="en-US"/>
        </w:rPr>
        <w:t xml:space="preserve">quality </w:t>
      </w:r>
      <w:r w:rsidR="002E67C3" w:rsidRPr="00123E8A">
        <w:rPr>
          <w:lang w:val="en-GB" w:eastAsia="en-US"/>
        </w:rPr>
        <w:t xml:space="preserve">of </w:t>
      </w:r>
      <w:r w:rsidR="00764D07" w:rsidRPr="00123E8A">
        <w:rPr>
          <w:lang w:val="en-GB" w:eastAsia="en-US"/>
        </w:rPr>
        <w:t>the</w:t>
      </w:r>
      <w:r w:rsidR="008941D6" w:rsidRPr="00123E8A">
        <w:rPr>
          <w:lang w:val="en-GB" w:eastAsia="en-US"/>
        </w:rPr>
        <w:t xml:space="preserve"> quiet zone validation procedure</w:t>
      </w:r>
      <w:r w:rsidR="00C954D2" w:rsidRPr="00123E8A">
        <w:rPr>
          <w:lang w:val="en-GB" w:eastAsia="en-US"/>
        </w:rPr>
        <w:t xml:space="preserve"> </w:t>
      </w:r>
      <w:r w:rsidR="00764D07" w:rsidRPr="00123E8A">
        <w:rPr>
          <w:lang w:val="en-GB" w:eastAsia="en-US"/>
        </w:rPr>
        <w:t xml:space="preserve">described </w:t>
      </w:r>
      <w:r w:rsidR="00C954D2" w:rsidRPr="00123E8A">
        <w:rPr>
          <w:lang w:val="en-GB" w:eastAsia="en-US"/>
        </w:rPr>
        <w:t>in</w:t>
      </w:r>
      <w:r w:rsidR="00764D07" w:rsidRPr="00123E8A">
        <w:rPr>
          <w:lang w:val="en-GB" w:eastAsia="en-US"/>
        </w:rPr>
        <w:t xml:space="preserve"> Annex D </w:t>
      </w:r>
      <w:r w:rsidR="00764D07" w:rsidRPr="00396C7C">
        <w:rPr>
          <w:lang w:val="en-GB" w:eastAsia="en-US"/>
        </w:rPr>
        <w:t>of</w:t>
      </w:r>
      <w:r w:rsidR="008941D6" w:rsidRPr="00396C7C">
        <w:rPr>
          <w:lang w:val="en-GB" w:eastAsia="en-US"/>
        </w:rPr>
        <w:t xml:space="preserve"> [</w:t>
      </w:r>
      <w:r w:rsidR="00396C7C" w:rsidRPr="00396C7C">
        <w:rPr>
          <w:lang w:val="en-GB" w:eastAsia="en-US"/>
        </w:rPr>
        <w:t>7</w:t>
      </w:r>
      <w:r w:rsidR="008941D6" w:rsidRPr="00396C7C">
        <w:rPr>
          <w:lang w:val="en-GB" w:eastAsia="en-US"/>
        </w:rPr>
        <w:t>].</w:t>
      </w:r>
      <w:r w:rsidR="00764A49" w:rsidRPr="00123E8A">
        <w:rPr>
          <w:lang w:val="en-GB" w:eastAsia="en-US"/>
        </w:rPr>
        <w:t xml:space="preserve"> Figure</w:t>
      </w:r>
      <w:r w:rsidR="00D7652B" w:rsidRPr="00123E8A">
        <w:rPr>
          <w:lang w:val="en-GB" w:eastAsia="en-US"/>
        </w:rPr>
        <w:t> </w:t>
      </w:r>
      <w:r w:rsidR="00764A49" w:rsidRPr="00123E8A">
        <w:rPr>
          <w:lang w:val="en-GB" w:eastAsia="en-US"/>
        </w:rPr>
        <w:t xml:space="preserve">1 shows the </w:t>
      </w:r>
      <w:r w:rsidR="00655698">
        <w:rPr>
          <w:lang w:val="en-GB" w:eastAsia="en-US"/>
        </w:rPr>
        <w:t xml:space="preserve">general </w:t>
      </w:r>
      <w:r w:rsidR="00764A49" w:rsidRPr="00123E8A">
        <w:rPr>
          <w:lang w:val="en-GB" w:eastAsia="en-US"/>
        </w:rPr>
        <w:t>arrangement of the seven reference poi</w:t>
      </w:r>
      <w:r w:rsidR="004F4290">
        <w:rPr>
          <w:lang w:val="en-GB" w:eastAsia="en-US"/>
        </w:rPr>
        <w:t>nts within the anechoic chamber.</w:t>
      </w:r>
    </w:p>
    <w:p w14:paraId="3BB7A64C" w14:textId="77777777" w:rsidR="00A604CC" w:rsidRPr="00123E8A" w:rsidRDefault="00A604CC" w:rsidP="009E7DB9">
      <w:pPr>
        <w:jc w:val="both"/>
        <w:rPr>
          <w:lang w:val="en-GB" w:eastAsia="en-US"/>
        </w:rPr>
      </w:pPr>
    </w:p>
    <w:p w14:paraId="6BFCD35C" w14:textId="67F638FB" w:rsidR="00764A49" w:rsidRPr="00123E8A" w:rsidRDefault="00C954D2" w:rsidP="00D7652B">
      <w:pPr>
        <w:spacing w:after="0"/>
        <w:jc w:val="center"/>
        <w:rPr>
          <w:lang w:val="en-GB" w:eastAsia="en-US"/>
        </w:rPr>
      </w:pPr>
      <w:r w:rsidRPr="0020701B">
        <w:rPr>
          <w:noProof/>
          <w:lang w:val="en-GB" w:eastAsia="en-GB"/>
        </w:rPr>
        <w:lastRenderedPageBreak/>
        <w:drawing>
          <wp:inline distT="0" distB="0" distL="0" distR="0" wp14:anchorId="697B74C3" wp14:editId="0438394A">
            <wp:extent cx="1511300" cy="155689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5197" r="56809"/>
                    <a:stretch/>
                  </pic:blipFill>
                  <pic:spPr bwMode="auto">
                    <a:xfrm>
                      <a:off x="0" y="0"/>
                      <a:ext cx="1524840" cy="1570844"/>
                    </a:xfrm>
                    <a:prstGeom prst="rect">
                      <a:avLst/>
                    </a:prstGeom>
                    <a:noFill/>
                    <a:ln>
                      <a:noFill/>
                    </a:ln>
                    <a:extLst>
                      <a:ext uri="{53640926-AAD7-44D8-BBD7-CCE9431645EC}">
                        <a14:shadowObscured xmlns:a14="http://schemas.microsoft.com/office/drawing/2010/main"/>
                      </a:ext>
                    </a:extLst>
                  </pic:spPr>
                </pic:pic>
              </a:graphicData>
            </a:graphic>
          </wp:inline>
        </w:drawing>
      </w:r>
    </w:p>
    <w:p w14:paraId="65B398EB" w14:textId="3144E00D" w:rsidR="00764A49" w:rsidRPr="00123E8A" w:rsidRDefault="00764A49" w:rsidP="00764A49">
      <w:pPr>
        <w:jc w:val="center"/>
        <w:rPr>
          <w:rFonts w:eastAsia="Calibri"/>
          <w:b/>
          <w:bCs/>
          <w:lang w:val="en-GB" w:eastAsia="en-US"/>
        </w:rPr>
      </w:pPr>
      <w:r w:rsidRPr="00123E8A">
        <w:rPr>
          <w:rFonts w:eastAsia="Calibri"/>
          <w:b/>
          <w:bCs/>
          <w:lang w:val="en-GB" w:eastAsia="en-US"/>
        </w:rPr>
        <w:t>Figure</w:t>
      </w:r>
      <w:r w:rsidR="00E75551" w:rsidRPr="00123E8A">
        <w:rPr>
          <w:rFonts w:eastAsia="Calibri"/>
          <w:b/>
          <w:bCs/>
          <w:lang w:val="en-GB" w:eastAsia="en-US"/>
        </w:rPr>
        <w:t> </w:t>
      </w:r>
      <w:r w:rsidRPr="00123E8A">
        <w:rPr>
          <w:rFonts w:eastAsia="Calibri"/>
          <w:b/>
          <w:bCs/>
          <w:lang w:val="en-GB" w:eastAsia="en-US"/>
        </w:rPr>
        <w:t xml:space="preserve">1: Positions of </w:t>
      </w:r>
      <w:r w:rsidR="000801A2" w:rsidRPr="00123E8A">
        <w:rPr>
          <w:rFonts w:eastAsia="Calibri"/>
          <w:b/>
          <w:bCs/>
          <w:lang w:val="en-GB" w:eastAsia="en-US"/>
        </w:rPr>
        <w:t>R</w:t>
      </w:r>
      <w:r w:rsidRPr="00123E8A">
        <w:rPr>
          <w:rFonts w:eastAsia="Calibri"/>
          <w:b/>
          <w:bCs/>
          <w:lang w:val="en-GB" w:eastAsia="en-US"/>
        </w:rPr>
        <w:t xml:space="preserve">eference </w:t>
      </w:r>
      <w:r w:rsidR="000801A2" w:rsidRPr="00123E8A">
        <w:rPr>
          <w:rFonts w:eastAsia="Calibri"/>
          <w:b/>
          <w:bCs/>
          <w:lang w:val="en-GB" w:eastAsia="en-US"/>
        </w:rPr>
        <w:t>A</w:t>
      </w:r>
      <w:r w:rsidRPr="00123E8A">
        <w:rPr>
          <w:rFonts w:eastAsia="Calibri"/>
          <w:b/>
          <w:bCs/>
          <w:lang w:val="en-GB" w:eastAsia="en-US"/>
        </w:rPr>
        <w:t>ntenna</w:t>
      </w:r>
      <w:r w:rsidR="004F4290">
        <w:rPr>
          <w:rFonts w:eastAsia="Calibri"/>
          <w:b/>
          <w:bCs/>
          <w:lang w:val="en-GB" w:eastAsia="en-US"/>
        </w:rPr>
        <w:t>s</w:t>
      </w:r>
      <w:r w:rsidRPr="00123E8A">
        <w:rPr>
          <w:rFonts w:eastAsia="Calibri"/>
          <w:b/>
          <w:bCs/>
          <w:lang w:val="en-GB" w:eastAsia="en-US"/>
        </w:rPr>
        <w:t xml:space="preserve"> during </w:t>
      </w:r>
      <w:r w:rsidR="000801A2" w:rsidRPr="00123E8A">
        <w:rPr>
          <w:rFonts w:eastAsia="Calibri"/>
          <w:b/>
          <w:bCs/>
          <w:lang w:val="en-GB" w:eastAsia="en-US"/>
        </w:rPr>
        <w:t>S</w:t>
      </w:r>
      <w:r w:rsidRPr="00123E8A">
        <w:rPr>
          <w:rFonts w:eastAsia="Calibri"/>
          <w:b/>
          <w:bCs/>
          <w:lang w:val="en-GB" w:eastAsia="en-US"/>
        </w:rPr>
        <w:t>imulation.</w:t>
      </w:r>
    </w:p>
    <w:p w14:paraId="53FF6532" w14:textId="00FFCE1D" w:rsidR="0039551A" w:rsidRPr="00123E8A" w:rsidRDefault="00A463A4" w:rsidP="009E7DB9">
      <w:pPr>
        <w:jc w:val="both"/>
        <w:rPr>
          <w:lang w:val="en-GB" w:eastAsia="en-US"/>
        </w:rPr>
      </w:pPr>
      <w:r>
        <w:rPr>
          <w:b/>
          <w:lang w:val="en-GB" w:eastAsia="en-US"/>
        </w:rPr>
        <w:t>A</w:t>
      </w:r>
      <w:r w:rsidR="0013598B" w:rsidRPr="0020701B">
        <w:rPr>
          <w:b/>
          <w:lang w:val="en-GB" w:eastAsia="en-US"/>
        </w:rPr>
        <w:t>n isotropic reference antenna</w:t>
      </w:r>
      <w:r w:rsidR="0039551A" w:rsidRPr="00123E8A">
        <w:rPr>
          <w:lang w:val="en-GB" w:eastAsia="en-US"/>
        </w:rPr>
        <w:t xml:space="preserve"> </w:t>
      </w:r>
      <w:r w:rsidR="0013598B" w:rsidRPr="00123E8A">
        <w:rPr>
          <w:lang w:val="en-GB" w:eastAsia="en-US"/>
        </w:rPr>
        <w:t>is</w:t>
      </w:r>
      <w:r w:rsidR="0039551A" w:rsidRPr="00123E8A">
        <w:rPr>
          <w:lang w:val="en-GB" w:eastAsia="en-US"/>
        </w:rPr>
        <w:t xml:space="preserve"> </w:t>
      </w:r>
      <w:r w:rsidR="007F5DA8" w:rsidRPr="00123E8A">
        <w:rPr>
          <w:lang w:val="en-GB" w:eastAsia="en-US"/>
        </w:rPr>
        <w:t>assumed</w:t>
      </w:r>
      <w:r w:rsidR="0039551A" w:rsidRPr="00123E8A">
        <w:rPr>
          <w:lang w:val="en-GB" w:eastAsia="en-US"/>
        </w:rPr>
        <w:t xml:space="preserve"> </w:t>
      </w:r>
      <w:r w:rsidR="004F4290">
        <w:rPr>
          <w:lang w:val="en-GB" w:eastAsia="en-US"/>
        </w:rPr>
        <w:t>at the</w:t>
      </w:r>
      <w:r w:rsidR="0039551A" w:rsidRPr="00123E8A">
        <w:rPr>
          <w:lang w:val="en-GB" w:eastAsia="en-US"/>
        </w:rPr>
        <w:t xml:space="preserve"> reference points to calculate the differences in </w:t>
      </w:r>
      <w:r>
        <w:rPr>
          <w:lang w:val="en-GB" w:eastAsia="en-US"/>
        </w:rPr>
        <w:t>resulting SINR</w:t>
      </w:r>
      <w:r w:rsidR="0039551A" w:rsidRPr="00123E8A">
        <w:rPr>
          <w:lang w:val="en-GB" w:eastAsia="en-US"/>
        </w:rPr>
        <w:t xml:space="preserve"> at the different locations</w:t>
      </w:r>
      <w:r w:rsidR="0039551A" w:rsidRPr="00750671">
        <w:rPr>
          <w:lang w:val="en-GB" w:eastAsia="en-US"/>
        </w:rPr>
        <w:t>.</w:t>
      </w:r>
      <w:r w:rsidR="005212DD" w:rsidRPr="00983EB2">
        <w:rPr>
          <w:lang w:val="en-GB" w:eastAsia="en-US"/>
        </w:rPr>
        <w:t xml:space="preserve"> Using a directional reference antenna in the simulation </w:t>
      </w:r>
      <w:r w:rsidR="00330F2E" w:rsidRPr="00983EB2">
        <w:rPr>
          <w:lang w:val="en-GB" w:eastAsia="en-US"/>
        </w:rPr>
        <w:t xml:space="preserve">is not in </w:t>
      </w:r>
      <w:r w:rsidR="00D6277C" w:rsidRPr="00983EB2">
        <w:rPr>
          <w:lang w:val="en-GB" w:eastAsia="en-US"/>
        </w:rPr>
        <w:t>the scope of this</w:t>
      </w:r>
      <w:r w:rsidR="00330F2E" w:rsidRPr="00983EB2">
        <w:rPr>
          <w:lang w:val="en-GB" w:eastAsia="en-US"/>
        </w:rPr>
        <w:t xml:space="preserve"> analysis,</w:t>
      </w:r>
      <w:r w:rsidR="005212DD" w:rsidRPr="00983EB2">
        <w:rPr>
          <w:lang w:val="en-GB" w:eastAsia="en-US"/>
        </w:rPr>
        <w:t xml:space="preserve"> since the spatial filtering of a future UE (i.e. its beamforming capabilities) is what will be tested in a possible RRM test case.</w:t>
      </w:r>
      <w:r w:rsidR="0039551A" w:rsidRPr="00123E8A">
        <w:rPr>
          <w:lang w:val="en-GB" w:eastAsia="en-US"/>
        </w:rPr>
        <w:t xml:space="preserve"> </w:t>
      </w:r>
      <w:r w:rsidR="00AB2115">
        <w:rPr>
          <w:lang w:val="en-GB" w:eastAsia="en-US"/>
        </w:rPr>
        <w:t>Therefore, t</w:t>
      </w:r>
      <w:r w:rsidR="0039551A" w:rsidRPr="00123E8A">
        <w:rPr>
          <w:lang w:val="en-GB" w:eastAsia="en-US"/>
        </w:rPr>
        <w:t xml:space="preserve">he differences in </w:t>
      </w:r>
      <w:r>
        <w:rPr>
          <w:lang w:val="en-GB" w:eastAsia="en-US"/>
        </w:rPr>
        <w:t>SINR</w:t>
      </w:r>
      <w:r w:rsidR="00950FCB" w:rsidRPr="00123E8A">
        <w:rPr>
          <w:lang w:val="en-GB" w:eastAsia="en-US"/>
        </w:rPr>
        <w:t xml:space="preserve"> originate</w:t>
      </w:r>
      <w:r w:rsidR="0039551A" w:rsidRPr="00123E8A">
        <w:rPr>
          <w:lang w:val="en-GB" w:eastAsia="en-US"/>
        </w:rPr>
        <w:t xml:space="preserve"> in </w:t>
      </w:r>
      <w:r w:rsidR="00950FCB" w:rsidRPr="00123E8A">
        <w:rPr>
          <w:lang w:val="en-GB" w:eastAsia="en-US"/>
        </w:rPr>
        <w:t>varying</w:t>
      </w:r>
      <w:r w:rsidR="0039551A" w:rsidRPr="00123E8A">
        <w:rPr>
          <w:lang w:val="en-GB" w:eastAsia="en-US"/>
        </w:rPr>
        <w:t xml:space="preserve"> distances between the probe antennas and the reference points, the probe antenna arrangement as well as the probe antenna pattern itself.</w:t>
      </w:r>
      <w:r>
        <w:rPr>
          <w:lang w:val="en-GB" w:eastAsia="en-US"/>
        </w:rPr>
        <w:t xml:space="preserve"> </w:t>
      </w:r>
    </w:p>
    <w:p w14:paraId="33432D05" w14:textId="77777777" w:rsidR="001A3A5E" w:rsidRDefault="006D4935" w:rsidP="009E7DB9">
      <w:pPr>
        <w:jc w:val="both"/>
        <w:rPr>
          <w:lang w:val="en-GB" w:eastAsia="en-US"/>
        </w:rPr>
      </w:pPr>
      <w:r w:rsidRPr="00123E8A">
        <w:rPr>
          <w:lang w:val="en-GB" w:eastAsia="en-US"/>
        </w:rPr>
        <w:t xml:space="preserve">The </w:t>
      </w:r>
      <w:r w:rsidRPr="0020701B">
        <w:rPr>
          <w:b/>
          <w:lang w:val="en-GB" w:eastAsia="en-US"/>
        </w:rPr>
        <w:t>distance between the centre of the test volume and the probe antenn</w:t>
      </w:r>
      <w:r w:rsidR="009E7DB9" w:rsidRPr="0020701B">
        <w:rPr>
          <w:b/>
          <w:lang w:val="en-GB" w:eastAsia="en-US"/>
        </w:rPr>
        <w:t>as</w:t>
      </w:r>
      <w:r w:rsidR="009E7DB9" w:rsidRPr="00123E8A">
        <w:rPr>
          <w:lang w:val="en-GB" w:eastAsia="en-US"/>
        </w:rPr>
        <w:t xml:space="preserve"> is assumed to </w:t>
      </w:r>
      <w:r w:rsidR="009E7DB9" w:rsidRPr="00123E8A">
        <w:rPr>
          <w:lang w:val="en-GB" w:eastAsia="en-US"/>
        </w:rPr>
        <w:t xml:space="preserve">be </w:t>
      </w:r>
      <w:r w:rsidR="009E7DB9" w:rsidRPr="0020701B">
        <w:rPr>
          <w:b/>
          <w:lang w:val="en-GB" w:eastAsia="en-US"/>
        </w:rPr>
        <w:t>0.5 m</w:t>
      </w:r>
      <w:r w:rsidR="005B44C2" w:rsidRPr="00123E8A">
        <w:rPr>
          <w:lang w:val="en-GB" w:eastAsia="en-US"/>
        </w:rPr>
        <w:t xml:space="preserve"> in all </w:t>
      </w:r>
      <w:r w:rsidR="008B4431" w:rsidRPr="00123E8A">
        <w:rPr>
          <w:lang w:val="en-GB" w:eastAsia="en-US"/>
        </w:rPr>
        <w:t xml:space="preserve">investigated probe </w:t>
      </w:r>
      <w:r w:rsidR="005B44C2" w:rsidRPr="00123E8A">
        <w:rPr>
          <w:lang w:val="en-GB" w:eastAsia="en-US"/>
        </w:rPr>
        <w:t>antenna arrangements</w:t>
      </w:r>
      <w:r w:rsidR="009E7DB9" w:rsidRPr="00123E8A">
        <w:rPr>
          <w:lang w:val="en-GB" w:eastAsia="en-US"/>
        </w:rPr>
        <w:t>.</w:t>
      </w:r>
      <w:r w:rsidRPr="00123E8A">
        <w:rPr>
          <w:lang w:val="en-GB" w:eastAsia="en-US"/>
        </w:rPr>
        <w:t xml:space="preserve"> </w:t>
      </w:r>
      <w:r w:rsidR="009E7DB9" w:rsidRPr="00123E8A">
        <w:rPr>
          <w:lang w:val="en-GB" w:eastAsia="en-US"/>
        </w:rPr>
        <w:t>The half power beam width</w:t>
      </w:r>
      <w:r w:rsidR="00246765" w:rsidRPr="00123E8A">
        <w:rPr>
          <w:lang w:val="en-GB" w:eastAsia="en-US"/>
        </w:rPr>
        <w:t xml:space="preserve"> </w:t>
      </w:r>
      <w:r w:rsidR="00246765" w:rsidRPr="0020701B">
        <w:rPr>
          <w:b/>
          <w:lang w:val="en-GB" w:eastAsia="en-US"/>
        </w:rPr>
        <w:t>(HPBW)</w:t>
      </w:r>
      <w:r w:rsidR="009E7DB9" w:rsidRPr="0020701B">
        <w:rPr>
          <w:b/>
          <w:lang w:val="en-GB" w:eastAsia="en-US"/>
        </w:rPr>
        <w:t xml:space="preserve"> of the probe antennas</w:t>
      </w:r>
      <w:r w:rsidR="009E7DB9" w:rsidRPr="00123E8A">
        <w:rPr>
          <w:lang w:val="en-GB" w:eastAsia="en-US"/>
        </w:rPr>
        <w:t xml:space="preserve"> is assumed to be </w:t>
      </w:r>
      <w:r w:rsidR="009E7DB9" w:rsidRPr="0020701B">
        <w:rPr>
          <w:b/>
          <w:lang w:val="en-GB" w:eastAsia="en-US"/>
        </w:rPr>
        <w:t>40 degrees</w:t>
      </w:r>
      <w:r w:rsidR="004217AB">
        <w:rPr>
          <w:b/>
          <w:lang w:val="en-GB" w:eastAsia="en-US"/>
        </w:rPr>
        <w:t>,</w:t>
      </w:r>
      <w:r w:rsidR="009E7DB9" w:rsidRPr="00123E8A">
        <w:rPr>
          <w:lang w:val="en-GB" w:eastAsia="en-US"/>
        </w:rPr>
        <w:t xml:space="preserve"> which results in sufficient antenna gain to partly compensate the path loss</w:t>
      </w:r>
      <w:r w:rsidR="00246765" w:rsidRPr="00123E8A">
        <w:rPr>
          <w:lang w:val="en-GB" w:eastAsia="en-US"/>
        </w:rPr>
        <w:t xml:space="preserve"> in the anechoic chamber</w:t>
      </w:r>
      <w:r w:rsidR="008B4431" w:rsidRPr="00123E8A">
        <w:rPr>
          <w:lang w:val="en-GB" w:eastAsia="en-US"/>
        </w:rPr>
        <w:t>.</w:t>
      </w:r>
      <w:r w:rsidR="00A463A4">
        <w:rPr>
          <w:lang w:val="en-GB" w:eastAsia="en-US"/>
        </w:rPr>
        <w:t xml:space="preserve"> </w:t>
      </w:r>
    </w:p>
    <w:p w14:paraId="6CBB4E5C" w14:textId="0FE35464" w:rsidR="008B4431" w:rsidRDefault="001A3A5E" w:rsidP="009E7DB9">
      <w:pPr>
        <w:jc w:val="both"/>
        <w:rPr>
          <w:lang w:val="en-GB" w:eastAsia="en-US"/>
        </w:rPr>
      </w:pPr>
      <w:r>
        <w:rPr>
          <w:lang w:val="en-GB" w:eastAsia="en-US"/>
        </w:rPr>
        <w:t xml:space="preserve">All of the above </w:t>
      </w:r>
      <w:r w:rsidR="00A463A4">
        <w:rPr>
          <w:lang w:val="en-GB" w:eastAsia="en-US"/>
        </w:rPr>
        <w:t xml:space="preserve">simulation assumptions have already been used in </w:t>
      </w:r>
      <w:r w:rsidR="00A463A4" w:rsidRPr="001A3A5E">
        <w:rPr>
          <w:lang w:val="en-GB" w:eastAsia="en-US"/>
        </w:rPr>
        <w:t>[</w:t>
      </w:r>
      <w:r w:rsidRPr="001A3A5E">
        <w:rPr>
          <w:lang w:val="en-GB" w:eastAsia="en-US"/>
        </w:rPr>
        <w:t>5</w:t>
      </w:r>
      <w:r w:rsidR="00A463A4" w:rsidRPr="001A3A5E">
        <w:rPr>
          <w:lang w:val="en-GB" w:eastAsia="en-US"/>
        </w:rPr>
        <w:t>].</w:t>
      </w:r>
    </w:p>
    <w:p w14:paraId="2E1A25B1" w14:textId="7E54A06C" w:rsidR="009C7AFB" w:rsidRDefault="001A3A5E" w:rsidP="009E7DB9">
      <w:pPr>
        <w:jc w:val="both"/>
        <w:rPr>
          <w:lang w:val="en-GB" w:eastAsia="en-US"/>
        </w:rPr>
      </w:pPr>
      <w:r>
        <w:rPr>
          <w:lang w:val="en-GB" w:eastAsia="en-US"/>
        </w:rPr>
        <w:t>Now a</w:t>
      </w:r>
      <w:r w:rsidR="00E87EAE" w:rsidRPr="001A2692">
        <w:rPr>
          <w:lang w:val="en-GB" w:eastAsia="en-US"/>
        </w:rPr>
        <w:t>s per the RRM measurement baseline system</w:t>
      </w:r>
      <w:r w:rsidR="001A2692">
        <w:rPr>
          <w:lang w:val="en-GB" w:eastAsia="en-US"/>
        </w:rPr>
        <w:t xml:space="preserve"> definition</w:t>
      </w:r>
      <w:r>
        <w:rPr>
          <w:lang w:val="en-GB" w:eastAsia="en-US"/>
        </w:rPr>
        <w:t xml:space="preserve"> in</w:t>
      </w:r>
      <w:r w:rsidR="009C7AFB">
        <w:rPr>
          <w:lang w:val="en-GB" w:eastAsia="en-US"/>
        </w:rPr>
        <w:t xml:space="preserve"> the TR in</w:t>
      </w:r>
      <w:r>
        <w:rPr>
          <w:lang w:val="en-GB" w:eastAsia="en-US"/>
        </w:rPr>
        <w:t xml:space="preserve"> [7]</w:t>
      </w:r>
      <w:r w:rsidR="001A2692">
        <w:rPr>
          <w:lang w:val="en-GB" w:eastAsia="en-US"/>
        </w:rPr>
        <w:t>,</w:t>
      </w:r>
      <w:r w:rsidR="00E87EAE" w:rsidRPr="001A2692">
        <w:rPr>
          <w:lang w:val="en-GB" w:eastAsia="en-US"/>
        </w:rPr>
        <w:t xml:space="preserve"> there are up to 2 simultaneously active pro</w:t>
      </w:r>
      <w:r w:rsidR="001A2692" w:rsidRPr="001A2692">
        <w:rPr>
          <w:lang w:val="en-GB" w:eastAsia="en-US"/>
        </w:rPr>
        <w:t>be antennas in the anechoic chamber.</w:t>
      </w:r>
      <w:r w:rsidR="009C7AFB">
        <w:rPr>
          <w:lang w:val="en-GB" w:eastAsia="en-US"/>
        </w:rPr>
        <w:t xml:space="preserve"> In addition following has been stated in the TR: </w:t>
      </w:r>
    </w:p>
    <w:p w14:paraId="0FAB1966" w14:textId="6AAF0965" w:rsidR="009C7AFB" w:rsidRPr="009C7AFB" w:rsidRDefault="009C7AFB" w:rsidP="009C7AFB">
      <w:pPr>
        <w:jc w:val="both"/>
        <w:rPr>
          <w:i/>
          <w:lang w:val="en-GB" w:eastAsia="en-US"/>
        </w:rPr>
      </w:pPr>
      <w:r w:rsidRPr="009C7AFB">
        <w:rPr>
          <w:i/>
          <w:lang w:val="en-GB" w:eastAsia="en-US"/>
        </w:rPr>
        <w:t>Wanted and noise (AWGN) signals can be transmitted from one or both active probes. Test description will define the exact signal/noise/SNR/SINR level per TRxP at the reference point.</w:t>
      </w:r>
    </w:p>
    <w:p w14:paraId="2C74B8BB" w14:textId="2E1BD63B" w:rsidR="004D037A" w:rsidRDefault="009C7AFB" w:rsidP="009E7DB9">
      <w:pPr>
        <w:jc w:val="both"/>
        <w:rPr>
          <w:lang w:val="en-GB" w:eastAsia="en-US"/>
        </w:rPr>
      </w:pPr>
      <w:r>
        <w:rPr>
          <w:lang w:val="en-GB" w:eastAsia="en-US"/>
        </w:rPr>
        <w:t>It means that f</w:t>
      </w:r>
      <w:r w:rsidR="001A2692" w:rsidRPr="001A2692">
        <w:rPr>
          <w:lang w:val="en-GB" w:eastAsia="en-US"/>
        </w:rPr>
        <w:t>or test cases with 2 active AoA</w:t>
      </w:r>
      <w:r w:rsidR="001A2692">
        <w:rPr>
          <w:lang w:val="en-GB" w:eastAsia="en-US"/>
        </w:rPr>
        <w:t>s,</w:t>
      </w:r>
      <w:r w:rsidR="001A2692" w:rsidRPr="001A2692">
        <w:rPr>
          <w:lang w:val="en-GB" w:eastAsia="en-US"/>
        </w:rPr>
        <w:t xml:space="preserve"> these are both utilized for transmitting signal and</w:t>
      </w:r>
      <w:r w:rsidR="001A2692">
        <w:rPr>
          <w:lang w:val="en-GB" w:eastAsia="en-US"/>
        </w:rPr>
        <w:t>/or</w:t>
      </w:r>
      <w:r w:rsidR="001A2692" w:rsidRPr="001A2692">
        <w:rPr>
          <w:lang w:val="en-GB" w:eastAsia="en-US"/>
        </w:rPr>
        <w:t xml:space="preserve"> noise</w:t>
      </w:r>
      <w:r>
        <w:rPr>
          <w:lang w:val="en-GB" w:eastAsia="en-US"/>
        </w:rPr>
        <w:t>, however the generation of noise per AoA is to be defined in the test case</w:t>
      </w:r>
      <w:r w:rsidR="001A2692" w:rsidRPr="001A2692">
        <w:rPr>
          <w:lang w:val="en-GB" w:eastAsia="en-US"/>
        </w:rPr>
        <w:t xml:space="preserve">. </w:t>
      </w:r>
      <w:r>
        <w:rPr>
          <w:lang w:val="en-GB" w:eastAsia="en-US"/>
        </w:rPr>
        <w:t>Our purpose here is to investigate</w:t>
      </w:r>
      <w:r w:rsidR="0078698C">
        <w:rPr>
          <w:lang w:val="en-GB" w:eastAsia="en-US"/>
        </w:rPr>
        <w:t>,</w:t>
      </w:r>
      <w:r>
        <w:rPr>
          <w:lang w:val="en-GB" w:eastAsia="en-US"/>
        </w:rPr>
        <w:t xml:space="preserve"> </w:t>
      </w:r>
      <w:r w:rsidR="0078698C">
        <w:rPr>
          <w:lang w:val="en-GB" w:eastAsia="en-US"/>
        </w:rPr>
        <w:t xml:space="preserve">how </w:t>
      </w:r>
      <w:r>
        <w:rPr>
          <w:lang w:val="en-GB" w:eastAsia="en-US"/>
        </w:rPr>
        <w:t xml:space="preserve">different </w:t>
      </w:r>
      <w:r w:rsidR="006265D4">
        <w:rPr>
          <w:lang w:val="en-GB" w:eastAsia="en-US"/>
        </w:rPr>
        <w:t>mapping of noise to the 2 active</w:t>
      </w:r>
      <w:r>
        <w:rPr>
          <w:lang w:val="en-GB" w:eastAsia="en-US"/>
        </w:rPr>
        <w:t xml:space="preserve"> probe</w:t>
      </w:r>
      <w:r w:rsidR="0078698C">
        <w:rPr>
          <w:lang w:val="en-GB" w:eastAsia="en-US"/>
        </w:rPr>
        <w:t>s, affects</w:t>
      </w:r>
      <w:r w:rsidR="006265D4">
        <w:rPr>
          <w:lang w:val="en-GB" w:eastAsia="en-US"/>
        </w:rPr>
        <w:t xml:space="preserve"> the SINR spatial distribution</w:t>
      </w:r>
      <w:r>
        <w:rPr>
          <w:lang w:val="en-GB" w:eastAsia="en-US"/>
        </w:rPr>
        <w:t>,</w:t>
      </w:r>
      <w:r w:rsidR="0078698C">
        <w:rPr>
          <w:lang w:val="en-GB" w:eastAsia="en-US"/>
        </w:rPr>
        <w:t xml:space="preserve"> so we can</w:t>
      </w:r>
      <w:r>
        <w:rPr>
          <w:lang w:val="en-GB" w:eastAsia="en-US"/>
        </w:rPr>
        <w:t xml:space="preserve"> address the concerns in [1] and [4]. </w:t>
      </w:r>
      <w:r w:rsidR="001A2692">
        <w:rPr>
          <w:lang w:val="en-GB" w:eastAsia="en-US"/>
        </w:rPr>
        <w:t xml:space="preserve">Let us assume an intra-frequency scenario with 2 cells from 2 different direction. </w:t>
      </w:r>
      <w:r w:rsidRPr="009C7AFB">
        <w:rPr>
          <w:b/>
          <w:lang w:val="en-GB" w:eastAsia="en-US"/>
        </w:rPr>
        <w:t>D</w:t>
      </w:r>
      <w:r w:rsidR="00ED70F2" w:rsidRPr="001A2692">
        <w:rPr>
          <w:b/>
          <w:lang w:val="en-GB" w:eastAsia="en-US"/>
        </w:rPr>
        <w:t>ifferent scenarios</w:t>
      </w:r>
      <w:r w:rsidR="001A2692">
        <w:rPr>
          <w:b/>
          <w:lang w:val="en-GB" w:eastAsia="en-US"/>
        </w:rPr>
        <w:t>, how noise (AWGN) can be transmitted from the active probe antennas</w:t>
      </w:r>
      <w:r>
        <w:rPr>
          <w:b/>
          <w:lang w:val="en-GB" w:eastAsia="en-US"/>
        </w:rPr>
        <w:t xml:space="preserve"> </w:t>
      </w:r>
      <w:r w:rsidRPr="009C7AFB">
        <w:rPr>
          <w:lang w:val="en-GB" w:eastAsia="en-US"/>
        </w:rPr>
        <w:t>are</w:t>
      </w:r>
      <w:r>
        <w:rPr>
          <w:lang w:val="en-GB" w:eastAsia="en-US"/>
        </w:rPr>
        <w:t xml:space="preserve"> shown in Table 1</w:t>
      </w:r>
      <w:r w:rsidR="00ED70F2">
        <w:rPr>
          <w:lang w:val="en-GB" w:eastAsia="en-US"/>
        </w:rPr>
        <w:t>.</w:t>
      </w:r>
      <w:r w:rsidR="00D72022">
        <w:rPr>
          <w:lang w:val="en-GB" w:eastAsia="en-US"/>
        </w:rPr>
        <w:t xml:space="preserve"> </w:t>
      </w:r>
    </w:p>
    <w:p w14:paraId="02C94A61" w14:textId="0E58F9B5" w:rsidR="0061565A" w:rsidRDefault="0061565A" w:rsidP="009E7DB9">
      <w:pPr>
        <w:jc w:val="both"/>
        <w:rPr>
          <w:lang w:val="en-GB" w:eastAsia="en-US"/>
        </w:rPr>
      </w:pPr>
      <w:r>
        <w:rPr>
          <w:lang w:val="en-GB" w:eastAsia="en-US"/>
        </w:rPr>
        <w:t>The symbols used here are:</w:t>
      </w:r>
    </w:p>
    <w:p w14:paraId="5EED5A5C" w14:textId="6C9A9EC1" w:rsidR="004D037A" w:rsidRDefault="004D037A" w:rsidP="009E7DB9">
      <w:pPr>
        <w:jc w:val="both"/>
        <w:rPr>
          <w:lang w:val="en-GB" w:eastAsia="en-US"/>
        </w:rPr>
      </w:pPr>
      <w:r>
        <w:rPr>
          <w:lang w:val="en-GB" w:eastAsia="en-US"/>
        </w:rPr>
        <w:t xml:space="preserve">- </w:t>
      </w:r>
      <w:r w:rsidR="00F44005">
        <w:rPr>
          <w:lang w:val="en-GB" w:eastAsia="en-US"/>
        </w:rPr>
        <w:t>S</w:t>
      </w:r>
      <w:r w:rsidR="00F44005" w:rsidRPr="00952BE7">
        <w:rPr>
          <w:vertAlign w:val="subscript"/>
          <w:lang w:val="en-GB" w:eastAsia="en-US"/>
        </w:rPr>
        <w:t>1</w:t>
      </w:r>
      <w:r w:rsidR="00F44005">
        <w:rPr>
          <w:lang w:val="en-GB" w:eastAsia="en-US"/>
        </w:rPr>
        <w:t xml:space="preserve"> is the </w:t>
      </w:r>
      <w:r w:rsidR="001A2692">
        <w:rPr>
          <w:lang w:val="en-GB" w:eastAsia="en-US"/>
        </w:rPr>
        <w:t>signal power of cell 1</w:t>
      </w:r>
      <w:r w:rsidR="00F44005">
        <w:rPr>
          <w:lang w:val="en-GB" w:eastAsia="en-US"/>
        </w:rPr>
        <w:t xml:space="preserve"> from </w:t>
      </w:r>
      <w:r>
        <w:rPr>
          <w:lang w:val="en-GB" w:eastAsia="en-US"/>
        </w:rPr>
        <w:t>antenna probe 1</w:t>
      </w:r>
    </w:p>
    <w:p w14:paraId="413B3DF3" w14:textId="77777777" w:rsidR="004D037A" w:rsidRDefault="004D037A" w:rsidP="009E7DB9">
      <w:pPr>
        <w:jc w:val="both"/>
        <w:rPr>
          <w:lang w:val="en-GB" w:eastAsia="en-US"/>
        </w:rPr>
      </w:pPr>
      <w:r>
        <w:rPr>
          <w:lang w:val="en-GB" w:eastAsia="en-US"/>
        </w:rPr>
        <w:t xml:space="preserve">- </w:t>
      </w:r>
      <w:r w:rsidR="00F44005">
        <w:rPr>
          <w:lang w:val="en-GB" w:eastAsia="en-US"/>
        </w:rPr>
        <w:t>S</w:t>
      </w:r>
      <w:r w:rsidR="00F44005" w:rsidRPr="00952BE7">
        <w:rPr>
          <w:vertAlign w:val="subscript"/>
          <w:lang w:val="en-GB" w:eastAsia="en-US"/>
        </w:rPr>
        <w:t>2</w:t>
      </w:r>
      <w:r w:rsidR="00F44005">
        <w:rPr>
          <w:lang w:val="en-GB" w:eastAsia="en-US"/>
        </w:rPr>
        <w:t xml:space="preserve"> </w:t>
      </w:r>
      <w:r w:rsidR="009A1521">
        <w:rPr>
          <w:lang w:val="en-GB" w:eastAsia="en-US"/>
        </w:rPr>
        <w:t xml:space="preserve">is the </w:t>
      </w:r>
      <w:r w:rsidR="001A2692">
        <w:rPr>
          <w:lang w:val="en-GB" w:eastAsia="en-US"/>
        </w:rPr>
        <w:t xml:space="preserve">signal power of cell </w:t>
      </w:r>
      <w:r w:rsidR="009A1521">
        <w:rPr>
          <w:lang w:val="en-GB" w:eastAsia="en-US"/>
        </w:rPr>
        <w:t>2</w:t>
      </w:r>
      <w:r w:rsidR="001A2692">
        <w:rPr>
          <w:lang w:val="en-GB" w:eastAsia="en-US"/>
        </w:rPr>
        <w:t xml:space="preserve"> from </w:t>
      </w:r>
      <w:r>
        <w:rPr>
          <w:lang w:val="en-GB" w:eastAsia="en-US"/>
        </w:rPr>
        <w:t xml:space="preserve">antenna </w:t>
      </w:r>
      <w:r w:rsidR="001A2692">
        <w:rPr>
          <w:lang w:val="en-GB" w:eastAsia="en-US"/>
        </w:rPr>
        <w:t>probe 2</w:t>
      </w:r>
      <w:r w:rsidR="00F44005">
        <w:rPr>
          <w:lang w:val="en-GB" w:eastAsia="en-US"/>
        </w:rPr>
        <w:t xml:space="preserve"> </w:t>
      </w:r>
      <w:r w:rsidR="001A2692">
        <w:rPr>
          <w:lang w:val="en-GB" w:eastAsia="en-US"/>
        </w:rPr>
        <w:t>(</w:t>
      </w:r>
      <w:r w:rsidR="00F44005">
        <w:rPr>
          <w:lang w:val="en-GB" w:eastAsia="en-US"/>
        </w:rPr>
        <w:t xml:space="preserve">both </w:t>
      </w:r>
      <w:r w:rsidR="001A2692">
        <w:rPr>
          <w:lang w:val="en-GB" w:eastAsia="en-US"/>
        </w:rPr>
        <w:t>ce</w:t>
      </w:r>
      <w:r>
        <w:rPr>
          <w:lang w:val="en-GB" w:eastAsia="en-US"/>
        </w:rPr>
        <w:t>lls are on the same frequency)</w:t>
      </w:r>
    </w:p>
    <w:p w14:paraId="475BE6A0" w14:textId="47547A91" w:rsidR="004D037A" w:rsidRDefault="004D037A" w:rsidP="009E7DB9">
      <w:pPr>
        <w:jc w:val="both"/>
        <w:rPr>
          <w:lang w:val="en-GB" w:eastAsia="en-US"/>
        </w:rPr>
      </w:pPr>
      <w:r>
        <w:rPr>
          <w:lang w:val="en-GB" w:eastAsia="en-US"/>
        </w:rPr>
        <w:t xml:space="preserve">- </w:t>
      </w:r>
      <w:r w:rsidR="00F44005">
        <w:rPr>
          <w:lang w:val="en-GB" w:eastAsia="en-US"/>
        </w:rPr>
        <w:t>N</w:t>
      </w:r>
      <w:r w:rsidR="00F44005" w:rsidRPr="00952BE7">
        <w:rPr>
          <w:vertAlign w:val="subscript"/>
          <w:lang w:val="en-GB" w:eastAsia="en-US"/>
        </w:rPr>
        <w:t>1</w:t>
      </w:r>
      <w:r w:rsidR="00F44005">
        <w:rPr>
          <w:lang w:val="en-GB" w:eastAsia="en-US"/>
        </w:rPr>
        <w:t xml:space="preserve"> and N</w:t>
      </w:r>
      <w:r w:rsidR="00F44005" w:rsidRPr="00952BE7">
        <w:rPr>
          <w:vertAlign w:val="subscript"/>
          <w:lang w:val="en-GB" w:eastAsia="en-US"/>
        </w:rPr>
        <w:t>2</w:t>
      </w:r>
      <w:r w:rsidR="00F44005">
        <w:rPr>
          <w:lang w:val="en-GB" w:eastAsia="en-US"/>
        </w:rPr>
        <w:t xml:space="preserve"> are respectively noise</w:t>
      </w:r>
      <w:r w:rsidR="001A2692">
        <w:rPr>
          <w:lang w:val="en-GB" w:eastAsia="en-US"/>
        </w:rPr>
        <w:t xml:space="preserve"> powers</w:t>
      </w:r>
      <w:r w:rsidR="00F44005">
        <w:rPr>
          <w:lang w:val="en-GB" w:eastAsia="en-US"/>
        </w:rPr>
        <w:t xml:space="preserve"> from </w:t>
      </w:r>
      <w:r>
        <w:rPr>
          <w:lang w:val="en-GB" w:eastAsia="en-US"/>
        </w:rPr>
        <w:t xml:space="preserve">antenna </w:t>
      </w:r>
      <w:r w:rsidR="00F44005">
        <w:rPr>
          <w:lang w:val="en-GB" w:eastAsia="en-US"/>
        </w:rPr>
        <w:t xml:space="preserve">probe 1 and probe 2, the powers of which are given relative the total </w:t>
      </w:r>
      <w:r w:rsidR="0061565A">
        <w:rPr>
          <w:lang w:val="en-GB" w:eastAsia="en-US"/>
        </w:rPr>
        <w:t xml:space="preserve">transmitted </w:t>
      </w:r>
      <w:r w:rsidR="00F44005">
        <w:rPr>
          <w:lang w:val="en-GB" w:eastAsia="en-US"/>
        </w:rPr>
        <w:t xml:space="preserve">noise power N. </w:t>
      </w:r>
    </w:p>
    <w:p w14:paraId="3841C48E" w14:textId="02305ACB" w:rsidR="00ED70F2" w:rsidRDefault="004D037A" w:rsidP="009E7DB9">
      <w:pPr>
        <w:jc w:val="both"/>
        <w:rPr>
          <w:lang w:val="en-GB" w:eastAsia="en-US"/>
        </w:rPr>
      </w:pPr>
      <w:r>
        <w:rPr>
          <w:lang w:val="en-GB" w:eastAsia="en-US"/>
        </w:rPr>
        <w:lastRenderedPageBreak/>
        <w:t xml:space="preserve">- </w:t>
      </w:r>
      <w:r w:rsidR="00F44005">
        <w:rPr>
          <w:lang w:val="en-GB" w:eastAsia="en-US"/>
        </w:rPr>
        <w:t xml:space="preserve">For the sake of simulation </w:t>
      </w:r>
      <w:r w:rsidR="001A2692">
        <w:rPr>
          <w:lang w:val="en-GB" w:eastAsia="en-US"/>
        </w:rPr>
        <w:t>S</w:t>
      </w:r>
      <w:r w:rsidR="001A2692" w:rsidRPr="00952BE7">
        <w:rPr>
          <w:vertAlign w:val="subscript"/>
          <w:lang w:val="en-GB" w:eastAsia="en-US"/>
        </w:rPr>
        <w:t>1</w:t>
      </w:r>
      <w:r w:rsidR="001A2692">
        <w:rPr>
          <w:lang w:val="en-GB" w:eastAsia="en-US"/>
        </w:rPr>
        <w:t xml:space="preserve"> = S</w:t>
      </w:r>
      <w:r w:rsidR="001A2692" w:rsidRPr="00952BE7">
        <w:rPr>
          <w:vertAlign w:val="subscript"/>
          <w:lang w:val="en-GB" w:eastAsia="en-US"/>
        </w:rPr>
        <w:t>2</w:t>
      </w:r>
      <w:r w:rsidR="001A2692">
        <w:rPr>
          <w:lang w:val="en-GB" w:eastAsia="en-US"/>
        </w:rPr>
        <w:t xml:space="preserve"> = N. This make</w:t>
      </w:r>
      <w:r w:rsidR="0078698C">
        <w:rPr>
          <w:lang w:val="en-GB" w:eastAsia="en-US"/>
        </w:rPr>
        <w:t>s</w:t>
      </w:r>
      <w:r w:rsidR="001A2692">
        <w:rPr>
          <w:lang w:val="en-GB" w:eastAsia="en-US"/>
        </w:rPr>
        <w:t xml:space="preserve"> the analysis of SINR symmetrical for both cells, thus we </w:t>
      </w:r>
      <w:r w:rsidR="0078698C">
        <w:rPr>
          <w:lang w:val="en-GB" w:eastAsia="en-US"/>
        </w:rPr>
        <w:t xml:space="preserve">can </w:t>
      </w:r>
      <w:r w:rsidR="001A2692">
        <w:rPr>
          <w:lang w:val="en-GB" w:eastAsia="en-US"/>
        </w:rPr>
        <w:t xml:space="preserve">check only </w:t>
      </w:r>
      <w:r w:rsidR="001A2692" w:rsidRPr="001A2692">
        <w:rPr>
          <w:lang w:val="en-GB" w:eastAsia="en-US"/>
        </w:rPr>
        <w:t>S</w:t>
      </w:r>
      <w:r w:rsidR="001A2692" w:rsidRPr="001A2692">
        <w:rPr>
          <w:vertAlign w:val="subscript"/>
          <w:lang w:val="en-GB" w:eastAsia="en-US"/>
        </w:rPr>
        <w:t>1</w:t>
      </w:r>
      <w:r w:rsidR="001A2692" w:rsidRPr="001A2692">
        <w:rPr>
          <w:lang w:val="en-GB" w:eastAsia="en-US"/>
        </w:rPr>
        <w:t>INR</w:t>
      </w:r>
      <w:r w:rsidR="000C25CA">
        <w:rPr>
          <w:lang w:val="en-GB" w:eastAsia="en-US"/>
        </w:rPr>
        <w:t>, and</w:t>
      </w:r>
      <w:r w:rsidR="0078698C">
        <w:rPr>
          <w:lang w:val="en-GB" w:eastAsia="en-US"/>
        </w:rPr>
        <w:t xml:space="preserve"> the</w:t>
      </w:r>
      <w:r w:rsidR="000C25CA">
        <w:rPr>
          <w:lang w:val="en-GB" w:eastAsia="en-US"/>
        </w:rPr>
        <w:t xml:space="preserve"> results apply </w:t>
      </w:r>
      <w:r w:rsidR="0078698C">
        <w:rPr>
          <w:lang w:val="en-GB" w:eastAsia="en-US"/>
        </w:rPr>
        <w:t xml:space="preserve">symmetrically </w:t>
      </w:r>
      <w:r w:rsidR="000C25CA">
        <w:rPr>
          <w:lang w:val="en-GB" w:eastAsia="en-US"/>
        </w:rPr>
        <w:t xml:space="preserve">to </w:t>
      </w:r>
      <w:r w:rsidR="000C25CA" w:rsidRPr="001A2692">
        <w:rPr>
          <w:lang w:val="en-GB" w:eastAsia="en-US"/>
        </w:rPr>
        <w:t>S</w:t>
      </w:r>
      <w:r w:rsidR="000C25CA">
        <w:rPr>
          <w:vertAlign w:val="subscript"/>
          <w:lang w:val="en-GB" w:eastAsia="en-US"/>
        </w:rPr>
        <w:t>2</w:t>
      </w:r>
      <w:r w:rsidR="000C25CA" w:rsidRPr="001A2692">
        <w:rPr>
          <w:lang w:val="en-GB" w:eastAsia="en-US"/>
        </w:rPr>
        <w:t>INR</w:t>
      </w:r>
      <w:r w:rsidR="001A2692">
        <w:rPr>
          <w:lang w:val="en-GB" w:eastAsia="en-US"/>
        </w:rPr>
        <w:t>.</w:t>
      </w:r>
    </w:p>
    <w:p w14:paraId="4221806F" w14:textId="53003B30" w:rsidR="00ED70F2" w:rsidRDefault="00ED70F2" w:rsidP="00ED70F2">
      <w:pPr>
        <w:spacing w:after="0"/>
        <w:jc w:val="center"/>
        <w:rPr>
          <w:b/>
          <w:lang w:val="en-GB"/>
        </w:rPr>
      </w:pPr>
      <w:r>
        <w:rPr>
          <w:b/>
          <w:lang w:val="en-GB"/>
        </w:rPr>
        <w:t>Table 1</w:t>
      </w:r>
      <w:r w:rsidRPr="008B12D0">
        <w:rPr>
          <w:b/>
          <w:lang w:val="en-GB"/>
        </w:rPr>
        <w:t xml:space="preserve">: </w:t>
      </w:r>
      <w:r>
        <w:rPr>
          <w:b/>
          <w:lang w:val="en-GB"/>
        </w:rPr>
        <w:t xml:space="preserve">Overview of Possible </w:t>
      </w:r>
      <w:r w:rsidR="00E60F1E">
        <w:rPr>
          <w:b/>
          <w:lang w:val="en-GB"/>
        </w:rPr>
        <w:t>Signal and Noise generation S</w:t>
      </w:r>
      <w:r>
        <w:rPr>
          <w:b/>
          <w:lang w:val="en-GB"/>
        </w:rPr>
        <w:t>cenarios</w:t>
      </w:r>
    </w:p>
    <w:p w14:paraId="52F1B018" w14:textId="77777777" w:rsidR="00E60F1E" w:rsidRPr="008B12D0" w:rsidRDefault="00E60F1E" w:rsidP="00ED70F2">
      <w:pPr>
        <w:spacing w:after="0"/>
        <w:jc w:val="center"/>
        <w:rPr>
          <w:b/>
          <w:lang w:val="en-GB" w:eastAsia="en-US"/>
        </w:rPr>
      </w:pPr>
    </w:p>
    <w:tbl>
      <w:tblPr>
        <w:tblStyle w:val="LightList"/>
        <w:tblW w:w="4472" w:type="pct"/>
        <w:jc w:val="center"/>
        <w:tblLook w:val="0620" w:firstRow="1" w:lastRow="0" w:firstColumn="0" w:lastColumn="0" w:noHBand="1" w:noVBand="1"/>
      </w:tblPr>
      <w:tblGrid>
        <w:gridCol w:w="1945"/>
        <w:gridCol w:w="2159"/>
        <w:gridCol w:w="2125"/>
        <w:gridCol w:w="2125"/>
      </w:tblGrid>
      <w:tr w:rsidR="00751CC1" w:rsidRPr="008B12D0" w14:paraId="1DF6958C" w14:textId="093889C6" w:rsidTr="005B33AD">
        <w:trPr>
          <w:cnfStyle w:val="100000000000" w:firstRow="1" w:lastRow="0" w:firstColumn="0" w:lastColumn="0" w:oddVBand="0" w:evenVBand="0" w:oddHBand="0" w:evenHBand="0" w:firstRowFirstColumn="0" w:firstRowLastColumn="0" w:lastRowFirstColumn="0" w:lastRowLastColumn="0"/>
          <w:trHeight w:val="582"/>
          <w:jc w:val="center"/>
        </w:trPr>
        <w:tc>
          <w:tcPr>
            <w:tcW w:w="1164" w:type="pct"/>
            <w:tcBorders>
              <w:bottom w:val="nil"/>
            </w:tcBorders>
            <w:vAlign w:val="center"/>
          </w:tcPr>
          <w:p w14:paraId="2D8369F8" w14:textId="2338F57E" w:rsidR="00751CC1" w:rsidRDefault="00751CC1" w:rsidP="00751CC1">
            <w:pPr>
              <w:jc w:val="center"/>
              <w:rPr>
                <w:lang w:val="en-GB"/>
              </w:rPr>
            </w:pPr>
            <w:r>
              <w:rPr>
                <w:lang w:val="en-GB"/>
              </w:rPr>
              <w:t>Scenario</w:t>
            </w:r>
          </w:p>
        </w:tc>
        <w:tc>
          <w:tcPr>
            <w:tcW w:w="1292" w:type="pct"/>
            <w:tcBorders>
              <w:bottom w:val="nil"/>
            </w:tcBorders>
            <w:vAlign w:val="center"/>
          </w:tcPr>
          <w:p w14:paraId="6C3CED99" w14:textId="469008C1" w:rsidR="00751CC1" w:rsidRPr="00ED70F2" w:rsidRDefault="00751CC1" w:rsidP="00751CC1">
            <w:pPr>
              <w:jc w:val="center"/>
              <w:rPr>
                <w:lang w:val="en-GB"/>
              </w:rPr>
            </w:pPr>
            <w:r w:rsidRPr="00ED70F2">
              <w:rPr>
                <w:lang w:val="en-GB"/>
              </w:rPr>
              <w:t>Probe 1</w:t>
            </w:r>
          </w:p>
        </w:tc>
        <w:tc>
          <w:tcPr>
            <w:tcW w:w="1272" w:type="pct"/>
            <w:tcBorders>
              <w:bottom w:val="nil"/>
            </w:tcBorders>
            <w:vAlign w:val="center"/>
          </w:tcPr>
          <w:p w14:paraId="7873F53F" w14:textId="12A05C01" w:rsidR="00751CC1" w:rsidRPr="00ED70F2" w:rsidRDefault="00751CC1" w:rsidP="00751CC1">
            <w:pPr>
              <w:jc w:val="center"/>
              <w:rPr>
                <w:lang w:val="en-GB"/>
              </w:rPr>
            </w:pPr>
            <w:r w:rsidRPr="00ED70F2">
              <w:rPr>
                <w:lang w:val="en-GB"/>
              </w:rPr>
              <w:t>Probe 2</w:t>
            </w:r>
          </w:p>
        </w:tc>
        <w:tc>
          <w:tcPr>
            <w:tcW w:w="1272" w:type="pct"/>
            <w:tcBorders>
              <w:bottom w:val="nil"/>
            </w:tcBorders>
            <w:vAlign w:val="center"/>
          </w:tcPr>
          <w:p w14:paraId="590A17AB" w14:textId="69054FF7" w:rsidR="00751CC1" w:rsidRPr="00ED70F2" w:rsidRDefault="00751CC1" w:rsidP="00751CC1">
            <w:pPr>
              <w:jc w:val="center"/>
              <w:rPr>
                <w:lang w:val="en-GB"/>
              </w:rPr>
            </w:pPr>
            <w:r>
              <w:rPr>
                <w:lang w:val="en-GB"/>
              </w:rPr>
              <w:t xml:space="preserve"> Resulting S</w:t>
            </w:r>
            <w:r w:rsidR="00E60F1E" w:rsidRPr="00E60F1E">
              <w:rPr>
                <w:vertAlign w:val="subscript"/>
                <w:lang w:val="en-GB"/>
              </w:rPr>
              <w:t>1</w:t>
            </w:r>
            <w:r>
              <w:rPr>
                <w:lang w:val="en-GB"/>
              </w:rPr>
              <w:t>INR</w:t>
            </w:r>
          </w:p>
        </w:tc>
      </w:tr>
      <w:tr w:rsidR="00751CC1" w:rsidRPr="008B12D0" w14:paraId="2CD3CF01" w14:textId="733AD170" w:rsidTr="005B33AD">
        <w:trPr>
          <w:trHeight w:val="582"/>
          <w:jc w:val="center"/>
        </w:trPr>
        <w:tc>
          <w:tcPr>
            <w:tcW w:w="1164" w:type="pct"/>
            <w:tcBorders>
              <w:top w:val="nil"/>
              <w:bottom w:val="single" w:sz="12" w:space="0" w:color="auto"/>
              <w:right w:val="single" w:sz="12" w:space="0" w:color="auto"/>
            </w:tcBorders>
            <w:vAlign w:val="center"/>
          </w:tcPr>
          <w:p w14:paraId="00DC265D" w14:textId="2F00701C" w:rsidR="00751CC1" w:rsidRDefault="00751CC1" w:rsidP="00751CC1">
            <w:pPr>
              <w:spacing w:after="0"/>
              <w:jc w:val="center"/>
            </w:pPr>
            <w:r>
              <w:t>1</w:t>
            </w:r>
          </w:p>
        </w:tc>
        <w:tc>
          <w:tcPr>
            <w:tcW w:w="1292" w:type="pct"/>
            <w:tcBorders>
              <w:top w:val="nil"/>
              <w:left w:val="single" w:sz="12" w:space="0" w:color="auto"/>
              <w:bottom w:val="single" w:sz="12" w:space="0" w:color="auto"/>
            </w:tcBorders>
            <w:shd w:val="clear" w:color="auto" w:fill="auto"/>
            <w:vAlign w:val="center"/>
          </w:tcPr>
          <w:p w14:paraId="55610A1F" w14:textId="77777777" w:rsidR="00751CC1" w:rsidRDefault="00751CC1" w:rsidP="00751CC1">
            <w:pPr>
              <w:spacing w:after="0"/>
              <w:jc w:val="center"/>
              <w:rPr>
                <w:vertAlign w:val="subscript"/>
              </w:rPr>
            </w:pPr>
            <w:r>
              <w:t>S</w:t>
            </w:r>
            <w:r w:rsidRPr="00ED70F2">
              <w:rPr>
                <w:vertAlign w:val="subscript"/>
              </w:rPr>
              <w:t>1</w:t>
            </w:r>
          </w:p>
          <w:p w14:paraId="4633B5F3" w14:textId="617687A4" w:rsidR="00751CC1" w:rsidRPr="00ED70F2" w:rsidRDefault="00751CC1" w:rsidP="00751CC1">
            <w:pPr>
              <w:spacing w:after="0"/>
              <w:jc w:val="center"/>
              <w:rPr>
                <w:vertAlign w:val="subscript"/>
              </w:rPr>
            </w:pPr>
            <w:r>
              <w:t>N</w:t>
            </w:r>
            <w:r w:rsidRPr="00ED70F2">
              <w:rPr>
                <w:vertAlign w:val="subscript"/>
              </w:rPr>
              <w:t>1</w:t>
            </w:r>
            <w:r w:rsidR="001F4E8F">
              <w:t>= N</w:t>
            </w:r>
          </w:p>
        </w:tc>
        <w:tc>
          <w:tcPr>
            <w:tcW w:w="1272" w:type="pct"/>
            <w:tcBorders>
              <w:top w:val="nil"/>
              <w:left w:val="single" w:sz="12" w:space="0" w:color="auto"/>
              <w:bottom w:val="single" w:sz="12" w:space="0" w:color="auto"/>
            </w:tcBorders>
            <w:shd w:val="clear" w:color="auto" w:fill="auto"/>
            <w:vAlign w:val="center"/>
          </w:tcPr>
          <w:p w14:paraId="48D80138" w14:textId="1229710F" w:rsidR="00751CC1" w:rsidRPr="00A20207" w:rsidRDefault="00751CC1" w:rsidP="00751CC1">
            <w:pPr>
              <w:spacing w:after="0"/>
              <w:jc w:val="center"/>
            </w:pPr>
          </w:p>
        </w:tc>
        <w:tc>
          <w:tcPr>
            <w:tcW w:w="1272" w:type="pct"/>
            <w:tcBorders>
              <w:top w:val="nil"/>
              <w:left w:val="single" w:sz="12" w:space="0" w:color="auto"/>
              <w:bottom w:val="single" w:sz="12" w:space="0" w:color="auto"/>
            </w:tcBorders>
            <w:vAlign w:val="center"/>
          </w:tcPr>
          <w:p w14:paraId="3281991E" w14:textId="4AD29827" w:rsidR="00751CC1" w:rsidRPr="00A20207" w:rsidRDefault="00751CC1" w:rsidP="00751CC1">
            <w:pPr>
              <w:spacing w:after="0"/>
              <w:jc w:val="center"/>
            </w:pPr>
            <w:r>
              <w:t>S</w:t>
            </w:r>
            <w:r w:rsidRPr="00ED70F2">
              <w:rPr>
                <w:vertAlign w:val="subscript"/>
              </w:rPr>
              <w:t>1</w:t>
            </w:r>
            <w:r>
              <w:rPr>
                <w:vertAlign w:val="subscript"/>
              </w:rPr>
              <w:t xml:space="preserve"> </w:t>
            </w:r>
            <w:r>
              <w:t>/ N</w:t>
            </w:r>
            <w:r w:rsidRPr="00ED70F2">
              <w:rPr>
                <w:vertAlign w:val="subscript"/>
              </w:rPr>
              <w:t>1</w:t>
            </w:r>
          </w:p>
        </w:tc>
      </w:tr>
      <w:tr w:rsidR="00751CC1" w:rsidRPr="008B12D0" w14:paraId="4EBF1B59" w14:textId="30DBEF3D" w:rsidTr="005B33AD">
        <w:trPr>
          <w:trHeight w:val="582"/>
          <w:jc w:val="center"/>
        </w:trPr>
        <w:tc>
          <w:tcPr>
            <w:tcW w:w="1164" w:type="pct"/>
            <w:tcBorders>
              <w:top w:val="single" w:sz="12" w:space="0" w:color="auto"/>
              <w:bottom w:val="single" w:sz="12" w:space="0" w:color="auto"/>
              <w:right w:val="single" w:sz="12" w:space="0" w:color="auto"/>
            </w:tcBorders>
            <w:vAlign w:val="center"/>
          </w:tcPr>
          <w:p w14:paraId="7448C6C1" w14:textId="6580DAC1" w:rsidR="00751CC1" w:rsidRDefault="00751CC1" w:rsidP="00751CC1">
            <w:pPr>
              <w:spacing w:after="0"/>
              <w:jc w:val="center"/>
            </w:pPr>
            <w:r>
              <w:t>2</w:t>
            </w:r>
          </w:p>
        </w:tc>
        <w:tc>
          <w:tcPr>
            <w:tcW w:w="1292" w:type="pct"/>
            <w:tcBorders>
              <w:top w:val="single" w:sz="12" w:space="0" w:color="auto"/>
              <w:left w:val="single" w:sz="12" w:space="0" w:color="auto"/>
              <w:bottom w:val="single" w:sz="12" w:space="0" w:color="auto"/>
            </w:tcBorders>
            <w:shd w:val="clear" w:color="auto" w:fill="auto"/>
            <w:vAlign w:val="center"/>
          </w:tcPr>
          <w:p w14:paraId="106D45F0" w14:textId="77777777" w:rsidR="00751CC1" w:rsidRDefault="00751CC1" w:rsidP="00751CC1">
            <w:pPr>
              <w:spacing w:after="0"/>
              <w:jc w:val="center"/>
              <w:rPr>
                <w:vertAlign w:val="subscript"/>
              </w:rPr>
            </w:pPr>
            <w:r>
              <w:t>S</w:t>
            </w:r>
            <w:r w:rsidRPr="00ED70F2">
              <w:rPr>
                <w:vertAlign w:val="subscript"/>
              </w:rPr>
              <w:t>1</w:t>
            </w:r>
          </w:p>
          <w:p w14:paraId="095424C2" w14:textId="5705CB36" w:rsidR="00751CC1" w:rsidRPr="00A20207" w:rsidRDefault="004217AB" w:rsidP="00751CC1">
            <w:pPr>
              <w:spacing w:after="0"/>
              <w:jc w:val="center"/>
              <w:rPr>
                <w:lang w:val="en-GB"/>
              </w:rPr>
            </w:pPr>
            <w:r>
              <w:t>N</w:t>
            </w:r>
            <w:r>
              <w:rPr>
                <w:vertAlign w:val="subscript"/>
              </w:rPr>
              <w:t>1</w:t>
            </w:r>
            <w:r w:rsidR="001F4E8F">
              <w:t>= N</w:t>
            </w:r>
          </w:p>
        </w:tc>
        <w:tc>
          <w:tcPr>
            <w:tcW w:w="1272" w:type="pct"/>
            <w:tcBorders>
              <w:top w:val="single" w:sz="12" w:space="0" w:color="auto"/>
              <w:left w:val="single" w:sz="12" w:space="0" w:color="auto"/>
              <w:bottom w:val="single" w:sz="12" w:space="0" w:color="auto"/>
            </w:tcBorders>
            <w:shd w:val="clear" w:color="auto" w:fill="auto"/>
            <w:vAlign w:val="center"/>
          </w:tcPr>
          <w:p w14:paraId="7E751F13" w14:textId="2406EEDD" w:rsidR="00751CC1" w:rsidRDefault="00751CC1" w:rsidP="00751CC1">
            <w:pPr>
              <w:spacing w:after="0"/>
              <w:jc w:val="center"/>
              <w:rPr>
                <w:vertAlign w:val="subscript"/>
              </w:rPr>
            </w:pPr>
            <w:r>
              <w:t>S</w:t>
            </w:r>
            <w:r>
              <w:rPr>
                <w:vertAlign w:val="subscript"/>
              </w:rPr>
              <w:t>2</w:t>
            </w:r>
          </w:p>
          <w:p w14:paraId="7C12EF01" w14:textId="7FDAE3D4" w:rsidR="00751CC1" w:rsidRPr="00A20207" w:rsidRDefault="00751CC1" w:rsidP="00983EB2">
            <w:pPr>
              <w:spacing w:after="0"/>
            </w:pPr>
          </w:p>
        </w:tc>
        <w:tc>
          <w:tcPr>
            <w:tcW w:w="1272" w:type="pct"/>
            <w:tcBorders>
              <w:top w:val="single" w:sz="12" w:space="0" w:color="auto"/>
              <w:left w:val="single" w:sz="12" w:space="0" w:color="auto"/>
              <w:bottom w:val="single" w:sz="12" w:space="0" w:color="auto"/>
            </w:tcBorders>
            <w:vAlign w:val="center"/>
          </w:tcPr>
          <w:p w14:paraId="0075BAC0" w14:textId="060023F8" w:rsidR="00751CC1" w:rsidRDefault="00751CC1" w:rsidP="00750671">
            <w:pPr>
              <w:spacing w:after="0"/>
              <w:jc w:val="center"/>
            </w:pPr>
            <w:r>
              <w:t>S</w:t>
            </w:r>
            <w:r w:rsidRPr="00ED70F2">
              <w:rPr>
                <w:vertAlign w:val="subscript"/>
              </w:rPr>
              <w:t>1</w:t>
            </w:r>
            <w:r>
              <w:rPr>
                <w:vertAlign w:val="subscript"/>
              </w:rPr>
              <w:t xml:space="preserve"> </w:t>
            </w:r>
            <w:r>
              <w:t>/ (</w:t>
            </w:r>
            <w:r w:rsidR="004217AB">
              <w:t>N</w:t>
            </w:r>
            <w:r w:rsidR="004217AB">
              <w:rPr>
                <w:vertAlign w:val="subscript"/>
              </w:rPr>
              <w:t xml:space="preserve">1 </w:t>
            </w:r>
            <w:r w:rsidR="004217AB">
              <w:t>+</w:t>
            </w:r>
            <w:r>
              <w:t>S</w:t>
            </w:r>
            <w:r>
              <w:rPr>
                <w:vertAlign w:val="subscript"/>
              </w:rPr>
              <w:t>2</w:t>
            </w:r>
            <w:r>
              <w:t>)</w:t>
            </w:r>
          </w:p>
        </w:tc>
      </w:tr>
      <w:tr w:rsidR="00751CC1" w:rsidRPr="008B12D0" w14:paraId="0325C9E0" w14:textId="3F8A0515" w:rsidTr="005B33AD">
        <w:trPr>
          <w:trHeight w:val="582"/>
          <w:jc w:val="center"/>
        </w:trPr>
        <w:tc>
          <w:tcPr>
            <w:tcW w:w="1164" w:type="pct"/>
            <w:tcBorders>
              <w:top w:val="single" w:sz="12" w:space="0" w:color="auto"/>
              <w:bottom w:val="single" w:sz="12" w:space="0" w:color="auto"/>
              <w:right w:val="single" w:sz="12" w:space="0" w:color="auto"/>
            </w:tcBorders>
            <w:vAlign w:val="center"/>
          </w:tcPr>
          <w:p w14:paraId="73A5F788" w14:textId="52285DE1" w:rsidR="00751CC1" w:rsidRPr="00E60F1E" w:rsidRDefault="00A65388" w:rsidP="00750671">
            <w:pPr>
              <w:spacing w:after="0"/>
              <w:jc w:val="center"/>
            </w:pPr>
            <w:r w:rsidRPr="00E60F1E">
              <w:t>3</w:t>
            </w:r>
          </w:p>
        </w:tc>
        <w:tc>
          <w:tcPr>
            <w:tcW w:w="1292" w:type="pct"/>
            <w:tcBorders>
              <w:top w:val="single" w:sz="12" w:space="0" w:color="auto"/>
              <w:left w:val="single" w:sz="12" w:space="0" w:color="auto"/>
              <w:bottom w:val="single" w:sz="12" w:space="0" w:color="auto"/>
            </w:tcBorders>
            <w:shd w:val="clear" w:color="auto" w:fill="auto"/>
            <w:vAlign w:val="center"/>
          </w:tcPr>
          <w:p w14:paraId="518346A9" w14:textId="77E74F8E" w:rsidR="00751CC1" w:rsidRDefault="00751CC1" w:rsidP="00751CC1">
            <w:pPr>
              <w:spacing w:after="0"/>
              <w:jc w:val="center"/>
              <w:rPr>
                <w:vertAlign w:val="subscript"/>
              </w:rPr>
            </w:pPr>
            <w:r>
              <w:t>S</w:t>
            </w:r>
            <w:r w:rsidRPr="00ED70F2">
              <w:rPr>
                <w:vertAlign w:val="subscript"/>
              </w:rPr>
              <w:t>1</w:t>
            </w:r>
          </w:p>
          <w:p w14:paraId="19FA4417" w14:textId="6FBCCDA5" w:rsidR="00751CC1" w:rsidRPr="00A20207" w:rsidRDefault="00751CC1" w:rsidP="00751CC1">
            <w:pPr>
              <w:spacing w:after="0"/>
              <w:jc w:val="center"/>
              <w:rPr>
                <w:lang w:val="en-GB"/>
              </w:rPr>
            </w:pPr>
            <w:r>
              <w:t>N</w:t>
            </w:r>
            <w:r w:rsidRPr="00ED70F2">
              <w:rPr>
                <w:vertAlign w:val="subscript"/>
              </w:rPr>
              <w:t>1</w:t>
            </w:r>
            <w:r w:rsidR="001F4E8F">
              <w:t>= N/2</w:t>
            </w:r>
          </w:p>
        </w:tc>
        <w:tc>
          <w:tcPr>
            <w:tcW w:w="1272" w:type="pct"/>
            <w:tcBorders>
              <w:top w:val="single" w:sz="12" w:space="0" w:color="auto"/>
              <w:left w:val="single" w:sz="12" w:space="0" w:color="auto"/>
              <w:bottom w:val="single" w:sz="12" w:space="0" w:color="auto"/>
            </w:tcBorders>
            <w:shd w:val="clear" w:color="auto" w:fill="auto"/>
            <w:vAlign w:val="center"/>
          </w:tcPr>
          <w:p w14:paraId="5BF1CE5B" w14:textId="2719E3B9" w:rsidR="00751CC1" w:rsidRDefault="00751CC1" w:rsidP="00751CC1">
            <w:pPr>
              <w:spacing w:after="0"/>
              <w:jc w:val="center"/>
              <w:rPr>
                <w:vertAlign w:val="subscript"/>
              </w:rPr>
            </w:pPr>
            <w:r>
              <w:t>S</w:t>
            </w:r>
            <w:r>
              <w:rPr>
                <w:vertAlign w:val="subscript"/>
              </w:rPr>
              <w:t>2</w:t>
            </w:r>
          </w:p>
          <w:p w14:paraId="3112F721" w14:textId="389F5480" w:rsidR="00751CC1" w:rsidRPr="00A20207" w:rsidRDefault="00751CC1" w:rsidP="00751CC1">
            <w:pPr>
              <w:spacing w:after="0"/>
              <w:jc w:val="center"/>
            </w:pPr>
            <w:r>
              <w:t>N</w:t>
            </w:r>
            <w:r>
              <w:rPr>
                <w:vertAlign w:val="subscript"/>
              </w:rPr>
              <w:t>2</w:t>
            </w:r>
            <w:r w:rsidR="001F4E8F">
              <w:t>= N/2</w:t>
            </w:r>
          </w:p>
        </w:tc>
        <w:tc>
          <w:tcPr>
            <w:tcW w:w="1272" w:type="pct"/>
            <w:tcBorders>
              <w:top w:val="single" w:sz="12" w:space="0" w:color="auto"/>
              <w:left w:val="single" w:sz="12" w:space="0" w:color="auto"/>
              <w:bottom w:val="single" w:sz="12" w:space="0" w:color="auto"/>
            </w:tcBorders>
            <w:vAlign w:val="center"/>
          </w:tcPr>
          <w:p w14:paraId="2CF1CC59" w14:textId="0924F470" w:rsidR="00751CC1" w:rsidRDefault="00751CC1" w:rsidP="00751CC1">
            <w:pPr>
              <w:spacing w:after="0"/>
              <w:jc w:val="center"/>
            </w:pPr>
            <w:r>
              <w:t>S</w:t>
            </w:r>
            <w:r w:rsidRPr="00ED70F2">
              <w:rPr>
                <w:vertAlign w:val="subscript"/>
              </w:rPr>
              <w:t>1</w:t>
            </w:r>
            <w:r>
              <w:rPr>
                <w:vertAlign w:val="subscript"/>
              </w:rPr>
              <w:t xml:space="preserve"> </w:t>
            </w:r>
            <w:r>
              <w:t>/ (N</w:t>
            </w:r>
            <w:r>
              <w:rPr>
                <w:vertAlign w:val="subscript"/>
              </w:rPr>
              <w:t>1</w:t>
            </w:r>
            <w:r w:rsidRPr="00ED70F2">
              <w:t xml:space="preserve"> + </w:t>
            </w:r>
            <w:r>
              <w:t>S</w:t>
            </w:r>
            <w:r>
              <w:rPr>
                <w:vertAlign w:val="subscript"/>
              </w:rPr>
              <w:t xml:space="preserve">2 </w:t>
            </w:r>
            <w:r>
              <w:t>+N</w:t>
            </w:r>
            <w:r>
              <w:rPr>
                <w:vertAlign w:val="subscript"/>
              </w:rPr>
              <w:t>2</w:t>
            </w:r>
            <w:r>
              <w:t>)</w:t>
            </w:r>
          </w:p>
        </w:tc>
      </w:tr>
      <w:tr w:rsidR="00A65388" w:rsidRPr="008B12D0" w14:paraId="5DB8B134" w14:textId="77777777" w:rsidTr="005B33AD">
        <w:trPr>
          <w:trHeight w:val="582"/>
          <w:jc w:val="center"/>
        </w:trPr>
        <w:tc>
          <w:tcPr>
            <w:tcW w:w="1164" w:type="pct"/>
            <w:tcBorders>
              <w:top w:val="single" w:sz="12" w:space="0" w:color="auto"/>
              <w:bottom w:val="single" w:sz="12" w:space="0" w:color="auto"/>
              <w:right w:val="single" w:sz="12" w:space="0" w:color="auto"/>
            </w:tcBorders>
            <w:vAlign w:val="center"/>
          </w:tcPr>
          <w:p w14:paraId="3BC15B36" w14:textId="36F04ACE" w:rsidR="00A65388" w:rsidRPr="00E60F1E" w:rsidRDefault="00A65388" w:rsidP="00A65388">
            <w:pPr>
              <w:spacing w:after="0"/>
              <w:jc w:val="center"/>
            </w:pPr>
            <w:r w:rsidRPr="00E60F1E">
              <w:t>4</w:t>
            </w:r>
          </w:p>
        </w:tc>
        <w:tc>
          <w:tcPr>
            <w:tcW w:w="1292" w:type="pct"/>
            <w:tcBorders>
              <w:top w:val="single" w:sz="12" w:space="0" w:color="auto"/>
              <w:left w:val="single" w:sz="12" w:space="0" w:color="auto"/>
              <w:bottom w:val="single" w:sz="12" w:space="0" w:color="auto"/>
            </w:tcBorders>
            <w:shd w:val="clear" w:color="auto" w:fill="auto"/>
            <w:vAlign w:val="center"/>
          </w:tcPr>
          <w:p w14:paraId="43489591" w14:textId="77777777" w:rsidR="00A65388" w:rsidRDefault="00A65388" w:rsidP="00A65388">
            <w:pPr>
              <w:spacing w:after="0"/>
              <w:jc w:val="center"/>
              <w:rPr>
                <w:vertAlign w:val="subscript"/>
              </w:rPr>
            </w:pPr>
            <w:r>
              <w:t>S</w:t>
            </w:r>
            <w:r w:rsidRPr="00ED70F2">
              <w:rPr>
                <w:vertAlign w:val="subscript"/>
              </w:rPr>
              <w:t>1</w:t>
            </w:r>
          </w:p>
          <w:p w14:paraId="03D4F8D1" w14:textId="77777777" w:rsidR="00A65388" w:rsidRDefault="00A65388" w:rsidP="00A65388">
            <w:pPr>
              <w:spacing w:after="0"/>
              <w:jc w:val="center"/>
            </w:pPr>
          </w:p>
        </w:tc>
        <w:tc>
          <w:tcPr>
            <w:tcW w:w="1272" w:type="pct"/>
            <w:tcBorders>
              <w:top w:val="single" w:sz="12" w:space="0" w:color="auto"/>
              <w:left w:val="single" w:sz="12" w:space="0" w:color="auto"/>
              <w:bottom w:val="single" w:sz="12" w:space="0" w:color="auto"/>
            </w:tcBorders>
            <w:shd w:val="clear" w:color="auto" w:fill="auto"/>
            <w:vAlign w:val="center"/>
          </w:tcPr>
          <w:p w14:paraId="529EA421" w14:textId="77777777" w:rsidR="00A65388" w:rsidRDefault="00A65388" w:rsidP="00A65388">
            <w:pPr>
              <w:spacing w:after="0"/>
              <w:jc w:val="center"/>
              <w:rPr>
                <w:vertAlign w:val="subscript"/>
              </w:rPr>
            </w:pPr>
            <w:r>
              <w:t>S</w:t>
            </w:r>
            <w:r>
              <w:rPr>
                <w:vertAlign w:val="subscript"/>
              </w:rPr>
              <w:t>2</w:t>
            </w:r>
          </w:p>
          <w:p w14:paraId="1C5A275F" w14:textId="2B0B78A1" w:rsidR="00A65388" w:rsidRDefault="00A65388" w:rsidP="00A65388">
            <w:pPr>
              <w:spacing w:after="0"/>
              <w:jc w:val="center"/>
            </w:pPr>
            <w:r>
              <w:t>N</w:t>
            </w:r>
            <w:r>
              <w:rPr>
                <w:vertAlign w:val="subscript"/>
              </w:rPr>
              <w:t>2</w:t>
            </w:r>
            <w:r>
              <w:t>= N</w:t>
            </w:r>
          </w:p>
        </w:tc>
        <w:tc>
          <w:tcPr>
            <w:tcW w:w="1272" w:type="pct"/>
            <w:tcBorders>
              <w:top w:val="single" w:sz="12" w:space="0" w:color="auto"/>
              <w:left w:val="single" w:sz="12" w:space="0" w:color="auto"/>
              <w:bottom w:val="single" w:sz="12" w:space="0" w:color="auto"/>
            </w:tcBorders>
            <w:vAlign w:val="center"/>
          </w:tcPr>
          <w:p w14:paraId="49A518E4" w14:textId="721F8EE1" w:rsidR="00A65388" w:rsidRDefault="00A65388" w:rsidP="00A65388">
            <w:pPr>
              <w:spacing w:after="0"/>
              <w:jc w:val="center"/>
            </w:pPr>
            <w:r>
              <w:t>S</w:t>
            </w:r>
            <w:r w:rsidRPr="00ED70F2">
              <w:rPr>
                <w:vertAlign w:val="subscript"/>
              </w:rPr>
              <w:t>1</w:t>
            </w:r>
            <w:r>
              <w:rPr>
                <w:vertAlign w:val="subscript"/>
              </w:rPr>
              <w:t xml:space="preserve"> </w:t>
            </w:r>
            <w:r>
              <w:t>/ (S</w:t>
            </w:r>
            <w:r>
              <w:rPr>
                <w:vertAlign w:val="subscript"/>
              </w:rPr>
              <w:t xml:space="preserve">2 </w:t>
            </w:r>
            <w:r>
              <w:t>+N</w:t>
            </w:r>
            <w:r>
              <w:rPr>
                <w:vertAlign w:val="subscript"/>
              </w:rPr>
              <w:t>2</w:t>
            </w:r>
            <w:r>
              <w:t>)</w:t>
            </w:r>
          </w:p>
        </w:tc>
      </w:tr>
    </w:tbl>
    <w:p w14:paraId="0F975EFC" w14:textId="493743A8" w:rsidR="00ED70F2" w:rsidRDefault="00ED70F2" w:rsidP="009E7DB9">
      <w:pPr>
        <w:jc w:val="both"/>
        <w:rPr>
          <w:lang w:val="en-GB" w:eastAsia="en-US"/>
        </w:rPr>
      </w:pPr>
    </w:p>
    <w:p w14:paraId="682B5A32" w14:textId="69F15E6F" w:rsidR="0061565A" w:rsidRPr="00123E8A" w:rsidRDefault="0061565A" w:rsidP="009E7DB9">
      <w:pPr>
        <w:jc w:val="both"/>
        <w:rPr>
          <w:lang w:val="en-GB" w:eastAsia="en-US"/>
        </w:rPr>
      </w:pPr>
      <w:r>
        <w:rPr>
          <w:lang w:val="en-GB" w:eastAsia="en-US"/>
        </w:rPr>
        <w:t>A short explanation of the scenarios is as follows:</w:t>
      </w:r>
    </w:p>
    <w:p w14:paraId="792E7705" w14:textId="42FB0E30" w:rsidR="004D037A" w:rsidRDefault="004D037A" w:rsidP="004D037A">
      <w:pPr>
        <w:jc w:val="both"/>
        <w:rPr>
          <w:lang w:val="en-GB" w:eastAsia="en-US"/>
        </w:rPr>
      </w:pPr>
      <w:r>
        <w:rPr>
          <w:lang w:val="en-GB" w:eastAsia="en-US"/>
        </w:rPr>
        <w:t xml:space="preserve">- Scenario 1 </w:t>
      </w:r>
      <w:r w:rsidRPr="001751BB">
        <w:rPr>
          <w:lang w:val="en-GB" w:eastAsia="en-US"/>
        </w:rPr>
        <w:sym w:font="Wingdings" w:char="F0E0"/>
      </w:r>
      <w:r>
        <w:rPr>
          <w:lang w:val="en-GB" w:eastAsia="en-US"/>
        </w:rPr>
        <w:t xml:space="preserve"> </w:t>
      </w:r>
      <w:r w:rsidR="00803C48">
        <w:rPr>
          <w:lang w:val="en-GB" w:eastAsia="en-US"/>
        </w:rPr>
        <w:t xml:space="preserve">Wanted signal </w:t>
      </w:r>
      <w:r w:rsidR="00A17248">
        <w:rPr>
          <w:lang w:val="en-GB" w:eastAsia="en-US"/>
        </w:rPr>
        <w:t>S</w:t>
      </w:r>
      <w:r w:rsidR="00A17248" w:rsidRPr="00952BE7">
        <w:rPr>
          <w:vertAlign w:val="subscript"/>
          <w:lang w:val="en-GB" w:eastAsia="en-US"/>
        </w:rPr>
        <w:t>1</w:t>
      </w:r>
      <w:r w:rsidR="00803C48">
        <w:rPr>
          <w:lang w:val="en-GB" w:eastAsia="en-US"/>
        </w:rPr>
        <w:t xml:space="preserve"> and N</w:t>
      </w:r>
      <w:r w:rsidR="0061565A">
        <w:rPr>
          <w:lang w:val="en-GB" w:eastAsia="en-US"/>
        </w:rPr>
        <w:t>oise N</w:t>
      </w:r>
      <w:r w:rsidR="0061565A" w:rsidRPr="00952BE7">
        <w:rPr>
          <w:vertAlign w:val="subscript"/>
          <w:lang w:val="en-GB" w:eastAsia="en-US"/>
        </w:rPr>
        <w:t>1</w:t>
      </w:r>
      <w:r w:rsidR="0061565A">
        <w:rPr>
          <w:lang w:val="en-GB" w:eastAsia="en-US"/>
        </w:rPr>
        <w:t>=</w:t>
      </w:r>
      <w:r>
        <w:rPr>
          <w:lang w:val="en-GB" w:eastAsia="en-US"/>
        </w:rPr>
        <w:t>N from the same probe</w:t>
      </w:r>
    </w:p>
    <w:p w14:paraId="06990583" w14:textId="279D6D87" w:rsidR="004D037A" w:rsidRDefault="004D037A" w:rsidP="004D037A">
      <w:pPr>
        <w:jc w:val="both"/>
        <w:rPr>
          <w:lang w:val="en-GB" w:eastAsia="en-US"/>
        </w:rPr>
      </w:pPr>
      <w:r>
        <w:rPr>
          <w:lang w:val="en-GB" w:eastAsia="en-US"/>
        </w:rPr>
        <w:t xml:space="preserve">- Scenario 2 </w:t>
      </w:r>
      <w:r w:rsidRPr="001751BB">
        <w:rPr>
          <w:lang w:val="en-GB" w:eastAsia="en-US"/>
        </w:rPr>
        <w:sym w:font="Wingdings" w:char="F0E0"/>
      </w:r>
      <w:r>
        <w:rPr>
          <w:lang w:val="en-GB" w:eastAsia="en-US"/>
        </w:rPr>
        <w:t xml:space="preserve"> Interference </w:t>
      </w:r>
      <w:r w:rsidR="0061565A">
        <w:rPr>
          <w:lang w:val="en-GB" w:eastAsia="en-US"/>
        </w:rPr>
        <w:t>S</w:t>
      </w:r>
      <w:r w:rsidR="0061565A" w:rsidRPr="00952BE7">
        <w:rPr>
          <w:vertAlign w:val="subscript"/>
          <w:lang w:val="en-GB" w:eastAsia="en-US"/>
        </w:rPr>
        <w:t>2</w:t>
      </w:r>
      <w:r w:rsidR="0061565A">
        <w:rPr>
          <w:lang w:val="en-GB" w:eastAsia="en-US"/>
        </w:rPr>
        <w:t xml:space="preserve"> </w:t>
      </w:r>
      <w:r>
        <w:rPr>
          <w:lang w:val="en-GB" w:eastAsia="en-US"/>
        </w:rPr>
        <w:t>added from</w:t>
      </w:r>
      <w:r w:rsidR="0061565A">
        <w:rPr>
          <w:lang w:val="en-GB" w:eastAsia="en-US"/>
        </w:rPr>
        <w:t xml:space="preserve"> another direction</w:t>
      </w:r>
    </w:p>
    <w:p w14:paraId="37752E75" w14:textId="3B55167B" w:rsidR="004D037A" w:rsidRDefault="004D037A" w:rsidP="004D037A">
      <w:pPr>
        <w:jc w:val="both"/>
        <w:rPr>
          <w:lang w:val="en-GB" w:eastAsia="en-US"/>
        </w:rPr>
      </w:pPr>
      <w:r>
        <w:rPr>
          <w:lang w:val="en-GB" w:eastAsia="en-US"/>
        </w:rPr>
        <w:t xml:space="preserve">- Scenario 3 </w:t>
      </w:r>
      <w:r w:rsidRPr="001751BB">
        <w:rPr>
          <w:lang w:val="en-GB" w:eastAsia="en-US"/>
        </w:rPr>
        <w:sym w:font="Wingdings" w:char="F0E0"/>
      </w:r>
      <w:r>
        <w:rPr>
          <w:lang w:val="en-GB" w:eastAsia="en-US"/>
        </w:rPr>
        <w:t xml:space="preserve"> Noise split equally among </w:t>
      </w:r>
      <w:r w:rsidR="00803C48">
        <w:rPr>
          <w:lang w:val="en-GB" w:eastAsia="en-US"/>
        </w:rPr>
        <w:t>Wanted signal and Interference direction N</w:t>
      </w:r>
      <w:r w:rsidR="00803C48" w:rsidRPr="00952BE7">
        <w:rPr>
          <w:vertAlign w:val="subscript"/>
          <w:lang w:val="en-GB" w:eastAsia="en-US"/>
        </w:rPr>
        <w:t>1</w:t>
      </w:r>
      <w:r w:rsidR="00803C48">
        <w:rPr>
          <w:lang w:val="en-GB" w:eastAsia="en-US"/>
        </w:rPr>
        <w:t>=N</w:t>
      </w:r>
      <w:r w:rsidR="00803C48" w:rsidRPr="00952BE7">
        <w:rPr>
          <w:vertAlign w:val="subscript"/>
          <w:lang w:val="en-GB" w:eastAsia="en-US"/>
        </w:rPr>
        <w:t>2</w:t>
      </w:r>
      <w:r w:rsidR="00803C48">
        <w:rPr>
          <w:lang w:val="en-GB" w:eastAsia="en-US"/>
        </w:rPr>
        <w:t>=</w:t>
      </w:r>
      <w:r w:rsidR="0061565A">
        <w:rPr>
          <w:lang w:val="en-GB" w:eastAsia="en-US"/>
        </w:rPr>
        <w:t>N/2</w:t>
      </w:r>
    </w:p>
    <w:p w14:paraId="25841D5D" w14:textId="5A9598DD" w:rsidR="004D037A" w:rsidRDefault="004D037A" w:rsidP="00803C48">
      <w:pPr>
        <w:jc w:val="both"/>
        <w:rPr>
          <w:lang w:val="en-GB" w:eastAsia="en-US"/>
        </w:rPr>
      </w:pPr>
      <w:r>
        <w:rPr>
          <w:lang w:val="en-GB" w:eastAsia="en-US"/>
        </w:rPr>
        <w:t xml:space="preserve">- Scenario 4 </w:t>
      </w:r>
      <w:r w:rsidRPr="001751BB">
        <w:rPr>
          <w:lang w:val="en-GB" w:eastAsia="en-US"/>
        </w:rPr>
        <w:sym w:font="Wingdings" w:char="F0E0"/>
      </w:r>
      <w:r>
        <w:rPr>
          <w:lang w:val="en-GB" w:eastAsia="en-US"/>
        </w:rPr>
        <w:t xml:space="preserve"> </w:t>
      </w:r>
      <w:r w:rsidR="00803C48">
        <w:rPr>
          <w:lang w:val="en-GB" w:eastAsia="en-US"/>
        </w:rPr>
        <w:t xml:space="preserve">Noise </w:t>
      </w:r>
      <w:r>
        <w:rPr>
          <w:lang w:val="en-GB" w:eastAsia="en-US"/>
        </w:rPr>
        <w:t xml:space="preserve">completely from </w:t>
      </w:r>
      <w:r w:rsidR="00803C48">
        <w:rPr>
          <w:lang w:val="en-GB" w:eastAsia="en-US"/>
        </w:rPr>
        <w:t xml:space="preserve">the Interference </w:t>
      </w:r>
      <w:r>
        <w:rPr>
          <w:lang w:val="en-GB" w:eastAsia="en-US"/>
        </w:rPr>
        <w:t xml:space="preserve">direction </w:t>
      </w:r>
      <w:r w:rsidR="00803C48">
        <w:rPr>
          <w:lang w:val="en-GB" w:eastAsia="en-US"/>
        </w:rPr>
        <w:t>N</w:t>
      </w:r>
      <w:r w:rsidR="00803C48" w:rsidRPr="00952BE7">
        <w:rPr>
          <w:vertAlign w:val="subscript"/>
          <w:lang w:val="en-GB" w:eastAsia="en-US"/>
        </w:rPr>
        <w:t>2</w:t>
      </w:r>
      <w:r w:rsidR="00803C48">
        <w:rPr>
          <w:lang w:val="en-GB" w:eastAsia="en-US"/>
        </w:rPr>
        <w:t>=N</w:t>
      </w:r>
    </w:p>
    <w:p w14:paraId="70D64E3D" w14:textId="2D694D46" w:rsidR="006D4935" w:rsidRPr="00123E8A" w:rsidRDefault="009E7DB9" w:rsidP="009E7DB9">
      <w:pPr>
        <w:jc w:val="both"/>
        <w:rPr>
          <w:lang w:val="en-GB" w:eastAsia="en-US"/>
        </w:rPr>
      </w:pPr>
      <w:r w:rsidRPr="00821245">
        <w:rPr>
          <w:lang w:val="en-GB" w:eastAsia="en-US"/>
        </w:rPr>
        <w:t xml:space="preserve">For </w:t>
      </w:r>
      <w:r w:rsidR="00162E33">
        <w:rPr>
          <w:lang w:val="en-GB" w:eastAsia="en-US"/>
        </w:rPr>
        <w:t>each</w:t>
      </w:r>
      <w:r w:rsidR="0085422E">
        <w:rPr>
          <w:lang w:val="en-GB" w:eastAsia="en-US"/>
        </w:rPr>
        <w:t xml:space="preserve"> Scenario</w:t>
      </w:r>
      <w:r w:rsidR="00821245" w:rsidRPr="00821245">
        <w:rPr>
          <w:lang w:val="en-GB" w:eastAsia="en-US"/>
        </w:rPr>
        <w:t xml:space="preserve"> </w:t>
      </w:r>
      <w:r w:rsidR="00821245">
        <w:rPr>
          <w:lang w:val="en-GB" w:eastAsia="en-US"/>
        </w:rPr>
        <w:t>listed</w:t>
      </w:r>
      <w:r w:rsidR="00821245" w:rsidRPr="00821245">
        <w:rPr>
          <w:lang w:val="en-GB" w:eastAsia="en-US"/>
        </w:rPr>
        <w:t xml:space="preserve"> in Table 1</w:t>
      </w:r>
      <w:r w:rsidRPr="00821245">
        <w:rPr>
          <w:lang w:val="en-GB" w:eastAsia="en-US"/>
        </w:rPr>
        <w:t xml:space="preserve">, </w:t>
      </w:r>
      <w:r w:rsidRPr="00983EB2">
        <w:rPr>
          <w:b/>
          <w:lang w:val="en-GB" w:eastAsia="en-US"/>
        </w:rPr>
        <w:t>different probe antenna arrangements</w:t>
      </w:r>
      <w:r w:rsidR="00821245">
        <w:rPr>
          <w:lang w:val="en-GB" w:eastAsia="en-US"/>
        </w:rPr>
        <w:t xml:space="preserve"> i</w:t>
      </w:r>
      <w:r w:rsidR="00750671">
        <w:rPr>
          <w:lang w:val="en-GB" w:eastAsia="en-US"/>
        </w:rPr>
        <w:t xml:space="preserve">n terms </w:t>
      </w:r>
      <w:r w:rsidR="00162E33">
        <w:rPr>
          <w:lang w:val="en-GB" w:eastAsia="en-US"/>
        </w:rPr>
        <w:t xml:space="preserve">of </w:t>
      </w:r>
      <w:r w:rsidR="00750671">
        <w:rPr>
          <w:lang w:val="en-GB" w:eastAsia="en-US"/>
        </w:rPr>
        <w:t xml:space="preserve">relative </w:t>
      </w:r>
      <w:r w:rsidR="00162E33">
        <w:rPr>
          <w:lang w:val="en-GB" w:eastAsia="en-US"/>
        </w:rPr>
        <w:t xml:space="preserve">angle between </w:t>
      </w:r>
      <w:r w:rsidR="00922AFB">
        <w:rPr>
          <w:lang w:val="en-GB" w:eastAsia="en-US"/>
        </w:rPr>
        <w:t xml:space="preserve">the </w:t>
      </w:r>
      <w:r w:rsidR="00952BE7">
        <w:rPr>
          <w:lang w:val="en-GB" w:eastAsia="en-US"/>
        </w:rPr>
        <w:t xml:space="preserve">2 </w:t>
      </w:r>
      <w:r w:rsidR="00162E33">
        <w:rPr>
          <w:lang w:val="en-GB" w:eastAsia="en-US"/>
        </w:rPr>
        <w:t>active probe antennas</w:t>
      </w:r>
      <w:r w:rsidR="00750671">
        <w:rPr>
          <w:lang w:val="en-GB" w:eastAsia="en-US"/>
        </w:rPr>
        <w:t xml:space="preserve"> </w:t>
      </w:r>
      <w:r w:rsidR="00E75551" w:rsidRPr="00821245">
        <w:rPr>
          <w:lang w:val="en-GB" w:eastAsia="en-US"/>
        </w:rPr>
        <w:t xml:space="preserve">within the anechoic chamber </w:t>
      </w:r>
      <w:r w:rsidRPr="00821245">
        <w:rPr>
          <w:lang w:val="en-GB" w:eastAsia="en-US"/>
        </w:rPr>
        <w:t>are assumed.</w:t>
      </w:r>
      <w:r w:rsidR="008B4431" w:rsidRPr="00821245">
        <w:rPr>
          <w:lang w:val="en-GB" w:eastAsia="en-US"/>
        </w:rPr>
        <w:t xml:space="preserve"> </w:t>
      </w:r>
      <w:r w:rsidR="0085422E">
        <w:rPr>
          <w:lang w:val="en-GB" w:eastAsia="en-US"/>
        </w:rPr>
        <w:t xml:space="preserve">From the set (30°, 60°, 90°, 120°, 150°) supported by the </w:t>
      </w:r>
      <w:r w:rsidR="0085422E" w:rsidRPr="0085422E">
        <w:rPr>
          <w:lang w:val="en-GB" w:eastAsia="en-US"/>
        </w:rPr>
        <w:t>RRM measure</w:t>
      </w:r>
      <w:r w:rsidR="0085422E">
        <w:rPr>
          <w:lang w:val="en-GB" w:eastAsia="en-US"/>
        </w:rPr>
        <w:t xml:space="preserve">ment baseline system, we analyse representatively 3 of them, the smallest (30°), the medium (90°) and the largest (150°) </w:t>
      </w:r>
      <w:r w:rsidR="00922AFB">
        <w:rPr>
          <w:lang w:val="en-GB" w:eastAsia="en-US"/>
        </w:rPr>
        <w:t>angular</w:t>
      </w:r>
      <w:r w:rsidR="00952BE7">
        <w:rPr>
          <w:lang w:val="en-GB" w:eastAsia="en-US"/>
        </w:rPr>
        <w:t xml:space="preserve"> </w:t>
      </w:r>
      <w:r w:rsidR="00162E33">
        <w:rPr>
          <w:lang w:val="en-GB" w:eastAsia="en-US"/>
        </w:rPr>
        <w:t>separation</w:t>
      </w:r>
      <w:r w:rsidR="0085422E">
        <w:rPr>
          <w:lang w:val="en-GB" w:eastAsia="en-US"/>
        </w:rPr>
        <w:t xml:space="preserve">. </w:t>
      </w:r>
      <w:r w:rsidR="00E75551" w:rsidRPr="00821245">
        <w:rPr>
          <w:lang w:val="en-GB" w:eastAsia="en-US"/>
        </w:rPr>
        <w:t xml:space="preserve">Figure 2 </w:t>
      </w:r>
      <w:r w:rsidR="00821245">
        <w:rPr>
          <w:lang w:val="en-GB" w:eastAsia="en-US"/>
        </w:rPr>
        <w:t>show</w:t>
      </w:r>
      <w:r w:rsidR="009A1521">
        <w:rPr>
          <w:lang w:val="en-GB" w:eastAsia="en-US"/>
        </w:rPr>
        <w:t>s</w:t>
      </w:r>
      <w:r w:rsidR="00E75551" w:rsidRPr="00821245">
        <w:rPr>
          <w:lang w:val="en-GB" w:eastAsia="en-US"/>
        </w:rPr>
        <w:t xml:space="preserve"> </w:t>
      </w:r>
      <w:r w:rsidR="00821245">
        <w:rPr>
          <w:lang w:val="en-GB" w:eastAsia="en-US"/>
        </w:rPr>
        <w:t>the</w:t>
      </w:r>
      <w:r w:rsidR="00E75551" w:rsidRPr="00821245">
        <w:rPr>
          <w:lang w:val="en-GB" w:eastAsia="en-US"/>
        </w:rPr>
        <w:t xml:space="preserve"> different</w:t>
      </w:r>
      <w:r w:rsidR="00821245">
        <w:rPr>
          <w:lang w:val="en-GB" w:eastAsia="en-US"/>
        </w:rPr>
        <w:t xml:space="preserve"> </w:t>
      </w:r>
      <w:r w:rsidR="00821245" w:rsidRPr="00821245">
        <w:rPr>
          <w:lang w:val="en-GB" w:eastAsia="en-US"/>
        </w:rPr>
        <w:t>probe antenna</w:t>
      </w:r>
      <w:r w:rsidR="00E75551" w:rsidRPr="00821245">
        <w:rPr>
          <w:lang w:val="en-GB" w:eastAsia="en-US"/>
        </w:rPr>
        <w:t xml:space="preserve"> arrangements which </w:t>
      </w:r>
      <w:r w:rsidR="00750671">
        <w:rPr>
          <w:lang w:val="en-GB" w:eastAsia="en-US"/>
        </w:rPr>
        <w:t>are analysed.</w:t>
      </w:r>
    </w:p>
    <w:p w14:paraId="242657CB" w14:textId="029C641E" w:rsidR="009E7DB9" w:rsidRPr="00123E8A" w:rsidRDefault="009E7DB9" w:rsidP="00E75551">
      <w:pPr>
        <w:spacing w:after="0"/>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sidRPr="0020701B">
        <w:rPr>
          <w:noProof/>
          <w:lang w:val="en-GB" w:eastAsia="en-GB"/>
        </w:rPr>
        <w:drawing>
          <wp:inline distT="0" distB="0" distL="0" distR="0" wp14:anchorId="0BFA9EB4" wp14:editId="10B4AE11">
            <wp:extent cx="1944000" cy="194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patiallyWhiteAWGN\180803_141638_20ProbeHPBW_60ReferenceHPBW_0.5RangeLength\4Probes_4_Corners_ChamberConfiguration.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944000" cy="1944000"/>
                    </a:xfrm>
                    <a:prstGeom prst="rect">
                      <a:avLst/>
                    </a:prstGeom>
                    <a:noFill/>
                    <a:ln>
                      <a:noFill/>
                    </a:ln>
                  </pic:spPr>
                </pic:pic>
              </a:graphicData>
            </a:graphic>
          </wp:inline>
        </w:drawing>
      </w:r>
      <w:r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20701B">
        <w:rPr>
          <w:noProof/>
          <w:lang w:val="en-GB" w:eastAsia="en-GB"/>
        </w:rPr>
        <w:drawing>
          <wp:inline distT="0" distB="0" distL="0" distR="0" wp14:anchorId="3AE6B14F" wp14:editId="372A26F1">
            <wp:extent cx="1944000" cy="194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patiallyWhiteAWGN\180803_141638_20ProbeHPBW_60ReferenceHPBW_0.5RangeLength\4Probes_4_Tetrahedron_ChamberConfiguration.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944000" cy="1944000"/>
                    </a:xfrm>
                    <a:prstGeom prst="rect">
                      <a:avLst/>
                    </a:prstGeom>
                    <a:noFill/>
                    <a:ln>
                      <a:noFill/>
                    </a:ln>
                  </pic:spPr>
                </pic:pic>
              </a:graphicData>
            </a:graphic>
          </wp:inline>
        </w:drawing>
      </w:r>
      <w:r w:rsidR="00A65388" w:rsidRPr="009A1521">
        <w:rPr>
          <w:noProof/>
          <w:lang w:val="en-GB" w:eastAsia="de-DE"/>
        </w:rPr>
        <w:t xml:space="preserve"> </w:t>
      </w:r>
      <w:r w:rsidR="00A65388" w:rsidRPr="0020701B">
        <w:rPr>
          <w:noProof/>
          <w:lang w:val="en-GB" w:eastAsia="en-GB"/>
        </w:rPr>
        <w:drawing>
          <wp:inline distT="0" distB="0" distL="0" distR="0" wp14:anchorId="2E123839" wp14:editId="38698A31">
            <wp:extent cx="1944000" cy="194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SpatiallyWhiteAWGN\180803_141638_20ProbeHPBW_60ReferenceHPBW_0.5RangeLength\6Probes_6_CubeFaces_ChamberConfiguration.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44000" cy="1944000"/>
                    </a:xfrm>
                    <a:prstGeom prst="rect">
                      <a:avLst/>
                    </a:prstGeom>
                    <a:noFill/>
                    <a:ln>
                      <a:noFill/>
                    </a:ln>
                  </pic:spPr>
                </pic:pic>
              </a:graphicData>
            </a:graphic>
          </wp:inline>
        </w:drawing>
      </w:r>
    </w:p>
    <w:p w14:paraId="5D602F5E" w14:textId="458993C7" w:rsidR="00E75551" w:rsidRPr="00123E8A" w:rsidRDefault="00E75551" w:rsidP="00A65388">
      <w:pPr>
        <w:jc w:val="center"/>
        <w:rPr>
          <w:lang w:val="en-GB"/>
        </w:rPr>
      </w:pPr>
      <w:r w:rsidRPr="00123E8A">
        <w:rPr>
          <w:lang w:val="en-GB"/>
        </w:rPr>
        <w:t>(a)                                                  (b)</w:t>
      </w:r>
      <w:r w:rsidR="00A65388">
        <w:rPr>
          <w:lang w:val="en-GB"/>
        </w:rPr>
        <w:t xml:space="preserve">                                               (c)</w:t>
      </w:r>
      <w:r w:rsidRPr="00123E8A">
        <w:rPr>
          <w:lang w:val="en-GB"/>
        </w:rPr>
        <w:br/>
      </w:r>
      <w:r w:rsidRPr="00123E8A">
        <w:rPr>
          <w:rFonts w:eastAsia="Calibri"/>
          <w:b/>
          <w:bCs/>
          <w:lang w:val="en-GB" w:eastAsia="en-US"/>
        </w:rPr>
        <w:t xml:space="preserve">Figure 2: Chamber Configuration for </w:t>
      </w:r>
      <w:r w:rsidR="00A65388">
        <w:rPr>
          <w:rFonts w:eastAsia="Calibri"/>
          <w:b/>
          <w:bCs/>
          <w:lang w:val="en-GB" w:eastAsia="en-US"/>
        </w:rPr>
        <w:t>2</w:t>
      </w:r>
      <w:r w:rsidR="00A65388" w:rsidRPr="00123E8A">
        <w:rPr>
          <w:rFonts w:eastAsia="Calibri"/>
          <w:b/>
          <w:bCs/>
          <w:lang w:val="en-GB" w:eastAsia="en-US"/>
        </w:rPr>
        <w:t xml:space="preserve"> Probes </w:t>
      </w:r>
      <w:r w:rsidR="00A65388">
        <w:rPr>
          <w:rFonts w:eastAsia="Calibri"/>
          <w:b/>
          <w:bCs/>
          <w:lang w:val="en-GB" w:eastAsia="en-US"/>
        </w:rPr>
        <w:t>with</w:t>
      </w:r>
      <w:r w:rsidRPr="00123E8A">
        <w:rPr>
          <w:rFonts w:eastAsia="Calibri"/>
          <w:b/>
          <w:bCs/>
          <w:lang w:val="en-GB" w:eastAsia="en-US"/>
        </w:rPr>
        <w:br/>
        <w:t xml:space="preserve">(a) </w:t>
      </w:r>
      <w:r w:rsidR="00863119">
        <w:rPr>
          <w:rFonts w:eastAsia="Calibri"/>
          <w:b/>
          <w:bCs/>
          <w:lang w:val="en-GB" w:eastAsia="en-US"/>
        </w:rPr>
        <w:t>30 Degrees Separation</w:t>
      </w:r>
      <w:r w:rsidRPr="00123E8A">
        <w:rPr>
          <w:rFonts w:eastAsia="Calibri"/>
          <w:b/>
          <w:bCs/>
          <w:lang w:val="en-GB" w:eastAsia="en-US"/>
        </w:rPr>
        <w:t xml:space="preserve"> (b) </w:t>
      </w:r>
      <w:r w:rsidR="00863119">
        <w:rPr>
          <w:rFonts w:eastAsia="Calibri"/>
          <w:b/>
          <w:bCs/>
          <w:lang w:val="en-GB" w:eastAsia="en-US"/>
        </w:rPr>
        <w:t>90 Degrees Separation</w:t>
      </w:r>
      <w:r w:rsidR="00A65388">
        <w:rPr>
          <w:rFonts w:eastAsia="Calibri"/>
          <w:b/>
          <w:bCs/>
          <w:lang w:val="en-GB" w:eastAsia="en-US"/>
        </w:rPr>
        <w:t xml:space="preserve"> (c)  150 Degrees Separation</w:t>
      </w:r>
    </w:p>
    <w:p w14:paraId="5D84D997" w14:textId="4DC48023" w:rsidR="00D7652B" w:rsidRPr="00123E8A" w:rsidRDefault="00D7652B" w:rsidP="00D7652B">
      <w:pPr>
        <w:spacing w:after="0"/>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4B33C77E" w14:textId="57C7FDA4" w:rsidR="008941D6" w:rsidRPr="00123E8A" w:rsidRDefault="008941D6" w:rsidP="008941D6">
      <w:pPr>
        <w:pStyle w:val="Heading2"/>
        <w:rPr>
          <w:lang w:val="en-GB"/>
        </w:rPr>
      </w:pPr>
      <w:r w:rsidRPr="00123E8A">
        <w:rPr>
          <w:lang w:val="en-GB"/>
        </w:rPr>
        <w:lastRenderedPageBreak/>
        <w:t>Simulation Results</w:t>
      </w:r>
    </w:p>
    <w:p w14:paraId="5F238EA9" w14:textId="4169DF98" w:rsidR="0085422E" w:rsidRDefault="00F44005" w:rsidP="004D08FC">
      <w:pPr>
        <w:jc w:val="both"/>
        <w:rPr>
          <w:lang w:val="en-GB" w:eastAsia="en-US"/>
        </w:rPr>
      </w:pPr>
      <w:r>
        <w:rPr>
          <w:lang w:val="en-GB" w:eastAsia="en-US"/>
        </w:rPr>
        <w:t xml:space="preserve">As mentioned above, the assumption of </w:t>
      </w:r>
      <w:r w:rsidR="00922AFB">
        <w:rPr>
          <w:lang w:val="en-GB" w:eastAsia="en-US"/>
        </w:rPr>
        <w:t xml:space="preserve">an </w:t>
      </w:r>
      <w:r w:rsidR="005D73FE" w:rsidRPr="00123E8A">
        <w:rPr>
          <w:lang w:val="en-GB" w:eastAsia="en-US"/>
        </w:rPr>
        <w:t xml:space="preserve">isotropic reference antenna </w:t>
      </w:r>
      <w:r w:rsidR="009F2CBD" w:rsidRPr="00123E8A">
        <w:rPr>
          <w:lang w:val="en-GB" w:eastAsia="en-US"/>
        </w:rPr>
        <w:t>limits the</w:t>
      </w:r>
      <w:r w:rsidR="005D73FE" w:rsidRPr="00123E8A">
        <w:rPr>
          <w:lang w:val="en-GB" w:eastAsia="en-US"/>
        </w:rPr>
        <w:t xml:space="preserve"> </w:t>
      </w:r>
      <w:r w:rsidR="00185BC0">
        <w:rPr>
          <w:lang w:val="en-GB" w:eastAsia="en-US"/>
        </w:rPr>
        <w:t>S</w:t>
      </w:r>
      <w:r w:rsidR="008B3B5D">
        <w:rPr>
          <w:lang w:val="en-GB" w:eastAsia="en-US"/>
        </w:rPr>
        <w:t>I</w:t>
      </w:r>
      <w:r w:rsidR="00185BC0">
        <w:rPr>
          <w:lang w:val="en-GB" w:eastAsia="en-US"/>
        </w:rPr>
        <w:t>NR</w:t>
      </w:r>
      <w:r w:rsidR="0085422E">
        <w:rPr>
          <w:lang w:val="en-GB" w:eastAsia="en-US"/>
        </w:rPr>
        <w:t xml:space="preserve"> spatial</w:t>
      </w:r>
      <w:r w:rsidR="005D73FE" w:rsidRPr="00123E8A">
        <w:rPr>
          <w:lang w:val="en-GB" w:eastAsia="en-US"/>
        </w:rPr>
        <w:t xml:space="preserve"> </w:t>
      </w:r>
      <w:r w:rsidR="0085422E">
        <w:rPr>
          <w:lang w:val="en-GB" w:eastAsia="en-US"/>
        </w:rPr>
        <w:t>variation</w:t>
      </w:r>
      <w:r w:rsidR="004D08FC" w:rsidRPr="00123E8A">
        <w:rPr>
          <w:lang w:val="en-GB" w:eastAsia="en-US"/>
        </w:rPr>
        <w:t xml:space="preserve"> </w:t>
      </w:r>
      <w:r w:rsidR="0085422E">
        <w:rPr>
          <w:lang w:val="en-GB" w:eastAsia="en-US"/>
        </w:rPr>
        <w:t>only to</w:t>
      </w:r>
      <w:r w:rsidR="009F2CBD" w:rsidRPr="00123E8A">
        <w:rPr>
          <w:lang w:val="en-GB" w:eastAsia="en-US"/>
        </w:rPr>
        <w:t xml:space="preserve"> </w:t>
      </w:r>
      <w:r w:rsidR="0085422E">
        <w:rPr>
          <w:lang w:val="en-GB" w:eastAsia="en-US"/>
        </w:rPr>
        <w:t xml:space="preserve">the </w:t>
      </w:r>
      <w:r w:rsidR="009F2CBD" w:rsidRPr="00123E8A">
        <w:rPr>
          <w:lang w:val="en-GB" w:eastAsia="en-US"/>
        </w:rPr>
        <w:t xml:space="preserve">probe antenna </w:t>
      </w:r>
      <w:r w:rsidR="00F1596F">
        <w:rPr>
          <w:lang w:val="en-GB" w:eastAsia="en-US"/>
        </w:rPr>
        <w:t xml:space="preserve">arrangement, their </w:t>
      </w:r>
      <w:r w:rsidR="0085422E">
        <w:rPr>
          <w:lang w:val="en-GB" w:eastAsia="en-US"/>
        </w:rPr>
        <w:t>radia</w:t>
      </w:r>
      <w:r w:rsidR="00F1596F">
        <w:rPr>
          <w:lang w:val="en-GB" w:eastAsia="en-US"/>
        </w:rPr>
        <w:t xml:space="preserve">tion pattern, </w:t>
      </w:r>
      <w:r w:rsidR="0085422E">
        <w:rPr>
          <w:lang w:val="en-GB" w:eastAsia="en-US"/>
        </w:rPr>
        <w:t>as well as to the</w:t>
      </w:r>
      <w:r w:rsidR="00922AFB">
        <w:rPr>
          <w:lang w:val="en-GB" w:eastAsia="en-US"/>
        </w:rPr>
        <w:t xml:space="preserve"> different</w:t>
      </w:r>
      <w:r w:rsidR="0085422E">
        <w:rPr>
          <w:lang w:val="en-GB" w:eastAsia="en-US"/>
        </w:rPr>
        <w:t xml:space="preserve"> </w:t>
      </w:r>
      <w:r w:rsidR="009F2CBD" w:rsidRPr="00123E8A">
        <w:rPr>
          <w:lang w:val="en-GB" w:eastAsia="en-US"/>
        </w:rPr>
        <w:t>distance</w:t>
      </w:r>
      <w:r w:rsidR="00922AFB">
        <w:rPr>
          <w:lang w:val="en-GB" w:eastAsia="en-US"/>
        </w:rPr>
        <w:t>s</w:t>
      </w:r>
      <w:r w:rsidR="009F2CBD" w:rsidRPr="00123E8A">
        <w:rPr>
          <w:lang w:val="en-GB" w:eastAsia="en-US"/>
        </w:rPr>
        <w:t xml:space="preserve"> </w:t>
      </w:r>
      <w:r w:rsidR="0085422E">
        <w:rPr>
          <w:lang w:val="en-GB" w:eastAsia="en-US"/>
        </w:rPr>
        <w:t>between the probe</w:t>
      </w:r>
      <w:r w:rsidR="00922AFB">
        <w:rPr>
          <w:lang w:val="en-GB" w:eastAsia="en-US"/>
        </w:rPr>
        <w:t>s</w:t>
      </w:r>
      <w:r w:rsidR="0085422E">
        <w:rPr>
          <w:lang w:val="en-GB" w:eastAsia="en-US"/>
        </w:rPr>
        <w:t xml:space="preserve"> and the reference antenna at the measurement point</w:t>
      </w:r>
      <w:r w:rsidR="00952BE7">
        <w:rPr>
          <w:lang w:val="en-GB" w:eastAsia="en-US"/>
        </w:rPr>
        <w:t>s</w:t>
      </w:r>
      <w:r w:rsidR="0085422E">
        <w:rPr>
          <w:lang w:val="en-GB" w:eastAsia="en-US"/>
        </w:rPr>
        <w:t xml:space="preserve">. </w:t>
      </w:r>
    </w:p>
    <w:p w14:paraId="69C3A083" w14:textId="15B397D9" w:rsidR="00D54F3F" w:rsidRDefault="008B3B5D" w:rsidP="004D08FC">
      <w:pPr>
        <w:jc w:val="both"/>
        <w:rPr>
          <w:lang w:val="en-GB" w:eastAsia="en-US"/>
        </w:rPr>
      </w:pPr>
      <w:r>
        <w:rPr>
          <w:lang w:val="en-GB" w:eastAsia="en-US"/>
        </w:rPr>
        <w:t xml:space="preserve">At the centre of quiet zone all signals experience the same path loss </w:t>
      </w:r>
      <w:r w:rsidR="00F1596F">
        <w:rPr>
          <w:lang w:val="en-GB" w:eastAsia="en-US"/>
        </w:rPr>
        <w:t xml:space="preserve">and </w:t>
      </w:r>
      <w:r w:rsidR="00922AFB">
        <w:rPr>
          <w:lang w:val="en-GB" w:eastAsia="en-US"/>
        </w:rPr>
        <w:t xml:space="preserve">probe antenna </w:t>
      </w:r>
      <w:r w:rsidR="00F1596F">
        <w:rPr>
          <w:lang w:val="en-GB" w:eastAsia="en-US"/>
        </w:rPr>
        <w:t xml:space="preserve">gain </w:t>
      </w:r>
      <w:r>
        <w:rPr>
          <w:lang w:val="en-GB" w:eastAsia="en-US"/>
        </w:rPr>
        <w:t>due</w:t>
      </w:r>
      <w:r w:rsidR="00F1596F">
        <w:rPr>
          <w:lang w:val="en-GB" w:eastAsia="en-US"/>
        </w:rPr>
        <w:t xml:space="preserve"> to the same gain of (main beam peak) and distance from the probe</w:t>
      </w:r>
      <w:r>
        <w:rPr>
          <w:lang w:val="en-GB" w:eastAsia="en-US"/>
        </w:rPr>
        <w:t xml:space="preserve"> antennas. As such the signal ratios remain the same as transmitted from the probe antennas. This means </w:t>
      </w:r>
      <w:r w:rsidR="00F1596F" w:rsidRPr="00B1295A">
        <w:rPr>
          <w:b/>
          <w:lang w:val="en-GB" w:eastAsia="en-US"/>
        </w:rPr>
        <w:t>at the centre of the quiet zone</w:t>
      </w:r>
      <w:r w:rsidR="00F1596F">
        <w:rPr>
          <w:lang w:val="en-GB" w:eastAsia="en-US"/>
        </w:rPr>
        <w:t xml:space="preserve"> </w:t>
      </w:r>
      <w:r>
        <w:rPr>
          <w:lang w:val="en-GB" w:eastAsia="en-US"/>
        </w:rPr>
        <w:t xml:space="preserve">the </w:t>
      </w:r>
      <w:r w:rsidRPr="00B1295A">
        <w:rPr>
          <w:b/>
          <w:lang w:val="en-GB" w:eastAsia="en-US"/>
        </w:rPr>
        <w:t>S</w:t>
      </w:r>
      <w:r w:rsidR="00F1596F" w:rsidRPr="00B1295A">
        <w:rPr>
          <w:b/>
          <w:vertAlign w:val="subscript"/>
          <w:lang w:val="en-GB" w:eastAsia="en-US"/>
        </w:rPr>
        <w:t>1</w:t>
      </w:r>
      <w:r w:rsidR="00952BE7">
        <w:rPr>
          <w:b/>
          <w:lang w:val="en-GB" w:eastAsia="en-US"/>
        </w:rPr>
        <w:t>INR for S</w:t>
      </w:r>
      <w:r w:rsidRPr="00B1295A">
        <w:rPr>
          <w:b/>
          <w:lang w:val="en-GB" w:eastAsia="en-US"/>
        </w:rPr>
        <w:t>cenario 1 will be 0dB</w:t>
      </w:r>
      <w:r w:rsidR="00F1596F">
        <w:rPr>
          <w:lang w:val="en-GB" w:eastAsia="en-US"/>
        </w:rPr>
        <w:t xml:space="preserve"> </w:t>
      </w:r>
      <w:r>
        <w:rPr>
          <w:lang w:val="en-GB" w:eastAsia="en-US"/>
        </w:rPr>
        <w:t>(S</w:t>
      </w:r>
      <w:r w:rsidRPr="00952BE7">
        <w:rPr>
          <w:vertAlign w:val="subscript"/>
          <w:lang w:val="en-GB" w:eastAsia="en-US"/>
        </w:rPr>
        <w:t>1</w:t>
      </w:r>
      <w:r>
        <w:rPr>
          <w:lang w:val="en-GB" w:eastAsia="en-US"/>
        </w:rPr>
        <w:t>=N, S</w:t>
      </w:r>
      <w:r w:rsidRPr="00952BE7">
        <w:rPr>
          <w:vertAlign w:val="subscript"/>
          <w:lang w:val="en-GB" w:eastAsia="en-US"/>
        </w:rPr>
        <w:t>2</w:t>
      </w:r>
      <w:r>
        <w:rPr>
          <w:lang w:val="en-GB" w:eastAsia="en-US"/>
        </w:rPr>
        <w:t xml:space="preserve">=0), while for all other </w:t>
      </w:r>
      <w:r w:rsidR="00952BE7">
        <w:rPr>
          <w:b/>
          <w:lang w:val="en-GB" w:eastAsia="en-US"/>
        </w:rPr>
        <w:t>S</w:t>
      </w:r>
      <w:r w:rsidRPr="00B1295A">
        <w:rPr>
          <w:b/>
          <w:lang w:val="en-GB" w:eastAsia="en-US"/>
        </w:rPr>
        <w:t xml:space="preserve">cenarios 2-4 the </w:t>
      </w:r>
      <w:r w:rsidR="00F1596F" w:rsidRPr="00B1295A">
        <w:rPr>
          <w:b/>
          <w:lang w:val="en-GB" w:eastAsia="en-US"/>
        </w:rPr>
        <w:t>S</w:t>
      </w:r>
      <w:r w:rsidR="00F1596F" w:rsidRPr="00B1295A">
        <w:rPr>
          <w:b/>
          <w:vertAlign w:val="subscript"/>
          <w:lang w:val="en-GB" w:eastAsia="en-US"/>
        </w:rPr>
        <w:t>1</w:t>
      </w:r>
      <w:r w:rsidR="00F1596F" w:rsidRPr="00B1295A">
        <w:rPr>
          <w:b/>
          <w:lang w:val="en-GB" w:eastAsia="en-US"/>
        </w:rPr>
        <w:t>INR</w:t>
      </w:r>
      <w:r w:rsidRPr="00B1295A">
        <w:rPr>
          <w:b/>
          <w:lang w:val="en-GB" w:eastAsia="en-US"/>
        </w:rPr>
        <w:t xml:space="preserve"> will be -3dB</w:t>
      </w:r>
      <w:r>
        <w:rPr>
          <w:lang w:val="en-GB" w:eastAsia="en-US"/>
        </w:rPr>
        <w:t xml:space="preserve"> (S</w:t>
      </w:r>
      <w:r w:rsidRPr="00952BE7">
        <w:rPr>
          <w:vertAlign w:val="subscript"/>
          <w:lang w:val="en-GB" w:eastAsia="en-US"/>
        </w:rPr>
        <w:t>1</w:t>
      </w:r>
      <w:r>
        <w:rPr>
          <w:lang w:val="en-GB" w:eastAsia="en-US"/>
        </w:rPr>
        <w:t>=S</w:t>
      </w:r>
      <w:r w:rsidRPr="00952BE7">
        <w:rPr>
          <w:vertAlign w:val="subscript"/>
          <w:lang w:val="en-GB" w:eastAsia="en-US"/>
        </w:rPr>
        <w:t>2</w:t>
      </w:r>
      <w:r>
        <w:rPr>
          <w:lang w:val="en-GB" w:eastAsia="en-US"/>
        </w:rPr>
        <w:t>=N).</w:t>
      </w:r>
      <w:r w:rsidR="00F1596F">
        <w:rPr>
          <w:lang w:val="en-GB" w:eastAsia="en-US"/>
        </w:rPr>
        <w:t xml:space="preserve"> To </w:t>
      </w:r>
      <w:r w:rsidR="00922AFB">
        <w:rPr>
          <w:lang w:val="en-GB" w:eastAsia="en-US"/>
        </w:rPr>
        <w:t>ac</w:t>
      </w:r>
      <w:r w:rsidR="00F1596F">
        <w:rPr>
          <w:lang w:val="en-GB" w:eastAsia="en-US"/>
        </w:rPr>
        <w:t>count for the spatial distribution, we</w:t>
      </w:r>
      <w:r>
        <w:rPr>
          <w:lang w:val="en-GB" w:eastAsia="en-US"/>
        </w:rPr>
        <w:t xml:space="preserve"> are rather interested, how the S</w:t>
      </w:r>
      <w:r w:rsidR="00F1596F" w:rsidRPr="00F1596F">
        <w:rPr>
          <w:vertAlign w:val="subscript"/>
          <w:lang w:val="en-GB" w:eastAsia="en-US"/>
        </w:rPr>
        <w:t>1</w:t>
      </w:r>
      <w:r>
        <w:rPr>
          <w:lang w:val="en-GB" w:eastAsia="en-US"/>
        </w:rPr>
        <w:t>INR varies at the borders of quie</w:t>
      </w:r>
      <w:r w:rsidR="00F1596F">
        <w:rPr>
          <w:lang w:val="en-GB" w:eastAsia="en-US"/>
        </w:rPr>
        <w:t>t zone, since</w:t>
      </w:r>
      <w:r>
        <w:rPr>
          <w:lang w:val="en-GB" w:eastAsia="en-US"/>
        </w:rPr>
        <w:t xml:space="preserve"> here the distances to and the gains of probe antennas are different. </w:t>
      </w:r>
      <w:r w:rsidR="00F1596F">
        <w:rPr>
          <w:lang w:val="en-GB" w:eastAsia="en-US"/>
        </w:rPr>
        <w:t>In addition, if</w:t>
      </w:r>
      <w:r>
        <w:rPr>
          <w:lang w:val="en-GB" w:eastAsia="en-US"/>
        </w:rPr>
        <w:t xml:space="preserve"> we consider the symmetry along the </w:t>
      </w:r>
      <w:r w:rsidR="00922AFB">
        <w:rPr>
          <w:lang w:val="en-GB" w:eastAsia="en-US"/>
        </w:rPr>
        <w:t xml:space="preserve">axis </w:t>
      </w:r>
      <w:r>
        <w:rPr>
          <w:lang w:val="en-GB" w:eastAsia="en-US"/>
        </w:rPr>
        <w:t>orthogonal to the plane of the 2 active probe antennas</w:t>
      </w:r>
      <w:r w:rsidR="00B1295A">
        <w:rPr>
          <w:lang w:val="en-GB" w:eastAsia="en-US"/>
        </w:rPr>
        <w:t>, we can provide the simulation</w:t>
      </w:r>
      <w:r>
        <w:rPr>
          <w:lang w:val="en-GB" w:eastAsia="en-US"/>
        </w:rPr>
        <w:t xml:space="preserve"> results </w:t>
      </w:r>
      <w:r w:rsidR="00F1596F">
        <w:rPr>
          <w:lang w:val="en-GB" w:eastAsia="en-US"/>
        </w:rPr>
        <w:t xml:space="preserve">only </w:t>
      </w:r>
      <w:r w:rsidR="00B1295A">
        <w:rPr>
          <w:lang w:val="en-GB" w:eastAsia="en-US"/>
        </w:rPr>
        <w:t xml:space="preserve">in 2D </w:t>
      </w:r>
      <w:r w:rsidR="00F1596F">
        <w:rPr>
          <w:lang w:val="en-GB" w:eastAsia="en-US"/>
        </w:rPr>
        <w:t xml:space="preserve">along the circle resulting from the cut of the quiet zone with the 2 antenna probes plane. </w:t>
      </w:r>
    </w:p>
    <w:p w14:paraId="1A31A93C" w14:textId="2143E7F2" w:rsidR="00F1596F" w:rsidRDefault="00F1596F" w:rsidP="004D08FC">
      <w:pPr>
        <w:jc w:val="both"/>
        <w:rPr>
          <w:lang w:val="en-GB" w:eastAsia="en-US"/>
        </w:rPr>
      </w:pPr>
      <w:r>
        <w:rPr>
          <w:lang w:val="en-GB" w:eastAsia="en-US"/>
        </w:rPr>
        <w:t xml:space="preserve">The results of the </w:t>
      </w:r>
      <w:r w:rsidR="009D60D2">
        <w:rPr>
          <w:lang w:val="en-GB" w:eastAsia="en-US"/>
        </w:rPr>
        <w:t xml:space="preserve">performed </w:t>
      </w:r>
      <w:r>
        <w:rPr>
          <w:lang w:val="en-GB" w:eastAsia="en-US"/>
        </w:rPr>
        <w:t xml:space="preserve">simulations have been </w:t>
      </w:r>
      <w:r w:rsidR="00B77D86">
        <w:rPr>
          <w:lang w:val="en-GB" w:eastAsia="en-US"/>
        </w:rPr>
        <w:t>depicted in Figures 3 to 5. Here the positi</w:t>
      </w:r>
      <w:r w:rsidR="00B1295A">
        <w:rPr>
          <w:lang w:val="en-GB" w:eastAsia="en-US"/>
        </w:rPr>
        <w:t xml:space="preserve">on of Probe 1 is at </w:t>
      </w:r>
      <w:r w:rsidR="009D60D2">
        <w:rPr>
          <w:lang w:val="en-GB" w:eastAsia="en-US"/>
        </w:rPr>
        <w:t>0</w:t>
      </w:r>
      <w:r w:rsidR="00B77D86">
        <w:rPr>
          <w:lang w:val="en-GB" w:eastAsia="en-US"/>
        </w:rPr>
        <w:t>°, while the positi</w:t>
      </w:r>
      <w:r w:rsidR="00B1295A">
        <w:rPr>
          <w:lang w:val="en-GB" w:eastAsia="en-US"/>
        </w:rPr>
        <w:t xml:space="preserve">on of Probe 2 respectively at </w:t>
      </w:r>
      <w:r w:rsidR="009D60D2">
        <w:rPr>
          <w:lang w:val="en-GB" w:eastAsia="en-US"/>
        </w:rPr>
        <w:t>30</w:t>
      </w:r>
      <w:r w:rsidR="00B77D86">
        <w:rPr>
          <w:lang w:val="en-GB" w:eastAsia="en-US"/>
        </w:rPr>
        <w:t xml:space="preserve">°, </w:t>
      </w:r>
      <w:r w:rsidR="009D60D2">
        <w:rPr>
          <w:lang w:val="en-GB" w:eastAsia="en-US"/>
        </w:rPr>
        <w:t>90</w:t>
      </w:r>
      <w:r w:rsidR="00B1295A">
        <w:rPr>
          <w:lang w:val="en-GB" w:eastAsia="en-US"/>
        </w:rPr>
        <w:t xml:space="preserve">° and </w:t>
      </w:r>
      <w:r w:rsidR="009D60D2">
        <w:rPr>
          <w:lang w:val="en-GB" w:eastAsia="en-US"/>
        </w:rPr>
        <w:t>150</w:t>
      </w:r>
      <w:r w:rsidR="00B77D86">
        <w:rPr>
          <w:lang w:val="en-GB" w:eastAsia="en-US"/>
        </w:rPr>
        <w:t>°</w:t>
      </w:r>
      <w:r w:rsidR="00B1295A">
        <w:rPr>
          <w:lang w:val="en-GB" w:eastAsia="en-US"/>
        </w:rPr>
        <w:t xml:space="preserve"> (for </w:t>
      </w:r>
      <w:r w:rsidR="00E87EA9">
        <w:rPr>
          <w:lang w:val="en-GB" w:eastAsia="en-US"/>
        </w:rPr>
        <w:t xml:space="preserve">easier visibility and </w:t>
      </w:r>
      <w:r w:rsidR="00B1295A">
        <w:rPr>
          <w:lang w:val="en-GB" w:eastAsia="en-US"/>
        </w:rPr>
        <w:t>interpretation of simulation results)</w:t>
      </w:r>
      <w:r w:rsidR="00B77D86">
        <w:rPr>
          <w:lang w:val="en-GB" w:eastAsia="en-US"/>
        </w:rPr>
        <w:t xml:space="preserve">. </w:t>
      </w:r>
    </w:p>
    <w:p w14:paraId="4525E77C" w14:textId="77777777" w:rsidR="00952BE7" w:rsidRPr="00185BC0" w:rsidRDefault="00952BE7" w:rsidP="004D08FC">
      <w:pPr>
        <w:jc w:val="both"/>
        <w:rPr>
          <w:highlight w:val="yellow"/>
          <w:lang w:val="en-GB" w:eastAsia="en-US"/>
        </w:rPr>
      </w:pPr>
    </w:p>
    <w:p w14:paraId="63EC46E8" w14:textId="7CD9C26F" w:rsidR="003208DA" w:rsidRPr="00123E8A" w:rsidRDefault="00762ACE" w:rsidP="00983EB2">
      <w:pPr>
        <w:jc w:val="center"/>
        <w:rPr>
          <w:lang w:val="en-GB" w:eastAsia="en-US"/>
        </w:rPr>
      </w:pPr>
      <w:r w:rsidRPr="00762ACE">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en-GB" w:eastAsia="en-GB"/>
        </w:rPr>
        <w:drawing>
          <wp:inline distT="0" distB="0" distL="0" distR="0" wp14:anchorId="4E4D6BED" wp14:editId="08E96524">
            <wp:extent cx="5039995" cy="2882265"/>
            <wp:effectExtent l="0" t="0" r="8255" b="0"/>
            <wp:docPr id="4" name="Picture 4" descr="\\Rsint.net\DATA\MU\SATURN\GROUP\GR_1S-T\5G Concept Group\3GPP\RAN4\RAN4#88Bis\R&amp;S Contributions\Discussion on RRM AWGN\NewPlots\2Probes_2_TwoProbe30_2DP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int.net\DATA\MU\SATURN\GROUP\GR_1S-T\5G Concept Group\3GPP\RAN4\RAN4#88Bis\R&amp;S Contributions\Discussion on RRM AWGN\NewPlots\2Probes_2_TwoProbe30_2DPlo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995" cy="2882265"/>
                    </a:xfrm>
                    <a:prstGeom prst="rect">
                      <a:avLst/>
                    </a:prstGeom>
                    <a:noFill/>
                    <a:ln>
                      <a:noFill/>
                    </a:ln>
                  </pic:spPr>
                </pic:pic>
              </a:graphicData>
            </a:graphic>
          </wp:inline>
        </w:drawing>
      </w:r>
      <w:r w:rsidR="005C400C"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225B61FE" w14:textId="7ACA8C0A" w:rsidR="005D73FE" w:rsidRDefault="005D73FE" w:rsidP="003208DA">
      <w:pPr>
        <w:jc w:val="center"/>
        <w:rPr>
          <w:rFonts w:eastAsia="Calibri"/>
          <w:b/>
          <w:bCs/>
          <w:lang w:val="en-GB" w:eastAsia="en-US"/>
        </w:rPr>
      </w:pPr>
      <w:r w:rsidRPr="00123E8A">
        <w:rPr>
          <w:rFonts w:eastAsia="Calibri"/>
          <w:b/>
          <w:bCs/>
          <w:lang w:val="en-GB" w:eastAsia="en-US"/>
        </w:rPr>
        <w:t>Figure </w:t>
      </w:r>
      <w:r w:rsidR="00983EB2">
        <w:rPr>
          <w:rFonts w:eastAsia="Calibri"/>
          <w:b/>
          <w:bCs/>
          <w:lang w:val="en-GB" w:eastAsia="en-US"/>
        </w:rPr>
        <w:t>3</w:t>
      </w:r>
      <w:r w:rsidRPr="00123E8A">
        <w:rPr>
          <w:rFonts w:eastAsia="Calibri"/>
          <w:b/>
          <w:bCs/>
          <w:lang w:val="en-GB" w:eastAsia="en-US"/>
        </w:rPr>
        <w:t xml:space="preserve">: </w:t>
      </w:r>
      <w:r w:rsidR="00983EB2">
        <w:rPr>
          <w:rFonts w:eastAsia="Calibri"/>
          <w:b/>
          <w:bCs/>
          <w:lang w:val="en-GB" w:eastAsia="en-US"/>
        </w:rPr>
        <w:t>S</w:t>
      </w:r>
      <w:r w:rsidR="00983EB2" w:rsidRPr="00983EB2">
        <w:rPr>
          <w:rFonts w:eastAsia="Calibri"/>
          <w:b/>
          <w:bCs/>
          <w:vertAlign w:val="subscript"/>
          <w:lang w:val="en-GB" w:eastAsia="en-US"/>
        </w:rPr>
        <w:t>1</w:t>
      </w:r>
      <w:r w:rsidR="00983EB2">
        <w:rPr>
          <w:rFonts w:eastAsia="Calibri"/>
          <w:b/>
          <w:bCs/>
          <w:lang w:val="en-GB" w:eastAsia="en-US"/>
        </w:rPr>
        <w:t>INR variation for p</w:t>
      </w:r>
      <w:r w:rsidRPr="00123E8A">
        <w:rPr>
          <w:rFonts w:eastAsia="Calibri"/>
          <w:b/>
          <w:bCs/>
          <w:lang w:val="en-GB" w:eastAsia="en-US"/>
        </w:rPr>
        <w:t>robe</w:t>
      </w:r>
      <w:r w:rsidR="00821245">
        <w:rPr>
          <w:rFonts w:eastAsia="Calibri"/>
          <w:b/>
          <w:bCs/>
          <w:lang w:val="en-GB" w:eastAsia="en-US"/>
        </w:rPr>
        <w:t xml:space="preserve"> </w:t>
      </w:r>
      <w:r w:rsidR="00983EB2">
        <w:rPr>
          <w:rFonts w:eastAsia="Calibri"/>
          <w:b/>
          <w:bCs/>
          <w:lang w:val="en-GB" w:eastAsia="en-US"/>
        </w:rPr>
        <w:t>antenna s</w:t>
      </w:r>
      <w:r w:rsidR="00821245">
        <w:rPr>
          <w:rFonts w:eastAsia="Calibri"/>
          <w:b/>
          <w:bCs/>
          <w:lang w:val="en-GB" w:eastAsia="en-US"/>
        </w:rPr>
        <w:t>eparation</w:t>
      </w:r>
      <w:r w:rsidR="003208DA">
        <w:rPr>
          <w:rFonts w:eastAsia="Calibri"/>
          <w:b/>
          <w:bCs/>
          <w:lang w:val="en-GB" w:eastAsia="en-US"/>
        </w:rPr>
        <w:t xml:space="preserve"> of 30 </w:t>
      </w:r>
      <w:r w:rsidR="00983EB2">
        <w:rPr>
          <w:rFonts w:eastAsia="Calibri"/>
          <w:b/>
          <w:bCs/>
          <w:lang w:val="en-GB" w:eastAsia="en-US"/>
        </w:rPr>
        <w:t>d</w:t>
      </w:r>
      <w:r w:rsidR="003208DA">
        <w:rPr>
          <w:rFonts w:eastAsia="Calibri"/>
          <w:b/>
          <w:bCs/>
          <w:lang w:val="en-GB" w:eastAsia="en-US"/>
        </w:rPr>
        <w:t>egrees</w:t>
      </w:r>
    </w:p>
    <w:bookmarkEnd w:id="0"/>
    <w:bookmarkEnd w:id="1"/>
    <w:p w14:paraId="4E1C615A" w14:textId="183CB86C" w:rsidR="00983EB2" w:rsidRPr="00123E8A" w:rsidRDefault="00762ACE" w:rsidP="00983EB2">
      <w:pPr>
        <w:jc w:val="center"/>
        <w:rPr>
          <w:lang w:val="en-GB" w:eastAsia="en-US"/>
        </w:rPr>
      </w:pPr>
      <w:r w:rsidRPr="00762ACE">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en-GB" w:eastAsia="en-GB"/>
        </w:rPr>
        <w:lastRenderedPageBreak/>
        <w:drawing>
          <wp:inline distT="0" distB="0" distL="0" distR="0" wp14:anchorId="1F177F16" wp14:editId="501D89CF">
            <wp:extent cx="5039995" cy="2882265"/>
            <wp:effectExtent l="0" t="0" r="8255" b="0"/>
            <wp:docPr id="5" name="Picture 5" descr="\\Rsint.net\DATA\MU\SATURN\GROUP\GR_1S-T\5G Concept Group\3GPP\RAN4\RAN4#88Bis\R&amp;S Contributions\Discussion on RRM AWGN\NewPlots\2Probes_2_TwoProbe90_2DP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int.net\DATA\MU\SATURN\GROUP\GR_1S-T\5G Concept Group\3GPP\RAN4\RAN4#88Bis\R&amp;S Contributions\Discussion on RRM AWGN\NewPlots\2Probes_2_TwoProbe90_2DPlo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9995" cy="2882265"/>
                    </a:xfrm>
                    <a:prstGeom prst="rect">
                      <a:avLst/>
                    </a:prstGeom>
                    <a:noFill/>
                    <a:ln>
                      <a:noFill/>
                    </a:ln>
                  </pic:spPr>
                </pic:pic>
              </a:graphicData>
            </a:graphic>
          </wp:inline>
        </w:drawing>
      </w:r>
      <w:r w:rsidR="00983EB2"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31CF8E11" w14:textId="64929A34" w:rsidR="00983EB2" w:rsidRDefault="00983EB2" w:rsidP="00983EB2">
      <w:pPr>
        <w:jc w:val="center"/>
        <w:rPr>
          <w:rFonts w:eastAsia="Calibri"/>
          <w:b/>
          <w:bCs/>
          <w:lang w:val="en-GB" w:eastAsia="en-US"/>
        </w:rPr>
      </w:pPr>
      <w:r w:rsidRPr="00123E8A">
        <w:rPr>
          <w:rFonts w:eastAsia="Calibri"/>
          <w:b/>
          <w:bCs/>
          <w:lang w:val="en-GB" w:eastAsia="en-US"/>
        </w:rPr>
        <w:t>Figure </w:t>
      </w:r>
      <w:r>
        <w:rPr>
          <w:rFonts w:eastAsia="Calibri"/>
          <w:b/>
          <w:bCs/>
          <w:lang w:val="en-GB" w:eastAsia="en-US"/>
        </w:rPr>
        <w:t>4</w:t>
      </w:r>
      <w:r w:rsidRPr="00123E8A">
        <w:rPr>
          <w:rFonts w:eastAsia="Calibri"/>
          <w:b/>
          <w:bCs/>
          <w:lang w:val="en-GB" w:eastAsia="en-US"/>
        </w:rPr>
        <w:t xml:space="preserve">: </w:t>
      </w:r>
      <w:r>
        <w:rPr>
          <w:rFonts w:eastAsia="Calibri"/>
          <w:b/>
          <w:bCs/>
          <w:lang w:val="en-GB" w:eastAsia="en-US"/>
        </w:rPr>
        <w:t>S</w:t>
      </w:r>
      <w:r w:rsidRPr="00983EB2">
        <w:rPr>
          <w:rFonts w:eastAsia="Calibri"/>
          <w:b/>
          <w:bCs/>
          <w:vertAlign w:val="subscript"/>
          <w:lang w:val="en-GB" w:eastAsia="en-US"/>
        </w:rPr>
        <w:t>1</w:t>
      </w:r>
      <w:r>
        <w:rPr>
          <w:rFonts w:eastAsia="Calibri"/>
          <w:b/>
          <w:bCs/>
          <w:lang w:val="en-GB" w:eastAsia="en-US"/>
        </w:rPr>
        <w:t>INR variation for p</w:t>
      </w:r>
      <w:r w:rsidRPr="00123E8A">
        <w:rPr>
          <w:rFonts w:eastAsia="Calibri"/>
          <w:b/>
          <w:bCs/>
          <w:lang w:val="en-GB" w:eastAsia="en-US"/>
        </w:rPr>
        <w:t>robe</w:t>
      </w:r>
      <w:r>
        <w:rPr>
          <w:rFonts w:eastAsia="Calibri"/>
          <w:b/>
          <w:bCs/>
          <w:lang w:val="en-GB" w:eastAsia="en-US"/>
        </w:rPr>
        <w:t xml:space="preserve"> antenna separation of 90 degrees</w:t>
      </w:r>
    </w:p>
    <w:p w14:paraId="428FF1C3" w14:textId="56C49B68" w:rsidR="00983EB2" w:rsidRPr="00123E8A" w:rsidRDefault="00762ACE" w:rsidP="00983EB2">
      <w:pPr>
        <w:jc w:val="center"/>
        <w:rPr>
          <w:lang w:val="en-GB" w:eastAsia="en-US"/>
        </w:rPr>
      </w:pPr>
      <w:r w:rsidRPr="00762ACE">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en-GB" w:eastAsia="en-GB"/>
        </w:rPr>
        <w:drawing>
          <wp:inline distT="0" distB="0" distL="0" distR="0" wp14:anchorId="7D5E5111" wp14:editId="71D36B34">
            <wp:extent cx="5039995" cy="2882265"/>
            <wp:effectExtent l="0" t="0" r="8255" b="0"/>
            <wp:docPr id="8" name="Picture 8" descr="\\Rsint.net\DATA\MU\SATURN\GROUP\GR_1S-T\5G Concept Group\3GPP\RAN4\RAN4#88Bis\R&amp;S Contributions\Discussion on RRM AWGN\NewPlots\2Probes_6_TwoProbe150_2DP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sint.net\DATA\MU\SATURN\GROUP\GR_1S-T\5G Concept Group\3GPP\RAN4\RAN4#88Bis\R&amp;S Contributions\Discussion on RRM AWGN\NewPlots\2Probes_6_TwoProbe150_2DPlo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9995" cy="2882265"/>
                    </a:xfrm>
                    <a:prstGeom prst="rect">
                      <a:avLst/>
                    </a:prstGeom>
                    <a:noFill/>
                    <a:ln>
                      <a:noFill/>
                    </a:ln>
                  </pic:spPr>
                </pic:pic>
              </a:graphicData>
            </a:graphic>
          </wp:inline>
        </w:drawing>
      </w:r>
      <w:r w:rsidR="00983EB2"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273A9C02" w14:textId="3EEA3092" w:rsidR="00983EB2" w:rsidRDefault="00983EB2" w:rsidP="00983EB2">
      <w:pPr>
        <w:jc w:val="center"/>
        <w:rPr>
          <w:rFonts w:eastAsia="Calibri"/>
          <w:b/>
          <w:bCs/>
          <w:lang w:val="en-GB" w:eastAsia="en-US"/>
        </w:rPr>
      </w:pPr>
      <w:r w:rsidRPr="00123E8A">
        <w:rPr>
          <w:rFonts w:eastAsia="Calibri"/>
          <w:b/>
          <w:bCs/>
          <w:lang w:val="en-GB" w:eastAsia="en-US"/>
        </w:rPr>
        <w:t>Figure </w:t>
      </w:r>
      <w:r>
        <w:rPr>
          <w:rFonts w:eastAsia="Calibri"/>
          <w:b/>
          <w:bCs/>
          <w:lang w:val="en-GB" w:eastAsia="en-US"/>
        </w:rPr>
        <w:t>5</w:t>
      </w:r>
      <w:r w:rsidRPr="00123E8A">
        <w:rPr>
          <w:rFonts w:eastAsia="Calibri"/>
          <w:b/>
          <w:bCs/>
          <w:lang w:val="en-GB" w:eastAsia="en-US"/>
        </w:rPr>
        <w:t xml:space="preserve">: </w:t>
      </w:r>
      <w:r>
        <w:rPr>
          <w:rFonts w:eastAsia="Calibri"/>
          <w:b/>
          <w:bCs/>
          <w:lang w:val="en-GB" w:eastAsia="en-US"/>
        </w:rPr>
        <w:t>S</w:t>
      </w:r>
      <w:r w:rsidRPr="00983EB2">
        <w:rPr>
          <w:rFonts w:eastAsia="Calibri"/>
          <w:b/>
          <w:bCs/>
          <w:vertAlign w:val="subscript"/>
          <w:lang w:val="en-GB" w:eastAsia="en-US"/>
        </w:rPr>
        <w:t>1</w:t>
      </w:r>
      <w:r>
        <w:rPr>
          <w:rFonts w:eastAsia="Calibri"/>
          <w:b/>
          <w:bCs/>
          <w:lang w:val="en-GB" w:eastAsia="en-US"/>
        </w:rPr>
        <w:t>INR variation for p</w:t>
      </w:r>
      <w:r w:rsidRPr="00123E8A">
        <w:rPr>
          <w:rFonts w:eastAsia="Calibri"/>
          <w:b/>
          <w:bCs/>
          <w:lang w:val="en-GB" w:eastAsia="en-US"/>
        </w:rPr>
        <w:t>robe</w:t>
      </w:r>
      <w:r>
        <w:rPr>
          <w:rFonts w:eastAsia="Calibri"/>
          <w:b/>
          <w:bCs/>
          <w:lang w:val="en-GB" w:eastAsia="en-US"/>
        </w:rPr>
        <w:t xml:space="preserve"> antenna separation of 150 degrees</w:t>
      </w:r>
    </w:p>
    <w:p w14:paraId="06399FD5" w14:textId="55C8FED0" w:rsidR="00563954" w:rsidRDefault="000007ED" w:rsidP="001751BB">
      <w:pPr>
        <w:jc w:val="both"/>
        <w:rPr>
          <w:lang w:val="en-GB" w:eastAsia="en-US"/>
        </w:rPr>
      </w:pPr>
      <w:r>
        <w:rPr>
          <w:lang w:val="en-GB" w:eastAsia="en-US"/>
        </w:rPr>
        <w:t>F</w:t>
      </w:r>
      <w:r w:rsidR="00563954">
        <w:rPr>
          <w:lang w:val="en-GB" w:eastAsia="en-US"/>
        </w:rPr>
        <w:t>ollowing observation</w:t>
      </w:r>
      <w:r w:rsidR="00E87EA9">
        <w:rPr>
          <w:lang w:val="en-GB" w:eastAsia="en-US"/>
        </w:rPr>
        <w:t>s</w:t>
      </w:r>
      <w:r w:rsidR="00563954">
        <w:rPr>
          <w:lang w:val="en-GB" w:eastAsia="en-US"/>
        </w:rPr>
        <w:t xml:space="preserve"> can be </w:t>
      </w:r>
      <w:r w:rsidR="005F4B10">
        <w:rPr>
          <w:lang w:val="en-GB" w:eastAsia="en-US"/>
        </w:rPr>
        <w:t>made</w:t>
      </w:r>
      <w:r w:rsidR="00563954">
        <w:rPr>
          <w:lang w:val="en-GB" w:eastAsia="en-US"/>
        </w:rPr>
        <w:t>:</w:t>
      </w:r>
    </w:p>
    <w:p w14:paraId="5A641D35" w14:textId="4F84AB0F" w:rsidR="006D55BF" w:rsidRDefault="006D55BF" w:rsidP="006D55BF">
      <w:pPr>
        <w:jc w:val="both"/>
        <w:rPr>
          <w:lang w:val="en-GB" w:eastAsia="en-US"/>
        </w:rPr>
      </w:pPr>
      <w:r w:rsidRPr="002624D0">
        <w:rPr>
          <w:b/>
          <w:lang w:val="en-GB" w:eastAsia="en-US"/>
        </w:rPr>
        <w:t xml:space="preserve">Observation </w:t>
      </w:r>
      <w:r>
        <w:rPr>
          <w:b/>
          <w:lang w:val="en-GB" w:eastAsia="en-US"/>
        </w:rPr>
        <w:t>1</w:t>
      </w:r>
      <w:r w:rsidRPr="002624D0">
        <w:rPr>
          <w:lang w:val="en-GB" w:eastAsia="en-US"/>
        </w:rPr>
        <w:t xml:space="preserve">: The SINR </w:t>
      </w:r>
      <w:r>
        <w:rPr>
          <w:lang w:val="en-GB" w:eastAsia="en-US"/>
        </w:rPr>
        <w:t xml:space="preserve">is constant in </w:t>
      </w:r>
      <w:r w:rsidRPr="002624D0">
        <w:rPr>
          <w:lang w:val="en-GB" w:eastAsia="en-US"/>
        </w:rPr>
        <w:t>space in case of signal and noise generation fro</w:t>
      </w:r>
      <w:r>
        <w:rPr>
          <w:lang w:val="en-GB" w:eastAsia="en-US"/>
        </w:rPr>
        <w:t>m same single probe.</w:t>
      </w:r>
    </w:p>
    <w:p w14:paraId="5FB9F945" w14:textId="77777777" w:rsidR="006D55BF" w:rsidRDefault="006D55BF" w:rsidP="006D55BF">
      <w:pPr>
        <w:jc w:val="both"/>
        <w:rPr>
          <w:lang w:val="en-GB" w:eastAsia="en-US"/>
        </w:rPr>
      </w:pPr>
      <w:r>
        <w:rPr>
          <w:lang w:val="en-GB" w:eastAsia="en-US"/>
        </w:rPr>
        <w:t>This can be seen in Figure 3, 4 and 5, where the SINR for Scn.1 is always 0dB.</w:t>
      </w:r>
    </w:p>
    <w:p w14:paraId="10200CD1" w14:textId="5067DDCA" w:rsidR="006D55BF" w:rsidRDefault="006D55BF" w:rsidP="006D55BF">
      <w:pPr>
        <w:jc w:val="both"/>
        <w:rPr>
          <w:lang w:val="en-GB" w:eastAsia="en-US"/>
        </w:rPr>
      </w:pPr>
      <w:r w:rsidRPr="006D55BF">
        <w:rPr>
          <w:b/>
          <w:lang w:val="en-GB" w:eastAsia="en-US"/>
        </w:rPr>
        <w:t>Observation 2</w:t>
      </w:r>
      <w:r>
        <w:rPr>
          <w:lang w:val="en-GB" w:eastAsia="en-US"/>
        </w:rPr>
        <w:t>: The</w:t>
      </w:r>
      <w:r w:rsidRPr="002624D0">
        <w:rPr>
          <w:lang w:val="en-GB" w:eastAsia="en-US"/>
        </w:rPr>
        <w:t xml:space="preserve"> SINR </w:t>
      </w:r>
      <w:r>
        <w:rPr>
          <w:lang w:val="en-GB" w:eastAsia="en-US"/>
        </w:rPr>
        <w:t xml:space="preserve">changes over the space </w:t>
      </w:r>
      <w:r w:rsidRPr="002624D0">
        <w:rPr>
          <w:lang w:val="en-GB" w:eastAsia="en-US"/>
        </w:rPr>
        <w:t xml:space="preserve">in case of noise and interference generation from another probe </w:t>
      </w:r>
      <w:r w:rsidR="009D60D2">
        <w:rPr>
          <w:lang w:val="en-GB" w:eastAsia="en-US"/>
        </w:rPr>
        <w:t>from</w:t>
      </w:r>
      <w:r w:rsidR="009D60D2" w:rsidRPr="002624D0">
        <w:rPr>
          <w:lang w:val="en-GB" w:eastAsia="en-US"/>
        </w:rPr>
        <w:t xml:space="preserve"> </w:t>
      </w:r>
      <w:r w:rsidR="00952BE7">
        <w:rPr>
          <w:lang w:val="en-GB" w:eastAsia="en-US"/>
        </w:rPr>
        <w:t xml:space="preserve">a </w:t>
      </w:r>
      <w:r w:rsidRPr="002624D0">
        <w:rPr>
          <w:lang w:val="en-GB" w:eastAsia="en-US"/>
        </w:rPr>
        <w:t>different</w:t>
      </w:r>
      <w:r w:rsidR="00952BE7">
        <w:rPr>
          <w:lang w:val="en-GB" w:eastAsia="en-US"/>
        </w:rPr>
        <w:t xml:space="preserve"> direction compared</w:t>
      </w:r>
      <w:r w:rsidRPr="002624D0">
        <w:rPr>
          <w:lang w:val="en-GB" w:eastAsia="en-US"/>
        </w:rPr>
        <w:t xml:space="preserve"> to the wanted signal direction</w:t>
      </w:r>
      <w:r>
        <w:rPr>
          <w:lang w:val="en-GB" w:eastAsia="en-US"/>
        </w:rPr>
        <w:t xml:space="preserve">. The spatial </w:t>
      </w:r>
      <w:r>
        <w:rPr>
          <w:lang w:val="en-GB" w:eastAsia="en-US"/>
        </w:rPr>
        <w:lastRenderedPageBreak/>
        <w:t>variation depends highly on the interference level, noise distribution over the probes, and the angle between the 2 active probes.</w:t>
      </w:r>
    </w:p>
    <w:p w14:paraId="078FDFE5" w14:textId="7B009638" w:rsidR="005A4816" w:rsidRDefault="005A4816" w:rsidP="005A4816">
      <w:pPr>
        <w:jc w:val="both"/>
        <w:rPr>
          <w:lang w:val="en-GB" w:eastAsia="en-US"/>
        </w:rPr>
      </w:pPr>
      <w:r>
        <w:rPr>
          <w:lang w:val="en-GB" w:eastAsia="en-US"/>
        </w:rPr>
        <w:t>This can be seen in Figure 3, 4 and 5, for Scn.2, 3 and 4.</w:t>
      </w:r>
    </w:p>
    <w:p w14:paraId="0C40F265" w14:textId="7A35BDA2" w:rsidR="00855654" w:rsidRDefault="00855654" w:rsidP="00855654">
      <w:pPr>
        <w:jc w:val="both"/>
        <w:rPr>
          <w:lang w:val="en-GB" w:eastAsia="en-US"/>
        </w:rPr>
      </w:pPr>
      <w:r w:rsidRPr="002624D0">
        <w:rPr>
          <w:b/>
          <w:lang w:val="en-GB" w:eastAsia="en-US"/>
        </w:rPr>
        <w:t xml:space="preserve">Observation </w:t>
      </w:r>
      <w:r w:rsidR="006D55BF">
        <w:rPr>
          <w:b/>
          <w:lang w:val="en-GB" w:eastAsia="en-US"/>
        </w:rPr>
        <w:t>3</w:t>
      </w:r>
      <w:r w:rsidRPr="002624D0">
        <w:rPr>
          <w:lang w:val="en-GB" w:eastAsia="en-US"/>
        </w:rPr>
        <w:t xml:space="preserve">: The SINR value at the centre of quiet zone is preserved and is constant </w:t>
      </w:r>
      <w:r w:rsidR="00685839">
        <w:rPr>
          <w:lang w:val="en-GB" w:eastAsia="en-US"/>
        </w:rPr>
        <w:t>along the plane (3D) / axis (2D) going across</w:t>
      </w:r>
      <w:r w:rsidRPr="002624D0">
        <w:rPr>
          <w:lang w:val="en-GB" w:eastAsia="en-US"/>
        </w:rPr>
        <w:t xml:space="preserve"> the centre of quiet zone </w:t>
      </w:r>
      <w:r w:rsidR="00685839">
        <w:rPr>
          <w:lang w:val="en-GB" w:eastAsia="en-US"/>
        </w:rPr>
        <w:t>and</w:t>
      </w:r>
      <w:r w:rsidRPr="002624D0">
        <w:rPr>
          <w:lang w:val="en-GB" w:eastAsia="en-US"/>
        </w:rPr>
        <w:t xml:space="preserve"> in the middle of the relative angle between the 2 active probes</w:t>
      </w:r>
      <w:r w:rsidR="001D69AF">
        <w:rPr>
          <w:lang w:val="en-GB" w:eastAsia="en-US"/>
        </w:rPr>
        <w:t xml:space="preserve"> directions.</w:t>
      </w:r>
    </w:p>
    <w:p w14:paraId="27DC4AE2" w14:textId="4B4E384A" w:rsidR="006D55BF" w:rsidRDefault="006D55BF" w:rsidP="006D55BF">
      <w:pPr>
        <w:jc w:val="both"/>
        <w:rPr>
          <w:lang w:val="en-GB" w:eastAsia="en-US"/>
        </w:rPr>
      </w:pPr>
      <w:r>
        <w:rPr>
          <w:lang w:val="en-GB" w:eastAsia="en-US"/>
        </w:rPr>
        <w:t xml:space="preserve">This can be seen </w:t>
      </w:r>
      <w:r w:rsidR="00952BE7">
        <w:rPr>
          <w:lang w:val="en-GB" w:eastAsia="en-US"/>
        </w:rPr>
        <w:t xml:space="preserve">e.g. </w:t>
      </w:r>
      <w:r>
        <w:rPr>
          <w:lang w:val="en-GB" w:eastAsia="en-US"/>
        </w:rPr>
        <w:t>in Figure 3, where the SINR for Scn.2, 3 and 4 is -3dB at 15° (30°/2) and 195° (15°+180).</w:t>
      </w:r>
    </w:p>
    <w:p w14:paraId="336B7C83" w14:textId="10B7FE00" w:rsidR="00855654" w:rsidRDefault="00855654" w:rsidP="00855654">
      <w:pPr>
        <w:jc w:val="both"/>
        <w:rPr>
          <w:lang w:val="en-GB" w:eastAsia="en-US"/>
        </w:rPr>
      </w:pPr>
      <w:r w:rsidRPr="002624D0">
        <w:rPr>
          <w:b/>
          <w:lang w:val="en-GB" w:eastAsia="en-US"/>
        </w:rPr>
        <w:t xml:space="preserve">Observation </w:t>
      </w:r>
      <w:r w:rsidR="005A4816">
        <w:rPr>
          <w:b/>
          <w:lang w:val="en-GB" w:eastAsia="en-US"/>
        </w:rPr>
        <w:t>4</w:t>
      </w:r>
      <w:r w:rsidRPr="002624D0">
        <w:rPr>
          <w:lang w:val="en-GB" w:eastAsia="en-US"/>
        </w:rPr>
        <w:t xml:space="preserve">: Peaks and </w:t>
      </w:r>
      <w:r w:rsidR="00E64002">
        <w:rPr>
          <w:lang w:val="en-GB" w:eastAsia="en-US"/>
        </w:rPr>
        <w:t>nulls</w:t>
      </w:r>
      <w:r w:rsidR="00E64002" w:rsidRPr="002624D0">
        <w:rPr>
          <w:lang w:val="en-GB" w:eastAsia="en-US"/>
        </w:rPr>
        <w:t xml:space="preserve"> </w:t>
      </w:r>
      <w:r w:rsidRPr="002624D0">
        <w:rPr>
          <w:lang w:val="en-GB" w:eastAsia="en-US"/>
        </w:rPr>
        <w:t>of the SINR are not in the directions of the active probes</w:t>
      </w:r>
      <w:r w:rsidR="001D69AF">
        <w:rPr>
          <w:lang w:val="en-GB" w:eastAsia="en-US"/>
        </w:rPr>
        <w:t xml:space="preserve">, and </w:t>
      </w:r>
      <w:r w:rsidRPr="002624D0">
        <w:rPr>
          <w:lang w:val="en-GB" w:eastAsia="en-US"/>
        </w:rPr>
        <w:t xml:space="preserve">they converge closer to these directions, the larger the relative angle between the 2 active probes becomes.   </w:t>
      </w:r>
    </w:p>
    <w:p w14:paraId="386CD472" w14:textId="34CFB1A8" w:rsidR="000007ED" w:rsidRPr="002624D0" w:rsidRDefault="000007ED" w:rsidP="000007ED">
      <w:pPr>
        <w:jc w:val="both"/>
        <w:rPr>
          <w:lang w:val="en-GB" w:eastAsia="en-US"/>
        </w:rPr>
      </w:pPr>
      <w:r>
        <w:rPr>
          <w:lang w:val="en-GB" w:eastAsia="en-US"/>
        </w:rPr>
        <w:t xml:space="preserve">In Figure 3 (30°) the offset </w:t>
      </w:r>
      <w:r w:rsidR="009734DC">
        <w:rPr>
          <w:lang w:val="en-GB" w:eastAsia="en-US"/>
        </w:rPr>
        <w:t xml:space="preserve">of the peaks and nulls </w:t>
      </w:r>
      <w:r>
        <w:rPr>
          <w:lang w:val="en-GB" w:eastAsia="en-US"/>
        </w:rPr>
        <w:t>from P1/P2 is a</w:t>
      </w:r>
      <w:r w:rsidR="00952BE7">
        <w:rPr>
          <w:lang w:val="en-GB" w:eastAsia="en-US"/>
        </w:rPr>
        <w:t xml:space="preserve">bout 40°, in Figure 4 (90°) </w:t>
      </w:r>
      <w:r>
        <w:rPr>
          <w:lang w:val="en-GB" w:eastAsia="en-US"/>
        </w:rPr>
        <w:t>is about 15°, while in Figure 5 (30°) is less than 5°.</w:t>
      </w:r>
    </w:p>
    <w:p w14:paraId="3D9484F5" w14:textId="0F37D105" w:rsidR="00855654" w:rsidRDefault="00855654" w:rsidP="00855654">
      <w:pPr>
        <w:tabs>
          <w:tab w:val="left" w:pos="5670"/>
        </w:tabs>
        <w:jc w:val="both"/>
        <w:rPr>
          <w:lang w:val="en-GB" w:eastAsia="en-US"/>
        </w:rPr>
      </w:pPr>
      <w:r w:rsidRPr="002624D0">
        <w:rPr>
          <w:b/>
          <w:lang w:val="en-GB" w:eastAsia="en-US"/>
        </w:rPr>
        <w:t xml:space="preserve">Observation </w:t>
      </w:r>
      <w:r w:rsidR="005A4816">
        <w:rPr>
          <w:b/>
          <w:lang w:val="en-GB" w:eastAsia="en-US"/>
        </w:rPr>
        <w:t>5</w:t>
      </w:r>
      <w:r w:rsidRPr="002624D0">
        <w:rPr>
          <w:b/>
          <w:lang w:val="en-GB" w:eastAsia="en-US"/>
        </w:rPr>
        <w:t>:</w:t>
      </w:r>
      <w:r w:rsidRPr="002624D0">
        <w:rPr>
          <w:lang w:val="en-GB" w:eastAsia="en-US"/>
        </w:rPr>
        <w:t xml:space="preserve"> The SINR variation </w:t>
      </w:r>
      <w:r w:rsidR="00952BE7">
        <w:rPr>
          <w:lang w:val="en-GB" w:eastAsia="en-US"/>
        </w:rPr>
        <w:t xml:space="preserve">i.e. </w:t>
      </w:r>
      <w:r w:rsidRPr="002624D0">
        <w:rPr>
          <w:lang w:val="en-GB" w:eastAsia="en-US"/>
        </w:rPr>
        <w:t>standard deviation increases with the relative angle between the 2 active probes.</w:t>
      </w:r>
    </w:p>
    <w:p w14:paraId="45D85615" w14:textId="1A682249" w:rsidR="006D55BF" w:rsidRPr="002624D0" w:rsidRDefault="006D55BF" w:rsidP="006D55BF">
      <w:pPr>
        <w:jc w:val="both"/>
        <w:rPr>
          <w:lang w:val="en-GB" w:eastAsia="en-US"/>
        </w:rPr>
      </w:pPr>
      <w:r>
        <w:rPr>
          <w:lang w:val="en-GB" w:eastAsia="en-US"/>
        </w:rPr>
        <w:t>In Figure 3 (30°) the STD for Scn4. is 0.53dB, in Figure 4 (90°) the STD for Scn4. is 1.37dB, while in Figure 5 (30°) the STD for Scn4. is 1.75dB</w:t>
      </w:r>
    </w:p>
    <w:p w14:paraId="4C3DF7F5" w14:textId="11696C66" w:rsidR="006D55BF" w:rsidRDefault="00BF4B53" w:rsidP="00BF4B53">
      <w:pPr>
        <w:jc w:val="both"/>
        <w:rPr>
          <w:lang w:val="en-GB" w:eastAsia="en-US"/>
        </w:rPr>
      </w:pPr>
      <w:r w:rsidRPr="002624D0">
        <w:rPr>
          <w:b/>
          <w:lang w:val="en-GB" w:eastAsia="en-US"/>
        </w:rPr>
        <w:t xml:space="preserve">Observation </w:t>
      </w:r>
      <w:r w:rsidR="005A4816">
        <w:rPr>
          <w:b/>
          <w:lang w:val="en-GB" w:eastAsia="en-US"/>
        </w:rPr>
        <w:t>6</w:t>
      </w:r>
      <w:r w:rsidRPr="002624D0">
        <w:rPr>
          <w:lang w:val="en-GB" w:eastAsia="en-US"/>
        </w:rPr>
        <w:t xml:space="preserve">: For a given </w:t>
      </w:r>
      <w:r>
        <w:rPr>
          <w:lang w:val="en-GB" w:eastAsia="en-US"/>
        </w:rPr>
        <w:t>wanted signal</w:t>
      </w:r>
      <w:r w:rsidRPr="002624D0">
        <w:rPr>
          <w:lang w:val="en-GB" w:eastAsia="en-US"/>
        </w:rPr>
        <w:t xml:space="preserve">, the configuration providing the highest SINR spatial variation is the case, when the interference and the whole noise are generated from another probe </w:t>
      </w:r>
      <w:r w:rsidR="00962DC0">
        <w:rPr>
          <w:lang w:val="en-GB" w:eastAsia="en-US"/>
        </w:rPr>
        <w:t>from</w:t>
      </w:r>
      <w:r w:rsidR="00962DC0" w:rsidRPr="002624D0">
        <w:rPr>
          <w:lang w:val="en-GB" w:eastAsia="en-US"/>
        </w:rPr>
        <w:t xml:space="preserve"> </w:t>
      </w:r>
      <w:r w:rsidRPr="002624D0">
        <w:rPr>
          <w:lang w:val="en-GB" w:eastAsia="en-US"/>
        </w:rPr>
        <w:t>a different</w:t>
      </w:r>
      <w:r w:rsidR="00952BE7">
        <w:rPr>
          <w:lang w:val="en-GB" w:eastAsia="en-US"/>
        </w:rPr>
        <w:t xml:space="preserve"> direction compared</w:t>
      </w:r>
      <w:r w:rsidRPr="002624D0">
        <w:rPr>
          <w:lang w:val="en-GB" w:eastAsia="en-US"/>
        </w:rPr>
        <w:t xml:space="preserve"> to the wanted signal direction. </w:t>
      </w:r>
    </w:p>
    <w:p w14:paraId="22CB9232" w14:textId="5814976C" w:rsidR="00BF4B53" w:rsidRPr="002624D0" w:rsidRDefault="006D55BF" w:rsidP="00BF4B53">
      <w:pPr>
        <w:jc w:val="both"/>
        <w:rPr>
          <w:lang w:val="en-GB" w:eastAsia="en-US"/>
        </w:rPr>
      </w:pPr>
      <w:r>
        <w:rPr>
          <w:lang w:val="en-GB" w:eastAsia="en-US"/>
        </w:rPr>
        <w:t>In Figure 4 (90°) the STD for Scn2. is 0.69, for Scn3. is 1.02dB, while for Scn.4 is 1.37dB.</w:t>
      </w:r>
      <w:r w:rsidR="00BF4B53" w:rsidRPr="002624D0">
        <w:rPr>
          <w:lang w:val="en-GB" w:eastAsia="en-US"/>
        </w:rPr>
        <w:t xml:space="preserve"> </w:t>
      </w:r>
    </w:p>
    <w:p w14:paraId="76B44FA5" w14:textId="1132CB2D" w:rsidR="00BF4B53" w:rsidRDefault="00BF4B53" w:rsidP="00BF4B53">
      <w:pPr>
        <w:tabs>
          <w:tab w:val="left" w:pos="5670"/>
        </w:tabs>
        <w:jc w:val="both"/>
        <w:rPr>
          <w:lang w:val="en-GB" w:eastAsia="en-US"/>
        </w:rPr>
      </w:pPr>
      <w:r w:rsidRPr="002624D0">
        <w:rPr>
          <w:b/>
          <w:lang w:val="en-GB" w:eastAsia="en-US"/>
        </w:rPr>
        <w:t xml:space="preserve">Observation </w:t>
      </w:r>
      <w:r w:rsidR="005A4816">
        <w:rPr>
          <w:b/>
          <w:lang w:val="en-GB" w:eastAsia="en-US"/>
        </w:rPr>
        <w:t>7</w:t>
      </w:r>
      <w:r w:rsidRPr="002624D0">
        <w:rPr>
          <w:b/>
          <w:lang w:val="en-GB" w:eastAsia="en-US"/>
        </w:rPr>
        <w:t xml:space="preserve">: </w:t>
      </w:r>
      <w:r w:rsidRPr="002624D0">
        <w:rPr>
          <w:lang w:val="en-GB" w:eastAsia="en-US"/>
        </w:rPr>
        <w:t xml:space="preserve">The configuration providing </w:t>
      </w:r>
      <w:r w:rsidR="006447A0">
        <w:rPr>
          <w:lang w:val="en-GB" w:eastAsia="en-US"/>
        </w:rPr>
        <w:t>t</w:t>
      </w:r>
      <w:r w:rsidRPr="002624D0">
        <w:rPr>
          <w:lang w:val="en-GB" w:eastAsia="en-US"/>
        </w:rPr>
        <w:t xml:space="preserve">he highest SINR spatial variation for both cells </w:t>
      </w:r>
      <w:r w:rsidR="006447A0">
        <w:rPr>
          <w:lang w:val="en-GB" w:eastAsia="en-US"/>
        </w:rPr>
        <w:t xml:space="preserve">at the same time </w:t>
      </w:r>
      <w:r w:rsidRPr="002624D0">
        <w:rPr>
          <w:lang w:val="en-GB" w:eastAsia="en-US"/>
        </w:rPr>
        <w:t>(</w:t>
      </w:r>
      <w:r w:rsidR="006447A0">
        <w:rPr>
          <w:lang w:val="en-GB" w:eastAsia="en-US"/>
        </w:rPr>
        <w:t xml:space="preserve">highest variation of </w:t>
      </w:r>
      <w:r w:rsidR="008D7AD5">
        <w:rPr>
          <w:lang w:val="en-GB" w:eastAsia="en-US"/>
        </w:rPr>
        <w:t>S</w:t>
      </w:r>
      <w:r w:rsidR="008D7AD5" w:rsidRPr="00A118DE">
        <w:rPr>
          <w:vertAlign w:val="subscript"/>
          <w:lang w:val="en-GB" w:eastAsia="en-US"/>
        </w:rPr>
        <w:t>1</w:t>
      </w:r>
      <w:r w:rsidR="006447A0">
        <w:rPr>
          <w:lang w:val="en-GB" w:eastAsia="en-US"/>
        </w:rPr>
        <w:t xml:space="preserve">INR </w:t>
      </w:r>
      <w:r w:rsidR="006447A0" w:rsidRPr="006447A0">
        <w:rPr>
          <w:u w:val="single"/>
          <w:lang w:val="en-GB" w:eastAsia="en-US"/>
        </w:rPr>
        <w:t>and</w:t>
      </w:r>
      <w:r w:rsidR="008D7AD5">
        <w:rPr>
          <w:lang w:val="en-GB" w:eastAsia="en-US"/>
        </w:rPr>
        <w:t xml:space="preserve"> S</w:t>
      </w:r>
      <w:r w:rsidR="008D7AD5" w:rsidRPr="00A118DE">
        <w:rPr>
          <w:vertAlign w:val="subscript"/>
          <w:lang w:val="en-GB" w:eastAsia="en-US"/>
        </w:rPr>
        <w:t>2</w:t>
      </w:r>
      <w:r w:rsidR="008D7AD5">
        <w:rPr>
          <w:lang w:val="en-GB" w:eastAsia="en-US"/>
        </w:rPr>
        <w:t>INR</w:t>
      </w:r>
      <w:r w:rsidR="008D7AD5" w:rsidRPr="002624D0">
        <w:rPr>
          <w:lang w:val="en-GB" w:eastAsia="en-US"/>
        </w:rPr>
        <w:t xml:space="preserve"> </w:t>
      </w:r>
      <w:r w:rsidR="008D7AD5">
        <w:rPr>
          <w:lang w:val="en-GB" w:eastAsia="en-US"/>
        </w:rPr>
        <w:t xml:space="preserve">i.e. </w:t>
      </w:r>
      <w:r w:rsidRPr="002624D0">
        <w:rPr>
          <w:lang w:val="en-GB" w:eastAsia="en-US"/>
        </w:rPr>
        <w:t xml:space="preserve">swapping </w:t>
      </w:r>
      <w:r>
        <w:rPr>
          <w:lang w:val="en-GB" w:eastAsia="en-US"/>
        </w:rPr>
        <w:t>wanted</w:t>
      </w:r>
      <w:r w:rsidRPr="002624D0">
        <w:rPr>
          <w:lang w:val="en-GB" w:eastAsia="en-US"/>
        </w:rPr>
        <w:t xml:space="preserve"> and interference cell), is when cells </w:t>
      </w:r>
      <w:r w:rsidR="006447A0">
        <w:rPr>
          <w:lang w:val="en-GB" w:eastAsia="en-US"/>
        </w:rPr>
        <w:t xml:space="preserve">signals </w:t>
      </w:r>
      <w:r w:rsidRPr="002624D0">
        <w:rPr>
          <w:lang w:val="en-GB" w:eastAsia="en-US"/>
        </w:rPr>
        <w:t>are from different directions, while the noise is split among both directions.</w:t>
      </w:r>
    </w:p>
    <w:p w14:paraId="3B1915DF" w14:textId="2B43880E" w:rsidR="006D55BF" w:rsidRPr="002624D0" w:rsidRDefault="006D55BF" w:rsidP="006D55BF">
      <w:pPr>
        <w:jc w:val="both"/>
        <w:rPr>
          <w:lang w:val="en-GB" w:eastAsia="en-US"/>
        </w:rPr>
      </w:pPr>
      <w:r w:rsidRPr="005A4816">
        <w:rPr>
          <w:lang w:val="en-GB" w:eastAsia="en-US"/>
        </w:rPr>
        <w:t xml:space="preserve">In Figure </w:t>
      </w:r>
      <w:r w:rsidR="005A4816" w:rsidRPr="005A4816">
        <w:rPr>
          <w:lang w:val="en-GB" w:eastAsia="en-US"/>
        </w:rPr>
        <w:t>3, 4 and 5, Scn.3 will deliver the same SINR results, if applied to S</w:t>
      </w:r>
      <w:r w:rsidR="005A4816" w:rsidRPr="0002277B">
        <w:rPr>
          <w:vertAlign w:val="subscript"/>
          <w:lang w:val="en-GB" w:eastAsia="en-US"/>
        </w:rPr>
        <w:t>1</w:t>
      </w:r>
      <w:r w:rsidR="005A4816" w:rsidRPr="005A4816">
        <w:rPr>
          <w:lang w:val="en-GB" w:eastAsia="en-US"/>
        </w:rPr>
        <w:t xml:space="preserve"> or S</w:t>
      </w:r>
      <w:r w:rsidR="005A4816" w:rsidRPr="0002277B">
        <w:rPr>
          <w:vertAlign w:val="subscript"/>
          <w:lang w:val="en-GB" w:eastAsia="en-US"/>
        </w:rPr>
        <w:t>2</w:t>
      </w:r>
      <w:r w:rsidR="005A4816" w:rsidRPr="005A4816">
        <w:rPr>
          <w:lang w:val="en-GB" w:eastAsia="en-US"/>
        </w:rPr>
        <w:t>.</w:t>
      </w:r>
      <w:r w:rsidRPr="002624D0">
        <w:rPr>
          <w:lang w:val="en-GB" w:eastAsia="en-US"/>
        </w:rPr>
        <w:t xml:space="preserve"> </w:t>
      </w:r>
    </w:p>
    <w:p w14:paraId="534CF484" w14:textId="15E7E08A" w:rsidR="00651495" w:rsidRDefault="00651495" w:rsidP="00651495">
      <w:pPr>
        <w:jc w:val="both"/>
        <w:rPr>
          <w:lang w:val="en-GB" w:eastAsia="en-US"/>
        </w:rPr>
      </w:pPr>
      <w:r>
        <w:rPr>
          <w:lang w:val="en-GB" w:eastAsia="en-US"/>
        </w:rPr>
        <w:t>The observations above are made for the given power relations (S</w:t>
      </w:r>
      <w:r w:rsidRPr="0002277B">
        <w:rPr>
          <w:vertAlign w:val="subscript"/>
          <w:lang w:val="en-GB" w:eastAsia="en-US"/>
        </w:rPr>
        <w:t>1</w:t>
      </w:r>
      <w:r>
        <w:rPr>
          <w:lang w:val="en-GB" w:eastAsia="en-US"/>
        </w:rPr>
        <w:t>=S</w:t>
      </w:r>
      <w:r w:rsidRPr="0002277B">
        <w:rPr>
          <w:vertAlign w:val="subscript"/>
          <w:lang w:val="en-GB" w:eastAsia="en-US"/>
        </w:rPr>
        <w:t>2</w:t>
      </w:r>
      <w:r>
        <w:rPr>
          <w:lang w:val="en-GB" w:eastAsia="en-US"/>
        </w:rPr>
        <w:t xml:space="preserve">=N), but similar relative behaviour is expected also </w:t>
      </w:r>
      <w:r w:rsidR="009834F5">
        <w:rPr>
          <w:lang w:val="en-GB" w:eastAsia="en-US"/>
        </w:rPr>
        <w:t xml:space="preserve">for other power parametrisation, as the geometry </w:t>
      </w:r>
      <w:r w:rsidR="000F5195">
        <w:rPr>
          <w:lang w:val="en-GB" w:eastAsia="en-US"/>
        </w:rPr>
        <w:t>(</w:t>
      </w:r>
      <w:r w:rsidR="00575510">
        <w:rPr>
          <w:lang w:val="en-GB" w:eastAsia="en-US"/>
        </w:rPr>
        <w:t>affecting</w:t>
      </w:r>
      <w:r w:rsidR="0002277B">
        <w:rPr>
          <w:lang w:val="en-GB" w:eastAsia="en-US"/>
        </w:rPr>
        <w:t xml:space="preserve"> the</w:t>
      </w:r>
      <w:r w:rsidR="00575510">
        <w:rPr>
          <w:lang w:val="en-GB" w:eastAsia="en-US"/>
        </w:rPr>
        <w:t xml:space="preserve"> path loss</w:t>
      </w:r>
      <w:r w:rsidR="000F5195">
        <w:rPr>
          <w:lang w:val="en-GB" w:eastAsia="en-US"/>
        </w:rPr>
        <w:t xml:space="preserve">) and probe antenna radiation pattern </w:t>
      </w:r>
      <w:r w:rsidR="009834F5">
        <w:rPr>
          <w:lang w:val="en-GB" w:eastAsia="en-US"/>
        </w:rPr>
        <w:t>remain the same</w:t>
      </w:r>
      <w:r>
        <w:rPr>
          <w:lang w:val="en-GB" w:eastAsia="en-US"/>
        </w:rPr>
        <w:t xml:space="preserve">. </w:t>
      </w:r>
    </w:p>
    <w:p w14:paraId="295135ED" w14:textId="710A6D75" w:rsidR="00B77D86" w:rsidRDefault="00651495" w:rsidP="00252CF8">
      <w:pPr>
        <w:tabs>
          <w:tab w:val="left" w:pos="5670"/>
        </w:tabs>
        <w:jc w:val="both"/>
        <w:rPr>
          <w:lang w:val="en-GB" w:eastAsia="en-US"/>
        </w:rPr>
      </w:pPr>
      <w:r>
        <w:rPr>
          <w:lang w:val="en-GB" w:eastAsia="en-US"/>
        </w:rPr>
        <w:t>Also i</w:t>
      </w:r>
      <w:r w:rsidR="00905D7F">
        <w:rPr>
          <w:lang w:val="en-GB" w:eastAsia="en-US"/>
        </w:rPr>
        <w:t xml:space="preserve">t has to be </w:t>
      </w:r>
      <w:r w:rsidR="00331954">
        <w:rPr>
          <w:lang w:val="en-GB" w:eastAsia="en-US"/>
        </w:rPr>
        <w:t xml:space="preserve">emphasized </w:t>
      </w:r>
      <w:r w:rsidR="00905D7F">
        <w:rPr>
          <w:lang w:val="en-GB" w:eastAsia="en-US"/>
        </w:rPr>
        <w:t>that the analysis above</w:t>
      </w:r>
      <w:r w:rsidR="005469CB">
        <w:rPr>
          <w:lang w:val="en-GB" w:eastAsia="en-US"/>
        </w:rPr>
        <w:t>,</w:t>
      </w:r>
      <w:r w:rsidR="00905D7F">
        <w:rPr>
          <w:lang w:val="en-GB" w:eastAsia="en-US"/>
        </w:rPr>
        <w:t xml:space="preserve"> assumes isotropic reference antennas at the measurement points. A real UE antenna pattern is not isotropic and will </w:t>
      </w:r>
      <w:r w:rsidR="005469CB">
        <w:rPr>
          <w:lang w:val="en-GB" w:eastAsia="en-US"/>
        </w:rPr>
        <w:t xml:space="preserve">apply </w:t>
      </w:r>
      <w:r w:rsidR="00905D7F">
        <w:rPr>
          <w:lang w:val="en-GB" w:eastAsia="en-US"/>
        </w:rPr>
        <w:t>spatial filtering. However from the test system perspective, such pattern is not know</w:t>
      </w:r>
      <w:r w:rsidR="00252CF8">
        <w:rPr>
          <w:lang w:val="en-GB" w:eastAsia="en-US"/>
        </w:rPr>
        <w:t xml:space="preserve">n </w:t>
      </w:r>
      <w:r w:rsidR="00905D7F">
        <w:rPr>
          <w:lang w:val="en-GB" w:eastAsia="en-US"/>
        </w:rPr>
        <w:t xml:space="preserve">(black box approach), </w:t>
      </w:r>
      <w:r w:rsidR="00252CF8">
        <w:rPr>
          <w:lang w:val="en-GB" w:eastAsia="en-US"/>
        </w:rPr>
        <w:t>so</w:t>
      </w:r>
      <w:r w:rsidR="00905D7F">
        <w:rPr>
          <w:lang w:val="en-GB" w:eastAsia="en-US"/>
        </w:rPr>
        <w:t xml:space="preserve"> the analysis above </w:t>
      </w:r>
      <w:r w:rsidR="00252CF8">
        <w:rPr>
          <w:lang w:val="en-GB" w:eastAsia="en-US"/>
        </w:rPr>
        <w:t xml:space="preserve">describes the SINR distribution in the empty anechoic chamber environment, independent of the </w:t>
      </w:r>
      <w:r w:rsidR="00BF6AC5">
        <w:rPr>
          <w:lang w:val="en-GB" w:eastAsia="en-US"/>
        </w:rPr>
        <w:t>UE.</w:t>
      </w:r>
      <w:r w:rsidR="00563954">
        <w:rPr>
          <w:lang w:val="en-GB" w:eastAsia="en-US"/>
        </w:rPr>
        <w:t xml:space="preserve"> Such observation</w:t>
      </w:r>
      <w:r w:rsidR="009734DC">
        <w:rPr>
          <w:lang w:val="en-GB" w:eastAsia="en-US"/>
        </w:rPr>
        <w:t>s</w:t>
      </w:r>
      <w:r w:rsidR="00563954">
        <w:rPr>
          <w:lang w:val="en-GB" w:eastAsia="en-US"/>
        </w:rPr>
        <w:t xml:space="preserve"> can be used in the definition of 2 AoAs test configurations, when specifying the cell and AWGN signals per probe.</w:t>
      </w:r>
    </w:p>
    <w:p w14:paraId="4148B951" w14:textId="2177B6E3" w:rsidR="00563954" w:rsidRDefault="00563954" w:rsidP="00252CF8">
      <w:pPr>
        <w:tabs>
          <w:tab w:val="left" w:pos="5670"/>
        </w:tabs>
        <w:jc w:val="both"/>
        <w:rPr>
          <w:lang w:val="en-GB" w:eastAsia="en-US"/>
        </w:rPr>
      </w:pPr>
      <w:r w:rsidRPr="00563954">
        <w:rPr>
          <w:b/>
          <w:lang w:val="en-GB" w:eastAsia="en-US"/>
        </w:rPr>
        <w:t>Proposal:</w:t>
      </w:r>
      <w:r>
        <w:rPr>
          <w:lang w:val="en-GB" w:eastAsia="en-US"/>
        </w:rPr>
        <w:t xml:space="preserve"> </w:t>
      </w:r>
      <w:r w:rsidR="00CA7EF4">
        <w:rPr>
          <w:lang w:val="en-GB" w:eastAsia="en-US"/>
        </w:rPr>
        <w:t>T</w:t>
      </w:r>
      <w:r>
        <w:rPr>
          <w:lang w:val="en-GB" w:eastAsia="en-US"/>
        </w:rPr>
        <w:t>he above observations</w:t>
      </w:r>
      <w:r w:rsidR="00CA7EF4">
        <w:rPr>
          <w:lang w:val="en-GB" w:eastAsia="en-US"/>
        </w:rPr>
        <w:t xml:space="preserve"> can be considered</w:t>
      </w:r>
      <w:r>
        <w:rPr>
          <w:lang w:val="en-GB" w:eastAsia="en-US"/>
        </w:rPr>
        <w:t xml:space="preserve"> in the configuration</w:t>
      </w:r>
      <w:r w:rsidR="00E427A6">
        <w:rPr>
          <w:lang w:val="en-GB" w:eastAsia="en-US"/>
        </w:rPr>
        <w:t xml:space="preserve"> definition</w:t>
      </w:r>
      <w:r>
        <w:rPr>
          <w:lang w:val="en-GB" w:eastAsia="en-US"/>
        </w:rPr>
        <w:t xml:space="preserve"> of </w:t>
      </w:r>
      <w:r w:rsidR="00651495">
        <w:rPr>
          <w:lang w:val="en-GB" w:eastAsia="en-US"/>
        </w:rPr>
        <w:t xml:space="preserve">intra-frequency </w:t>
      </w:r>
      <w:r>
        <w:rPr>
          <w:lang w:val="en-GB" w:eastAsia="en-US"/>
        </w:rPr>
        <w:t>tests with 2 active AoAs</w:t>
      </w:r>
      <w:r w:rsidR="00651495">
        <w:rPr>
          <w:lang w:val="en-GB" w:eastAsia="en-US"/>
        </w:rPr>
        <w:t>,</w:t>
      </w:r>
      <w:r>
        <w:rPr>
          <w:lang w:val="en-GB" w:eastAsia="en-US"/>
        </w:rPr>
        <w:t xml:space="preserve"> when specifying the cell and AWGN</w:t>
      </w:r>
      <w:r w:rsidR="00651495">
        <w:rPr>
          <w:lang w:val="en-GB" w:eastAsia="en-US"/>
        </w:rPr>
        <w:t xml:space="preserve"> signal levels </w:t>
      </w:r>
      <w:r>
        <w:rPr>
          <w:lang w:val="en-GB" w:eastAsia="en-US"/>
        </w:rPr>
        <w:t xml:space="preserve">per </w:t>
      </w:r>
      <w:r w:rsidR="00065400">
        <w:rPr>
          <w:lang w:val="en-GB" w:eastAsia="en-US"/>
        </w:rPr>
        <w:t>AoA</w:t>
      </w:r>
      <w:r>
        <w:rPr>
          <w:lang w:val="en-GB" w:eastAsia="en-US"/>
        </w:rPr>
        <w:t>.</w:t>
      </w:r>
    </w:p>
    <w:p w14:paraId="1D4D4DCD" w14:textId="73D56990" w:rsidR="0013598B" w:rsidRPr="00123E8A" w:rsidRDefault="0013598B" w:rsidP="0013598B">
      <w:pPr>
        <w:pStyle w:val="Heading1"/>
        <w:rPr>
          <w:rFonts w:cs="Arial"/>
        </w:rPr>
      </w:pPr>
      <w:r w:rsidRPr="00123E8A">
        <w:rPr>
          <w:rFonts w:cs="Arial"/>
        </w:rPr>
        <w:lastRenderedPageBreak/>
        <w:t>Conclusion</w:t>
      </w:r>
      <w:bookmarkStart w:id="2" w:name="_Ref473660868"/>
      <w:bookmarkStart w:id="3" w:name="_Ref473660708"/>
      <w:bookmarkStart w:id="4" w:name="OLE_LINK6"/>
      <w:bookmarkStart w:id="5" w:name="OLE_LINK7"/>
    </w:p>
    <w:p w14:paraId="2D812D4C" w14:textId="4C6D65A8" w:rsidR="00142E51" w:rsidRPr="00E66DFC" w:rsidRDefault="007F2D7F" w:rsidP="00142E51">
      <w:pPr>
        <w:jc w:val="both"/>
      </w:pPr>
      <w:r w:rsidRPr="00123E8A">
        <w:rPr>
          <w:lang w:val="en-GB" w:eastAsia="en-US"/>
        </w:rPr>
        <w:t xml:space="preserve">This contribution provided simulation results and discussed the </w:t>
      </w:r>
      <w:r w:rsidR="00563954">
        <w:rPr>
          <w:lang w:val="en-GB" w:eastAsia="en-US"/>
        </w:rPr>
        <w:t>effects</w:t>
      </w:r>
      <w:r w:rsidRPr="00123E8A">
        <w:rPr>
          <w:lang w:val="en-GB" w:eastAsia="en-US"/>
        </w:rPr>
        <w:t xml:space="preserve"> of </w:t>
      </w:r>
      <w:r w:rsidR="00D2799D">
        <w:rPr>
          <w:lang w:val="en-GB" w:eastAsia="en-US"/>
        </w:rPr>
        <w:t>AWGN</w:t>
      </w:r>
      <w:r w:rsidRPr="00123E8A">
        <w:rPr>
          <w:lang w:val="en-GB" w:eastAsia="en-US"/>
        </w:rPr>
        <w:t xml:space="preserve"> generation</w:t>
      </w:r>
      <w:r w:rsidR="00D2799D">
        <w:rPr>
          <w:lang w:val="en-GB" w:eastAsia="en-US"/>
        </w:rPr>
        <w:t xml:space="preserve"> from two separated probe</w:t>
      </w:r>
      <w:r w:rsidR="00592645">
        <w:rPr>
          <w:lang w:val="en-GB" w:eastAsia="en-US"/>
        </w:rPr>
        <w:t xml:space="preserve"> antennas</w:t>
      </w:r>
      <w:r w:rsidR="00563954">
        <w:rPr>
          <w:lang w:val="en-GB" w:eastAsia="en-US"/>
        </w:rPr>
        <w:t xml:space="preserve"> in case of intra-frequency scenarios with 2 active AoAs, assuming isotropic reference (UE) antennas. </w:t>
      </w:r>
      <w:r w:rsidRPr="00123E8A">
        <w:rPr>
          <w:lang w:val="en-GB" w:eastAsia="en-US"/>
        </w:rPr>
        <w:t xml:space="preserve">The following observations </w:t>
      </w:r>
      <w:r w:rsidR="009734DC">
        <w:rPr>
          <w:lang w:val="en-GB" w:eastAsia="en-US"/>
        </w:rPr>
        <w:t xml:space="preserve">and proposals </w:t>
      </w:r>
      <w:r w:rsidRPr="00123E8A">
        <w:rPr>
          <w:lang w:val="en-GB" w:eastAsia="en-US"/>
        </w:rPr>
        <w:t>have been made:</w:t>
      </w:r>
    </w:p>
    <w:p w14:paraId="7E5ECD13" w14:textId="77777777" w:rsidR="006447A0" w:rsidRDefault="006447A0" w:rsidP="006447A0">
      <w:pPr>
        <w:jc w:val="both"/>
        <w:rPr>
          <w:lang w:val="en-GB" w:eastAsia="en-US"/>
        </w:rPr>
      </w:pPr>
      <w:r w:rsidRPr="002624D0">
        <w:rPr>
          <w:b/>
          <w:lang w:val="en-GB" w:eastAsia="en-US"/>
        </w:rPr>
        <w:t xml:space="preserve">Observation </w:t>
      </w:r>
      <w:r>
        <w:rPr>
          <w:b/>
          <w:lang w:val="en-GB" w:eastAsia="en-US"/>
        </w:rPr>
        <w:t>1</w:t>
      </w:r>
      <w:r w:rsidRPr="002624D0">
        <w:rPr>
          <w:lang w:val="en-GB" w:eastAsia="en-US"/>
        </w:rPr>
        <w:t xml:space="preserve">: The SINR </w:t>
      </w:r>
      <w:r>
        <w:rPr>
          <w:lang w:val="en-GB" w:eastAsia="en-US"/>
        </w:rPr>
        <w:t xml:space="preserve">is constant in </w:t>
      </w:r>
      <w:r w:rsidRPr="002624D0">
        <w:rPr>
          <w:lang w:val="en-GB" w:eastAsia="en-US"/>
        </w:rPr>
        <w:t>space in case of signal and noise generation fro</w:t>
      </w:r>
      <w:r>
        <w:rPr>
          <w:lang w:val="en-GB" w:eastAsia="en-US"/>
        </w:rPr>
        <w:t>m same single probe.</w:t>
      </w:r>
    </w:p>
    <w:p w14:paraId="72972A24" w14:textId="77777777" w:rsidR="006447A0" w:rsidRDefault="006447A0" w:rsidP="006447A0">
      <w:pPr>
        <w:jc w:val="both"/>
        <w:rPr>
          <w:lang w:val="en-GB" w:eastAsia="en-US"/>
        </w:rPr>
      </w:pPr>
      <w:r w:rsidRPr="006D55BF">
        <w:rPr>
          <w:b/>
          <w:lang w:val="en-GB" w:eastAsia="en-US"/>
        </w:rPr>
        <w:t>Observation 2</w:t>
      </w:r>
      <w:r>
        <w:rPr>
          <w:lang w:val="en-GB" w:eastAsia="en-US"/>
        </w:rPr>
        <w:t>: The</w:t>
      </w:r>
      <w:r w:rsidRPr="002624D0">
        <w:rPr>
          <w:lang w:val="en-GB" w:eastAsia="en-US"/>
        </w:rPr>
        <w:t xml:space="preserve"> SINR </w:t>
      </w:r>
      <w:r>
        <w:rPr>
          <w:lang w:val="en-GB" w:eastAsia="en-US"/>
        </w:rPr>
        <w:t xml:space="preserve">changes over the space </w:t>
      </w:r>
      <w:r w:rsidRPr="002624D0">
        <w:rPr>
          <w:lang w:val="en-GB" w:eastAsia="en-US"/>
        </w:rPr>
        <w:t xml:space="preserve">in case of noise and interference generation from another probe </w:t>
      </w:r>
      <w:r>
        <w:rPr>
          <w:lang w:val="en-GB" w:eastAsia="en-US"/>
        </w:rPr>
        <w:t>from</w:t>
      </w:r>
      <w:r w:rsidRPr="002624D0">
        <w:rPr>
          <w:lang w:val="en-GB" w:eastAsia="en-US"/>
        </w:rPr>
        <w:t xml:space="preserve"> </w:t>
      </w:r>
      <w:r>
        <w:rPr>
          <w:lang w:val="en-GB" w:eastAsia="en-US"/>
        </w:rPr>
        <w:t xml:space="preserve">a </w:t>
      </w:r>
      <w:r w:rsidRPr="002624D0">
        <w:rPr>
          <w:lang w:val="en-GB" w:eastAsia="en-US"/>
        </w:rPr>
        <w:t>different</w:t>
      </w:r>
      <w:r>
        <w:rPr>
          <w:lang w:val="en-GB" w:eastAsia="en-US"/>
        </w:rPr>
        <w:t xml:space="preserve"> direction compared</w:t>
      </w:r>
      <w:r w:rsidRPr="002624D0">
        <w:rPr>
          <w:lang w:val="en-GB" w:eastAsia="en-US"/>
        </w:rPr>
        <w:t xml:space="preserve"> to the wanted signal direction</w:t>
      </w:r>
      <w:r>
        <w:rPr>
          <w:lang w:val="en-GB" w:eastAsia="en-US"/>
        </w:rPr>
        <w:t>. The spatial variation depends highly on the interference level, noise distribution over the probes, and the angle between the 2 active probes.</w:t>
      </w:r>
    </w:p>
    <w:p w14:paraId="108B141E" w14:textId="77777777" w:rsidR="006447A0" w:rsidRDefault="006447A0" w:rsidP="006447A0">
      <w:pPr>
        <w:jc w:val="both"/>
        <w:rPr>
          <w:lang w:val="en-GB" w:eastAsia="en-US"/>
        </w:rPr>
      </w:pPr>
      <w:r w:rsidRPr="002624D0">
        <w:rPr>
          <w:b/>
          <w:lang w:val="en-GB" w:eastAsia="en-US"/>
        </w:rPr>
        <w:t xml:space="preserve">Observation </w:t>
      </w:r>
      <w:r>
        <w:rPr>
          <w:b/>
          <w:lang w:val="en-GB" w:eastAsia="en-US"/>
        </w:rPr>
        <w:t>3</w:t>
      </w:r>
      <w:r w:rsidRPr="002624D0">
        <w:rPr>
          <w:lang w:val="en-GB" w:eastAsia="en-US"/>
        </w:rPr>
        <w:t xml:space="preserve">: The SINR value at the centre of quiet zone is preserved and is constant </w:t>
      </w:r>
      <w:r>
        <w:rPr>
          <w:lang w:val="en-GB" w:eastAsia="en-US"/>
        </w:rPr>
        <w:t>along the plane (3D) / axis (2D) going across</w:t>
      </w:r>
      <w:r w:rsidRPr="002624D0">
        <w:rPr>
          <w:lang w:val="en-GB" w:eastAsia="en-US"/>
        </w:rPr>
        <w:t xml:space="preserve"> the centre of quiet zone </w:t>
      </w:r>
      <w:r>
        <w:rPr>
          <w:lang w:val="en-GB" w:eastAsia="en-US"/>
        </w:rPr>
        <w:t>and</w:t>
      </w:r>
      <w:r w:rsidRPr="002624D0">
        <w:rPr>
          <w:lang w:val="en-GB" w:eastAsia="en-US"/>
        </w:rPr>
        <w:t xml:space="preserve"> in the middle of the relative angle between the 2 active probes</w:t>
      </w:r>
      <w:r>
        <w:rPr>
          <w:lang w:val="en-GB" w:eastAsia="en-US"/>
        </w:rPr>
        <w:t xml:space="preserve"> directions.</w:t>
      </w:r>
    </w:p>
    <w:p w14:paraId="13D43D06" w14:textId="77777777" w:rsidR="006447A0" w:rsidRDefault="006447A0" w:rsidP="006447A0">
      <w:pPr>
        <w:jc w:val="both"/>
        <w:rPr>
          <w:lang w:val="en-GB" w:eastAsia="en-US"/>
        </w:rPr>
      </w:pPr>
      <w:r w:rsidRPr="002624D0">
        <w:rPr>
          <w:b/>
          <w:lang w:val="en-GB" w:eastAsia="en-US"/>
        </w:rPr>
        <w:t xml:space="preserve">Observation </w:t>
      </w:r>
      <w:r>
        <w:rPr>
          <w:b/>
          <w:lang w:val="en-GB" w:eastAsia="en-US"/>
        </w:rPr>
        <w:t>4</w:t>
      </w:r>
      <w:r w:rsidRPr="002624D0">
        <w:rPr>
          <w:lang w:val="en-GB" w:eastAsia="en-US"/>
        </w:rPr>
        <w:t xml:space="preserve">: Peaks and </w:t>
      </w:r>
      <w:r>
        <w:rPr>
          <w:lang w:val="en-GB" w:eastAsia="en-US"/>
        </w:rPr>
        <w:t>nulls</w:t>
      </w:r>
      <w:r w:rsidRPr="002624D0">
        <w:rPr>
          <w:lang w:val="en-GB" w:eastAsia="en-US"/>
        </w:rPr>
        <w:t xml:space="preserve"> of the SINR are not in the directions of the active probes</w:t>
      </w:r>
      <w:r>
        <w:rPr>
          <w:lang w:val="en-GB" w:eastAsia="en-US"/>
        </w:rPr>
        <w:t xml:space="preserve">, and </w:t>
      </w:r>
      <w:r w:rsidRPr="002624D0">
        <w:rPr>
          <w:lang w:val="en-GB" w:eastAsia="en-US"/>
        </w:rPr>
        <w:t xml:space="preserve">they converge closer to these directions, the larger the relative angle between the 2 active probes becomes.   </w:t>
      </w:r>
    </w:p>
    <w:p w14:paraId="3D702B0D" w14:textId="77777777" w:rsidR="006447A0" w:rsidRDefault="006447A0" w:rsidP="006447A0">
      <w:pPr>
        <w:tabs>
          <w:tab w:val="left" w:pos="5670"/>
        </w:tabs>
        <w:jc w:val="both"/>
        <w:rPr>
          <w:lang w:val="en-GB" w:eastAsia="en-US"/>
        </w:rPr>
      </w:pPr>
      <w:r w:rsidRPr="002624D0">
        <w:rPr>
          <w:b/>
          <w:lang w:val="en-GB" w:eastAsia="en-US"/>
        </w:rPr>
        <w:t xml:space="preserve">Observation </w:t>
      </w:r>
      <w:r>
        <w:rPr>
          <w:b/>
          <w:lang w:val="en-GB" w:eastAsia="en-US"/>
        </w:rPr>
        <w:t>5</w:t>
      </w:r>
      <w:r w:rsidRPr="002624D0">
        <w:rPr>
          <w:b/>
          <w:lang w:val="en-GB" w:eastAsia="en-US"/>
        </w:rPr>
        <w:t>:</w:t>
      </w:r>
      <w:r w:rsidRPr="002624D0">
        <w:rPr>
          <w:lang w:val="en-GB" w:eastAsia="en-US"/>
        </w:rPr>
        <w:t xml:space="preserve"> The SINR variation </w:t>
      </w:r>
      <w:r>
        <w:rPr>
          <w:lang w:val="en-GB" w:eastAsia="en-US"/>
        </w:rPr>
        <w:t xml:space="preserve">i.e. </w:t>
      </w:r>
      <w:r w:rsidRPr="002624D0">
        <w:rPr>
          <w:lang w:val="en-GB" w:eastAsia="en-US"/>
        </w:rPr>
        <w:t>standard deviation increases with the relative angle between the 2 active probes.</w:t>
      </w:r>
    </w:p>
    <w:p w14:paraId="43FFE075" w14:textId="77777777" w:rsidR="006447A0" w:rsidRDefault="006447A0" w:rsidP="006447A0">
      <w:pPr>
        <w:jc w:val="both"/>
        <w:rPr>
          <w:lang w:val="en-GB" w:eastAsia="en-US"/>
        </w:rPr>
      </w:pPr>
      <w:r w:rsidRPr="002624D0">
        <w:rPr>
          <w:b/>
          <w:lang w:val="en-GB" w:eastAsia="en-US"/>
        </w:rPr>
        <w:t xml:space="preserve">Observation </w:t>
      </w:r>
      <w:r>
        <w:rPr>
          <w:b/>
          <w:lang w:val="en-GB" w:eastAsia="en-US"/>
        </w:rPr>
        <w:t>6</w:t>
      </w:r>
      <w:r w:rsidRPr="002624D0">
        <w:rPr>
          <w:lang w:val="en-GB" w:eastAsia="en-US"/>
        </w:rPr>
        <w:t xml:space="preserve">: For a given </w:t>
      </w:r>
      <w:r>
        <w:rPr>
          <w:lang w:val="en-GB" w:eastAsia="en-US"/>
        </w:rPr>
        <w:t>wanted signal</w:t>
      </w:r>
      <w:r w:rsidRPr="002624D0">
        <w:rPr>
          <w:lang w:val="en-GB" w:eastAsia="en-US"/>
        </w:rPr>
        <w:t xml:space="preserve">, the configuration providing the highest SINR spatial variation is the case, when the interference and the whole noise are generated from another probe </w:t>
      </w:r>
      <w:r>
        <w:rPr>
          <w:lang w:val="en-GB" w:eastAsia="en-US"/>
        </w:rPr>
        <w:t>from</w:t>
      </w:r>
      <w:r w:rsidRPr="002624D0">
        <w:rPr>
          <w:lang w:val="en-GB" w:eastAsia="en-US"/>
        </w:rPr>
        <w:t xml:space="preserve"> a different</w:t>
      </w:r>
      <w:r>
        <w:rPr>
          <w:lang w:val="en-GB" w:eastAsia="en-US"/>
        </w:rPr>
        <w:t xml:space="preserve"> direction compared</w:t>
      </w:r>
      <w:r w:rsidRPr="002624D0">
        <w:rPr>
          <w:lang w:val="en-GB" w:eastAsia="en-US"/>
        </w:rPr>
        <w:t xml:space="preserve"> to the wanted signal direction. </w:t>
      </w:r>
    </w:p>
    <w:p w14:paraId="51187CF8" w14:textId="77777777" w:rsidR="006447A0" w:rsidRDefault="006447A0" w:rsidP="006447A0">
      <w:pPr>
        <w:tabs>
          <w:tab w:val="left" w:pos="5670"/>
        </w:tabs>
        <w:jc w:val="both"/>
        <w:rPr>
          <w:lang w:val="en-GB" w:eastAsia="en-US"/>
        </w:rPr>
      </w:pPr>
      <w:r w:rsidRPr="002624D0">
        <w:rPr>
          <w:b/>
          <w:lang w:val="en-GB" w:eastAsia="en-US"/>
        </w:rPr>
        <w:t xml:space="preserve">Observation </w:t>
      </w:r>
      <w:r>
        <w:rPr>
          <w:b/>
          <w:lang w:val="en-GB" w:eastAsia="en-US"/>
        </w:rPr>
        <w:t>7</w:t>
      </w:r>
      <w:r w:rsidRPr="002624D0">
        <w:rPr>
          <w:b/>
          <w:lang w:val="en-GB" w:eastAsia="en-US"/>
        </w:rPr>
        <w:t xml:space="preserve">: </w:t>
      </w:r>
      <w:r w:rsidRPr="002624D0">
        <w:rPr>
          <w:lang w:val="en-GB" w:eastAsia="en-US"/>
        </w:rPr>
        <w:t xml:space="preserve">The configuration providing </w:t>
      </w:r>
      <w:r>
        <w:rPr>
          <w:lang w:val="en-GB" w:eastAsia="en-US"/>
        </w:rPr>
        <w:t>t</w:t>
      </w:r>
      <w:r w:rsidRPr="002624D0">
        <w:rPr>
          <w:lang w:val="en-GB" w:eastAsia="en-US"/>
        </w:rPr>
        <w:t xml:space="preserve">he highest SINR spatial variation for both cells </w:t>
      </w:r>
      <w:r>
        <w:rPr>
          <w:lang w:val="en-GB" w:eastAsia="en-US"/>
        </w:rPr>
        <w:t xml:space="preserve">at the same time </w:t>
      </w:r>
      <w:r w:rsidRPr="002624D0">
        <w:rPr>
          <w:lang w:val="en-GB" w:eastAsia="en-US"/>
        </w:rPr>
        <w:t>(</w:t>
      </w:r>
      <w:r>
        <w:rPr>
          <w:lang w:val="en-GB" w:eastAsia="en-US"/>
        </w:rPr>
        <w:t>highest variation of S</w:t>
      </w:r>
      <w:r w:rsidRPr="00A118DE">
        <w:rPr>
          <w:vertAlign w:val="subscript"/>
          <w:lang w:val="en-GB" w:eastAsia="en-US"/>
        </w:rPr>
        <w:t>1</w:t>
      </w:r>
      <w:r>
        <w:rPr>
          <w:lang w:val="en-GB" w:eastAsia="en-US"/>
        </w:rPr>
        <w:t xml:space="preserve">INR </w:t>
      </w:r>
      <w:r w:rsidRPr="006447A0">
        <w:rPr>
          <w:u w:val="single"/>
          <w:lang w:val="en-GB" w:eastAsia="en-US"/>
        </w:rPr>
        <w:t>and</w:t>
      </w:r>
      <w:r>
        <w:rPr>
          <w:lang w:val="en-GB" w:eastAsia="en-US"/>
        </w:rPr>
        <w:t xml:space="preserve"> S</w:t>
      </w:r>
      <w:r w:rsidRPr="00A118DE">
        <w:rPr>
          <w:vertAlign w:val="subscript"/>
          <w:lang w:val="en-GB" w:eastAsia="en-US"/>
        </w:rPr>
        <w:t>2</w:t>
      </w:r>
      <w:r>
        <w:rPr>
          <w:lang w:val="en-GB" w:eastAsia="en-US"/>
        </w:rPr>
        <w:t>INR</w:t>
      </w:r>
      <w:r w:rsidRPr="002624D0">
        <w:rPr>
          <w:lang w:val="en-GB" w:eastAsia="en-US"/>
        </w:rPr>
        <w:t xml:space="preserve"> </w:t>
      </w:r>
      <w:r>
        <w:rPr>
          <w:lang w:val="en-GB" w:eastAsia="en-US"/>
        </w:rPr>
        <w:t xml:space="preserve">i.e. </w:t>
      </w:r>
      <w:r w:rsidRPr="002624D0">
        <w:rPr>
          <w:lang w:val="en-GB" w:eastAsia="en-US"/>
        </w:rPr>
        <w:t xml:space="preserve">swapping </w:t>
      </w:r>
      <w:r>
        <w:rPr>
          <w:lang w:val="en-GB" w:eastAsia="en-US"/>
        </w:rPr>
        <w:t>wanted</w:t>
      </w:r>
      <w:r w:rsidRPr="002624D0">
        <w:rPr>
          <w:lang w:val="en-GB" w:eastAsia="en-US"/>
        </w:rPr>
        <w:t xml:space="preserve"> and interference cell), is when cells </w:t>
      </w:r>
      <w:r>
        <w:rPr>
          <w:lang w:val="en-GB" w:eastAsia="en-US"/>
        </w:rPr>
        <w:t xml:space="preserve">signals </w:t>
      </w:r>
      <w:r w:rsidRPr="002624D0">
        <w:rPr>
          <w:lang w:val="en-GB" w:eastAsia="en-US"/>
        </w:rPr>
        <w:t>are from different directions, while the noise is split among both directions.</w:t>
      </w:r>
    </w:p>
    <w:p w14:paraId="793F1486" w14:textId="0DD4B77F" w:rsidR="006447A0" w:rsidRDefault="006447A0" w:rsidP="006447A0">
      <w:pPr>
        <w:tabs>
          <w:tab w:val="left" w:pos="5670"/>
        </w:tabs>
        <w:jc w:val="both"/>
        <w:rPr>
          <w:lang w:val="en-GB" w:eastAsia="en-US"/>
        </w:rPr>
      </w:pPr>
      <w:r w:rsidRPr="00563954">
        <w:rPr>
          <w:b/>
          <w:lang w:val="en-GB" w:eastAsia="en-US"/>
        </w:rPr>
        <w:t>Proposal:</w:t>
      </w:r>
      <w:r>
        <w:rPr>
          <w:lang w:val="en-GB" w:eastAsia="en-US"/>
        </w:rPr>
        <w:t xml:space="preserve"> The above observations can be considered in the configuration</w:t>
      </w:r>
      <w:r w:rsidR="00823550">
        <w:rPr>
          <w:lang w:val="en-GB" w:eastAsia="en-US"/>
        </w:rPr>
        <w:t xml:space="preserve"> definition</w:t>
      </w:r>
      <w:r>
        <w:rPr>
          <w:lang w:val="en-GB" w:eastAsia="en-US"/>
        </w:rPr>
        <w:t xml:space="preserve"> of intra-frequency tests with 2 active AoAs, when specifying the cell and AWGN signal levels per </w:t>
      </w:r>
      <w:r w:rsidR="00065400">
        <w:rPr>
          <w:lang w:val="en-GB" w:eastAsia="en-US"/>
        </w:rPr>
        <w:t>AoA</w:t>
      </w:r>
      <w:bookmarkStart w:id="6" w:name="_GoBack"/>
      <w:bookmarkEnd w:id="6"/>
      <w:r>
        <w:rPr>
          <w:lang w:val="en-GB" w:eastAsia="en-US"/>
        </w:rPr>
        <w:t>.</w:t>
      </w:r>
    </w:p>
    <w:p w14:paraId="1559997D" w14:textId="742D7D04" w:rsidR="00030A7F" w:rsidRPr="00123E8A" w:rsidRDefault="00030A7F" w:rsidP="003871D4">
      <w:pPr>
        <w:pStyle w:val="Heading1"/>
      </w:pPr>
      <w:r w:rsidRPr="00123E8A">
        <w:t>References</w:t>
      </w:r>
    </w:p>
    <w:bookmarkEnd w:id="2"/>
    <w:bookmarkEnd w:id="3"/>
    <w:bookmarkEnd w:id="4"/>
    <w:bookmarkEnd w:id="5"/>
    <w:p w14:paraId="41652116" w14:textId="77777777" w:rsidR="00297864" w:rsidRPr="00123E8A" w:rsidRDefault="00297864" w:rsidP="00297864">
      <w:pPr>
        <w:pStyle w:val="ListParagraph"/>
        <w:numPr>
          <w:ilvl w:val="0"/>
          <w:numId w:val="46"/>
        </w:numPr>
        <w:spacing w:after="0" w:line="240" w:lineRule="auto"/>
        <w:rPr>
          <w:lang w:val="en-GB"/>
        </w:rPr>
      </w:pPr>
      <w:r w:rsidRPr="005F02B7">
        <w:rPr>
          <w:b/>
          <w:lang w:val="en-GB"/>
        </w:rPr>
        <w:t>R4-1807053</w:t>
      </w:r>
      <w:r w:rsidRPr="00123E8A">
        <w:rPr>
          <w:lang w:val="en-GB"/>
        </w:rPr>
        <w:t xml:space="preserve">, “RRM OTA Testing Aspects”, Qualcomm Incorporated, </w:t>
      </w:r>
      <w:r>
        <w:rPr>
          <w:lang w:val="en-GB"/>
        </w:rPr>
        <w:t>R4</w:t>
      </w:r>
      <w:r w:rsidRPr="00123E8A">
        <w:rPr>
          <w:lang w:val="en-GB"/>
        </w:rPr>
        <w:t>#87, May 2018</w:t>
      </w:r>
    </w:p>
    <w:p w14:paraId="5FB33137" w14:textId="77777777" w:rsidR="00297864" w:rsidRDefault="00297864" w:rsidP="00297864">
      <w:pPr>
        <w:pStyle w:val="ListParagraph"/>
        <w:numPr>
          <w:ilvl w:val="0"/>
          <w:numId w:val="46"/>
        </w:numPr>
        <w:spacing w:after="0" w:line="240" w:lineRule="auto"/>
        <w:rPr>
          <w:lang w:val="en-GB"/>
        </w:rPr>
      </w:pPr>
      <w:bookmarkStart w:id="7" w:name="_Ref510786848"/>
      <w:r w:rsidRPr="005F02B7">
        <w:rPr>
          <w:b/>
          <w:lang w:val="en-GB"/>
        </w:rPr>
        <w:t>R4-1809217</w:t>
      </w:r>
      <w:r w:rsidRPr="00123E8A">
        <w:rPr>
          <w:lang w:val="en-GB"/>
        </w:rPr>
        <w:t xml:space="preserve">, “On AWGN and SNR / SINR generation in UE RRM BLS”, Rohde &amp; Schwarz, </w:t>
      </w:r>
      <w:r>
        <w:rPr>
          <w:lang w:val="en-GB"/>
        </w:rPr>
        <w:t>R4#</w:t>
      </w:r>
      <w:r w:rsidRPr="00123E8A">
        <w:rPr>
          <w:lang w:val="en-GB"/>
        </w:rPr>
        <w:t>AH-1807, July 2018</w:t>
      </w:r>
    </w:p>
    <w:p w14:paraId="7873FE38" w14:textId="77777777" w:rsidR="00297864" w:rsidRPr="00123E8A" w:rsidRDefault="00297864" w:rsidP="00297864">
      <w:pPr>
        <w:pStyle w:val="ListParagraph"/>
        <w:numPr>
          <w:ilvl w:val="0"/>
          <w:numId w:val="46"/>
        </w:numPr>
        <w:spacing w:after="0" w:line="240" w:lineRule="auto"/>
        <w:rPr>
          <w:lang w:val="en-GB"/>
        </w:rPr>
      </w:pPr>
      <w:r w:rsidRPr="005F02B7">
        <w:rPr>
          <w:b/>
          <w:lang w:val="en-GB"/>
        </w:rPr>
        <w:t>R4-1808614</w:t>
      </w:r>
      <w:r w:rsidRPr="00123E8A">
        <w:rPr>
          <w:lang w:val="en-GB"/>
        </w:rPr>
        <w:t xml:space="preserve">, “SNR-based Beam selection testing”, Anritsu, </w:t>
      </w:r>
      <w:r>
        <w:rPr>
          <w:lang w:val="en-GB"/>
        </w:rPr>
        <w:t>R4#</w:t>
      </w:r>
      <w:r w:rsidRPr="00123E8A">
        <w:rPr>
          <w:lang w:val="en-GB"/>
        </w:rPr>
        <w:t>AH-1807, July 2018</w:t>
      </w:r>
    </w:p>
    <w:bookmarkEnd w:id="7"/>
    <w:p w14:paraId="14EC921F" w14:textId="77777777" w:rsidR="00297864" w:rsidRPr="00123E8A" w:rsidRDefault="00297864" w:rsidP="00297864">
      <w:pPr>
        <w:pStyle w:val="ListParagraph"/>
        <w:numPr>
          <w:ilvl w:val="0"/>
          <w:numId w:val="46"/>
        </w:numPr>
        <w:spacing w:after="0" w:line="240" w:lineRule="auto"/>
        <w:rPr>
          <w:lang w:val="en-GB"/>
        </w:rPr>
      </w:pPr>
      <w:r w:rsidRPr="00BB2554">
        <w:rPr>
          <w:b/>
          <w:lang w:val="en-GB"/>
        </w:rPr>
        <w:t>R4-1811326</w:t>
      </w:r>
      <w:r w:rsidRPr="00123E8A">
        <w:rPr>
          <w:lang w:val="en-GB"/>
        </w:rPr>
        <w:t>, “</w:t>
      </w:r>
      <w:r w:rsidRPr="00BB2554">
        <w:rPr>
          <w:lang w:val="en-GB"/>
        </w:rPr>
        <w:t>Noise Emulation for FR2 Testing</w:t>
      </w:r>
      <w:r w:rsidRPr="00123E8A">
        <w:rPr>
          <w:lang w:val="en-GB"/>
        </w:rPr>
        <w:t xml:space="preserve">”, Qualcomm Incorporated, </w:t>
      </w:r>
      <w:r>
        <w:rPr>
          <w:lang w:val="en-GB"/>
        </w:rPr>
        <w:t>R4</w:t>
      </w:r>
      <w:r w:rsidRPr="00123E8A">
        <w:rPr>
          <w:lang w:val="en-GB"/>
        </w:rPr>
        <w:t xml:space="preserve">#87, </w:t>
      </w:r>
      <w:r>
        <w:rPr>
          <w:lang w:val="en-GB"/>
        </w:rPr>
        <w:t>August</w:t>
      </w:r>
      <w:r w:rsidRPr="00123E8A">
        <w:rPr>
          <w:lang w:val="en-GB"/>
        </w:rPr>
        <w:t xml:space="preserve"> 2018</w:t>
      </w:r>
    </w:p>
    <w:p w14:paraId="52AE78C4" w14:textId="77777777" w:rsidR="00297864" w:rsidRPr="00BB2554" w:rsidRDefault="00297864" w:rsidP="00297864">
      <w:pPr>
        <w:pStyle w:val="ListParagraph"/>
        <w:numPr>
          <w:ilvl w:val="0"/>
          <w:numId w:val="46"/>
        </w:numPr>
        <w:spacing w:after="0" w:line="240" w:lineRule="auto"/>
        <w:rPr>
          <w:lang w:val="en-GB"/>
        </w:rPr>
      </w:pPr>
      <w:r w:rsidRPr="00BB2554">
        <w:rPr>
          <w:b/>
          <w:lang w:val="en-GB"/>
        </w:rPr>
        <w:t>R4-1810624</w:t>
      </w:r>
      <w:r w:rsidRPr="00123E8A">
        <w:rPr>
          <w:lang w:val="en-GB"/>
        </w:rPr>
        <w:t>, “</w:t>
      </w:r>
      <w:r w:rsidRPr="00BB2554">
        <w:rPr>
          <w:lang w:val="en-GB"/>
        </w:rPr>
        <w:t>On spatially white AWGN for RRM baseline measurement system</w:t>
      </w:r>
      <w:r w:rsidRPr="00123E8A">
        <w:rPr>
          <w:lang w:val="en-GB"/>
        </w:rPr>
        <w:t xml:space="preserve">”, Rohde &amp; Schwarz, </w:t>
      </w:r>
      <w:r>
        <w:rPr>
          <w:lang w:val="en-GB"/>
        </w:rPr>
        <w:t>R4#88</w:t>
      </w:r>
      <w:r w:rsidRPr="00123E8A">
        <w:rPr>
          <w:lang w:val="en-GB"/>
        </w:rPr>
        <w:t xml:space="preserve">, </w:t>
      </w:r>
      <w:r>
        <w:rPr>
          <w:lang w:val="en-GB"/>
        </w:rPr>
        <w:t>August</w:t>
      </w:r>
      <w:r w:rsidRPr="00123E8A">
        <w:rPr>
          <w:lang w:val="en-GB"/>
        </w:rPr>
        <w:t xml:space="preserve"> 2018</w:t>
      </w:r>
    </w:p>
    <w:p w14:paraId="0A5BD850" w14:textId="77777777" w:rsidR="00297864" w:rsidRPr="00123E8A" w:rsidRDefault="00297864" w:rsidP="00297864">
      <w:pPr>
        <w:pStyle w:val="ListParagraph"/>
        <w:numPr>
          <w:ilvl w:val="0"/>
          <w:numId w:val="46"/>
        </w:numPr>
        <w:spacing w:after="0" w:line="240" w:lineRule="auto"/>
        <w:rPr>
          <w:lang w:val="en-GB"/>
        </w:rPr>
      </w:pPr>
      <w:r w:rsidRPr="002E5E91">
        <w:rPr>
          <w:b/>
          <w:lang w:val="en-GB"/>
        </w:rPr>
        <w:t>R4-1810068</w:t>
      </w:r>
      <w:r w:rsidRPr="00123E8A">
        <w:rPr>
          <w:lang w:val="en-GB"/>
        </w:rPr>
        <w:t>, “</w:t>
      </w:r>
      <w:r w:rsidRPr="002E5E91">
        <w:rPr>
          <w:lang w:val="en-GB"/>
        </w:rPr>
        <w:t>Noise emulation complexity for NR</w:t>
      </w:r>
      <w:r w:rsidRPr="00123E8A">
        <w:rPr>
          <w:lang w:val="en-GB"/>
        </w:rPr>
        <w:t xml:space="preserve">”, Anritsu, </w:t>
      </w:r>
      <w:r>
        <w:rPr>
          <w:lang w:val="en-GB"/>
        </w:rPr>
        <w:t>R4#88</w:t>
      </w:r>
      <w:r w:rsidRPr="00123E8A">
        <w:rPr>
          <w:lang w:val="en-GB"/>
        </w:rPr>
        <w:t xml:space="preserve">, </w:t>
      </w:r>
      <w:r>
        <w:rPr>
          <w:lang w:val="en-GB"/>
        </w:rPr>
        <w:t>August</w:t>
      </w:r>
      <w:r w:rsidRPr="00123E8A">
        <w:rPr>
          <w:lang w:val="en-GB"/>
        </w:rPr>
        <w:t xml:space="preserve"> 2018</w:t>
      </w:r>
    </w:p>
    <w:p w14:paraId="00863821" w14:textId="77777777" w:rsidR="00297864" w:rsidRPr="00123E8A" w:rsidRDefault="00297864" w:rsidP="00297864">
      <w:pPr>
        <w:pStyle w:val="ListParagraph"/>
        <w:numPr>
          <w:ilvl w:val="0"/>
          <w:numId w:val="46"/>
        </w:numPr>
        <w:spacing w:after="0" w:line="240" w:lineRule="auto"/>
        <w:rPr>
          <w:lang w:val="en-GB"/>
        </w:rPr>
      </w:pPr>
      <w:r w:rsidRPr="005F02B7">
        <w:rPr>
          <w:b/>
          <w:lang w:val="en-GB"/>
        </w:rPr>
        <w:t>3GPP TR 38.810 V16.0.0 (2018-09)</w:t>
      </w:r>
      <w:r w:rsidRPr="00123E8A">
        <w:rPr>
          <w:lang w:val="en-GB"/>
        </w:rPr>
        <w:t>, Study</w:t>
      </w:r>
      <w:r>
        <w:rPr>
          <w:lang w:val="en-GB"/>
        </w:rPr>
        <w:t xml:space="preserve"> on test methods for New Radio</w:t>
      </w:r>
    </w:p>
    <w:sectPr w:rsidR="00297864" w:rsidRPr="00123E8A" w:rsidSect="003838EA">
      <w:footerReference w:type="defaul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2167" w14:textId="77777777" w:rsidR="00697144" w:rsidRDefault="00697144" w:rsidP="00371D7D">
      <w:r>
        <w:separator/>
      </w:r>
    </w:p>
  </w:endnote>
  <w:endnote w:type="continuationSeparator" w:id="0">
    <w:p w14:paraId="45F743E4" w14:textId="77777777" w:rsidR="00697144" w:rsidRDefault="0069714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0FCC4DF"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67B03">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78C16" w14:textId="77777777" w:rsidR="00697144" w:rsidRDefault="00697144" w:rsidP="00371D7D">
      <w:r>
        <w:separator/>
      </w:r>
    </w:p>
  </w:footnote>
  <w:footnote w:type="continuationSeparator" w:id="0">
    <w:p w14:paraId="7593CA28" w14:textId="77777777" w:rsidR="00697144" w:rsidRDefault="00697144"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CDD597F"/>
    <w:multiLevelType w:val="hybridMultilevel"/>
    <w:tmpl w:val="2F7029D0"/>
    <w:lvl w:ilvl="0" w:tplc="47529E4C">
      <w:numFmt w:val="bullet"/>
      <w:lvlText w:val="-"/>
      <w:lvlJc w:val="left"/>
      <w:pPr>
        <w:ind w:left="720" w:hanging="360"/>
      </w:pPr>
      <w:rPr>
        <w:rFonts w:ascii="Arial" w:eastAsia="SimSu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3"/>
  </w:num>
  <w:num w:numId="29">
    <w:abstractNumId w:val="25"/>
  </w:num>
  <w:num w:numId="30">
    <w:abstractNumId w:val="30"/>
  </w:num>
  <w:num w:numId="31">
    <w:abstractNumId w:val="29"/>
  </w:num>
  <w:num w:numId="32">
    <w:abstractNumId w:val="8"/>
  </w:num>
  <w:num w:numId="33">
    <w:abstractNumId w:val="36"/>
  </w:num>
  <w:num w:numId="34">
    <w:abstractNumId w:val="2"/>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1"/>
  </w:num>
  <w:num w:numId="45">
    <w:abstractNumId w:val="6"/>
  </w:num>
  <w:num w:numId="46">
    <w:abstractNumId w:val="9"/>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07ED"/>
    <w:rsid w:val="00002537"/>
    <w:rsid w:val="0000298C"/>
    <w:rsid w:val="000051DE"/>
    <w:rsid w:val="000070C1"/>
    <w:rsid w:val="00011DA7"/>
    <w:rsid w:val="00011DE0"/>
    <w:rsid w:val="00013807"/>
    <w:rsid w:val="00014639"/>
    <w:rsid w:val="00017254"/>
    <w:rsid w:val="000200E1"/>
    <w:rsid w:val="00020F4A"/>
    <w:rsid w:val="00021A1A"/>
    <w:rsid w:val="00022274"/>
    <w:rsid w:val="0002277B"/>
    <w:rsid w:val="0002461A"/>
    <w:rsid w:val="000249C3"/>
    <w:rsid w:val="00025D21"/>
    <w:rsid w:val="000304B0"/>
    <w:rsid w:val="00030A7F"/>
    <w:rsid w:val="00030EFF"/>
    <w:rsid w:val="00032AC4"/>
    <w:rsid w:val="00033040"/>
    <w:rsid w:val="000357C4"/>
    <w:rsid w:val="00036082"/>
    <w:rsid w:val="00037B35"/>
    <w:rsid w:val="00037F59"/>
    <w:rsid w:val="000402B6"/>
    <w:rsid w:val="00040F64"/>
    <w:rsid w:val="00044187"/>
    <w:rsid w:val="0004547C"/>
    <w:rsid w:val="00047428"/>
    <w:rsid w:val="00047BDA"/>
    <w:rsid w:val="00047E75"/>
    <w:rsid w:val="0006221F"/>
    <w:rsid w:val="00063C4D"/>
    <w:rsid w:val="000652BE"/>
    <w:rsid w:val="00065400"/>
    <w:rsid w:val="0006555A"/>
    <w:rsid w:val="00072CF5"/>
    <w:rsid w:val="00075135"/>
    <w:rsid w:val="000761B0"/>
    <w:rsid w:val="000762B7"/>
    <w:rsid w:val="00076F79"/>
    <w:rsid w:val="000801A2"/>
    <w:rsid w:val="000814E4"/>
    <w:rsid w:val="00081703"/>
    <w:rsid w:val="00081C35"/>
    <w:rsid w:val="000822F8"/>
    <w:rsid w:val="000828B5"/>
    <w:rsid w:val="00082A5B"/>
    <w:rsid w:val="00092C97"/>
    <w:rsid w:val="00096AAF"/>
    <w:rsid w:val="000A0514"/>
    <w:rsid w:val="000A24CE"/>
    <w:rsid w:val="000A262C"/>
    <w:rsid w:val="000A2FB0"/>
    <w:rsid w:val="000A3642"/>
    <w:rsid w:val="000A6628"/>
    <w:rsid w:val="000A7BFD"/>
    <w:rsid w:val="000B0F54"/>
    <w:rsid w:val="000B3739"/>
    <w:rsid w:val="000B56D2"/>
    <w:rsid w:val="000B663A"/>
    <w:rsid w:val="000B7FC7"/>
    <w:rsid w:val="000C041A"/>
    <w:rsid w:val="000C194F"/>
    <w:rsid w:val="000C25CA"/>
    <w:rsid w:val="000C2BDD"/>
    <w:rsid w:val="000C4F6E"/>
    <w:rsid w:val="000C7078"/>
    <w:rsid w:val="000C7318"/>
    <w:rsid w:val="000C7565"/>
    <w:rsid w:val="000D0908"/>
    <w:rsid w:val="000D0E8E"/>
    <w:rsid w:val="000D0EAF"/>
    <w:rsid w:val="000D310C"/>
    <w:rsid w:val="000D347D"/>
    <w:rsid w:val="000D68AB"/>
    <w:rsid w:val="000D79F1"/>
    <w:rsid w:val="000D7D1D"/>
    <w:rsid w:val="000E00AB"/>
    <w:rsid w:val="000E75B0"/>
    <w:rsid w:val="000E7B1E"/>
    <w:rsid w:val="000F2169"/>
    <w:rsid w:val="000F5195"/>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3E8A"/>
    <w:rsid w:val="00124FB0"/>
    <w:rsid w:val="00126CE6"/>
    <w:rsid w:val="00131C14"/>
    <w:rsid w:val="00132BDD"/>
    <w:rsid w:val="001339FF"/>
    <w:rsid w:val="00135172"/>
    <w:rsid w:val="0013598B"/>
    <w:rsid w:val="001378A7"/>
    <w:rsid w:val="00142E51"/>
    <w:rsid w:val="0015068F"/>
    <w:rsid w:val="001530C0"/>
    <w:rsid w:val="00153604"/>
    <w:rsid w:val="001553DE"/>
    <w:rsid w:val="0015692F"/>
    <w:rsid w:val="00162E33"/>
    <w:rsid w:val="0016379A"/>
    <w:rsid w:val="00164040"/>
    <w:rsid w:val="00167CAD"/>
    <w:rsid w:val="00167FB4"/>
    <w:rsid w:val="00170FF5"/>
    <w:rsid w:val="0017275D"/>
    <w:rsid w:val="00172D17"/>
    <w:rsid w:val="001747B0"/>
    <w:rsid w:val="00174ED5"/>
    <w:rsid w:val="001751BB"/>
    <w:rsid w:val="00176658"/>
    <w:rsid w:val="00176791"/>
    <w:rsid w:val="00180494"/>
    <w:rsid w:val="001810A2"/>
    <w:rsid w:val="00184003"/>
    <w:rsid w:val="00185BC0"/>
    <w:rsid w:val="0019223C"/>
    <w:rsid w:val="00193A32"/>
    <w:rsid w:val="00197C3F"/>
    <w:rsid w:val="001A042A"/>
    <w:rsid w:val="001A2692"/>
    <w:rsid w:val="001A2E0D"/>
    <w:rsid w:val="001A3A5E"/>
    <w:rsid w:val="001B0670"/>
    <w:rsid w:val="001B0742"/>
    <w:rsid w:val="001B137F"/>
    <w:rsid w:val="001B2191"/>
    <w:rsid w:val="001B475C"/>
    <w:rsid w:val="001C0307"/>
    <w:rsid w:val="001C0EA6"/>
    <w:rsid w:val="001C1D01"/>
    <w:rsid w:val="001C4E17"/>
    <w:rsid w:val="001C6A9C"/>
    <w:rsid w:val="001C766E"/>
    <w:rsid w:val="001D1D1A"/>
    <w:rsid w:val="001D27CE"/>
    <w:rsid w:val="001D369F"/>
    <w:rsid w:val="001D5A32"/>
    <w:rsid w:val="001D69AF"/>
    <w:rsid w:val="001E0A0B"/>
    <w:rsid w:val="001E190C"/>
    <w:rsid w:val="001E540B"/>
    <w:rsid w:val="001E5776"/>
    <w:rsid w:val="001E73BE"/>
    <w:rsid w:val="001E7B76"/>
    <w:rsid w:val="001F0673"/>
    <w:rsid w:val="001F4112"/>
    <w:rsid w:val="001F4E39"/>
    <w:rsid w:val="001F4E8F"/>
    <w:rsid w:val="001F5452"/>
    <w:rsid w:val="001F5DF2"/>
    <w:rsid w:val="001F6CC0"/>
    <w:rsid w:val="001F7290"/>
    <w:rsid w:val="002029AB"/>
    <w:rsid w:val="00206F1C"/>
    <w:rsid w:val="0020701B"/>
    <w:rsid w:val="002101B8"/>
    <w:rsid w:val="00210BB9"/>
    <w:rsid w:val="00210FBB"/>
    <w:rsid w:val="002110BD"/>
    <w:rsid w:val="00211297"/>
    <w:rsid w:val="002119D0"/>
    <w:rsid w:val="00211B0D"/>
    <w:rsid w:val="00215CC4"/>
    <w:rsid w:val="00216449"/>
    <w:rsid w:val="002164A3"/>
    <w:rsid w:val="00216986"/>
    <w:rsid w:val="00216A6B"/>
    <w:rsid w:val="00220316"/>
    <w:rsid w:val="0022150D"/>
    <w:rsid w:val="002225C4"/>
    <w:rsid w:val="00222B3A"/>
    <w:rsid w:val="00224203"/>
    <w:rsid w:val="0022473C"/>
    <w:rsid w:val="002265E1"/>
    <w:rsid w:val="00226E95"/>
    <w:rsid w:val="00227D50"/>
    <w:rsid w:val="00230462"/>
    <w:rsid w:val="0023375F"/>
    <w:rsid w:val="00234DAE"/>
    <w:rsid w:val="00237EE7"/>
    <w:rsid w:val="00240D2A"/>
    <w:rsid w:val="002415D9"/>
    <w:rsid w:val="00242A1D"/>
    <w:rsid w:val="0024490F"/>
    <w:rsid w:val="00246765"/>
    <w:rsid w:val="0024790C"/>
    <w:rsid w:val="0025085A"/>
    <w:rsid w:val="00251FDB"/>
    <w:rsid w:val="00252AE0"/>
    <w:rsid w:val="00252CF8"/>
    <w:rsid w:val="002548E2"/>
    <w:rsid w:val="00255A8A"/>
    <w:rsid w:val="00257FD8"/>
    <w:rsid w:val="0026049A"/>
    <w:rsid w:val="002624D0"/>
    <w:rsid w:val="00264C7B"/>
    <w:rsid w:val="0026652B"/>
    <w:rsid w:val="002674A8"/>
    <w:rsid w:val="002700B4"/>
    <w:rsid w:val="0027049D"/>
    <w:rsid w:val="002725BB"/>
    <w:rsid w:val="002759B6"/>
    <w:rsid w:val="00276F00"/>
    <w:rsid w:val="00282191"/>
    <w:rsid w:val="00284170"/>
    <w:rsid w:val="00286031"/>
    <w:rsid w:val="002866C4"/>
    <w:rsid w:val="00287444"/>
    <w:rsid w:val="00290859"/>
    <w:rsid w:val="002931AC"/>
    <w:rsid w:val="002947A5"/>
    <w:rsid w:val="002965D4"/>
    <w:rsid w:val="00296747"/>
    <w:rsid w:val="002971B6"/>
    <w:rsid w:val="00297831"/>
    <w:rsid w:val="00297864"/>
    <w:rsid w:val="002A02DF"/>
    <w:rsid w:val="002A06EC"/>
    <w:rsid w:val="002A134F"/>
    <w:rsid w:val="002A2AB2"/>
    <w:rsid w:val="002A659B"/>
    <w:rsid w:val="002B0C70"/>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5E91"/>
    <w:rsid w:val="002E67C3"/>
    <w:rsid w:val="002E74E5"/>
    <w:rsid w:val="002F1A84"/>
    <w:rsid w:val="002F26C4"/>
    <w:rsid w:val="002F2A98"/>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08DA"/>
    <w:rsid w:val="0032672D"/>
    <w:rsid w:val="003300C3"/>
    <w:rsid w:val="00330686"/>
    <w:rsid w:val="00330F2E"/>
    <w:rsid w:val="00331954"/>
    <w:rsid w:val="003321C2"/>
    <w:rsid w:val="00332D69"/>
    <w:rsid w:val="003344C4"/>
    <w:rsid w:val="00334F04"/>
    <w:rsid w:val="003434B3"/>
    <w:rsid w:val="00344B2B"/>
    <w:rsid w:val="003473BA"/>
    <w:rsid w:val="00347E6C"/>
    <w:rsid w:val="003509F2"/>
    <w:rsid w:val="0035204A"/>
    <w:rsid w:val="0035700F"/>
    <w:rsid w:val="00357982"/>
    <w:rsid w:val="0036038D"/>
    <w:rsid w:val="003607C5"/>
    <w:rsid w:val="003608E0"/>
    <w:rsid w:val="003660C7"/>
    <w:rsid w:val="003664A2"/>
    <w:rsid w:val="00366D17"/>
    <w:rsid w:val="00367E6D"/>
    <w:rsid w:val="00371D7D"/>
    <w:rsid w:val="003722DF"/>
    <w:rsid w:val="00372474"/>
    <w:rsid w:val="003728C6"/>
    <w:rsid w:val="00372DAC"/>
    <w:rsid w:val="003750AC"/>
    <w:rsid w:val="00377106"/>
    <w:rsid w:val="003812CA"/>
    <w:rsid w:val="0038252F"/>
    <w:rsid w:val="003838EA"/>
    <w:rsid w:val="00384B70"/>
    <w:rsid w:val="0038590F"/>
    <w:rsid w:val="003871D4"/>
    <w:rsid w:val="0039551A"/>
    <w:rsid w:val="00396C7C"/>
    <w:rsid w:val="003A16D1"/>
    <w:rsid w:val="003A1D27"/>
    <w:rsid w:val="003A575F"/>
    <w:rsid w:val="003A7774"/>
    <w:rsid w:val="003B0EF9"/>
    <w:rsid w:val="003B1E3D"/>
    <w:rsid w:val="003B4147"/>
    <w:rsid w:val="003B4C4E"/>
    <w:rsid w:val="003B5223"/>
    <w:rsid w:val="003B6518"/>
    <w:rsid w:val="003B7288"/>
    <w:rsid w:val="003C1930"/>
    <w:rsid w:val="003C1CA1"/>
    <w:rsid w:val="003C3D66"/>
    <w:rsid w:val="003C4DDA"/>
    <w:rsid w:val="003C5B3F"/>
    <w:rsid w:val="003C7F4F"/>
    <w:rsid w:val="003D0E5C"/>
    <w:rsid w:val="003D16A8"/>
    <w:rsid w:val="003D51E6"/>
    <w:rsid w:val="003D602B"/>
    <w:rsid w:val="003D7784"/>
    <w:rsid w:val="003D7B2C"/>
    <w:rsid w:val="003E12B0"/>
    <w:rsid w:val="003E1A65"/>
    <w:rsid w:val="003E2565"/>
    <w:rsid w:val="003E5779"/>
    <w:rsid w:val="003F0E6E"/>
    <w:rsid w:val="003F1A78"/>
    <w:rsid w:val="003F426A"/>
    <w:rsid w:val="003F6656"/>
    <w:rsid w:val="004002C9"/>
    <w:rsid w:val="004033E9"/>
    <w:rsid w:val="00411EE3"/>
    <w:rsid w:val="004120AE"/>
    <w:rsid w:val="004137F2"/>
    <w:rsid w:val="004149E9"/>
    <w:rsid w:val="00417B27"/>
    <w:rsid w:val="00420D58"/>
    <w:rsid w:val="004217AB"/>
    <w:rsid w:val="004218D7"/>
    <w:rsid w:val="004225B9"/>
    <w:rsid w:val="00423201"/>
    <w:rsid w:val="004257E2"/>
    <w:rsid w:val="00427A05"/>
    <w:rsid w:val="0043036D"/>
    <w:rsid w:val="004324FB"/>
    <w:rsid w:val="004325A5"/>
    <w:rsid w:val="004340EB"/>
    <w:rsid w:val="00434839"/>
    <w:rsid w:val="004372AD"/>
    <w:rsid w:val="004416A6"/>
    <w:rsid w:val="00442027"/>
    <w:rsid w:val="0044298B"/>
    <w:rsid w:val="00445FD4"/>
    <w:rsid w:val="00446661"/>
    <w:rsid w:val="00451093"/>
    <w:rsid w:val="004524A1"/>
    <w:rsid w:val="00455988"/>
    <w:rsid w:val="00457EE8"/>
    <w:rsid w:val="00460804"/>
    <w:rsid w:val="004614C5"/>
    <w:rsid w:val="0046181B"/>
    <w:rsid w:val="004625EF"/>
    <w:rsid w:val="0046280F"/>
    <w:rsid w:val="004641CE"/>
    <w:rsid w:val="00465DA7"/>
    <w:rsid w:val="0046755F"/>
    <w:rsid w:val="00467E20"/>
    <w:rsid w:val="00470182"/>
    <w:rsid w:val="00473048"/>
    <w:rsid w:val="00474149"/>
    <w:rsid w:val="00475793"/>
    <w:rsid w:val="00477362"/>
    <w:rsid w:val="00477BB8"/>
    <w:rsid w:val="00480E62"/>
    <w:rsid w:val="00481B3C"/>
    <w:rsid w:val="004858E1"/>
    <w:rsid w:val="0048673D"/>
    <w:rsid w:val="00487FC3"/>
    <w:rsid w:val="00490211"/>
    <w:rsid w:val="00491A62"/>
    <w:rsid w:val="00492977"/>
    <w:rsid w:val="0049310F"/>
    <w:rsid w:val="0049394D"/>
    <w:rsid w:val="00493E67"/>
    <w:rsid w:val="00493FA6"/>
    <w:rsid w:val="00495203"/>
    <w:rsid w:val="004A04A5"/>
    <w:rsid w:val="004A1677"/>
    <w:rsid w:val="004A2F58"/>
    <w:rsid w:val="004A3D93"/>
    <w:rsid w:val="004A4033"/>
    <w:rsid w:val="004A5815"/>
    <w:rsid w:val="004A60F7"/>
    <w:rsid w:val="004A79DF"/>
    <w:rsid w:val="004B0619"/>
    <w:rsid w:val="004B0EE9"/>
    <w:rsid w:val="004B2C95"/>
    <w:rsid w:val="004B4C96"/>
    <w:rsid w:val="004C0EA3"/>
    <w:rsid w:val="004C4D8A"/>
    <w:rsid w:val="004C6EB0"/>
    <w:rsid w:val="004D037A"/>
    <w:rsid w:val="004D08FC"/>
    <w:rsid w:val="004D0F02"/>
    <w:rsid w:val="004D0F2F"/>
    <w:rsid w:val="004D2DCF"/>
    <w:rsid w:val="004D3BDD"/>
    <w:rsid w:val="004D3C05"/>
    <w:rsid w:val="004D5245"/>
    <w:rsid w:val="004D54FF"/>
    <w:rsid w:val="004D59D0"/>
    <w:rsid w:val="004D74F3"/>
    <w:rsid w:val="004E1CE0"/>
    <w:rsid w:val="004E1ED2"/>
    <w:rsid w:val="004E2925"/>
    <w:rsid w:val="004E2B22"/>
    <w:rsid w:val="004E3358"/>
    <w:rsid w:val="004E351C"/>
    <w:rsid w:val="004E3BCC"/>
    <w:rsid w:val="004E4907"/>
    <w:rsid w:val="004F0412"/>
    <w:rsid w:val="004F17EE"/>
    <w:rsid w:val="004F27A7"/>
    <w:rsid w:val="004F36A7"/>
    <w:rsid w:val="004F4290"/>
    <w:rsid w:val="004F4D21"/>
    <w:rsid w:val="004F593F"/>
    <w:rsid w:val="004F697D"/>
    <w:rsid w:val="00500DFD"/>
    <w:rsid w:val="00502740"/>
    <w:rsid w:val="00502B4D"/>
    <w:rsid w:val="00510F85"/>
    <w:rsid w:val="00513BC2"/>
    <w:rsid w:val="00514970"/>
    <w:rsid w:val="00516D9C"/>
    <w:rsid w:val="00517DEB"/>
    <w:rsid w:val="005208AB"/>
    <w:rsid w:val="005212DD"/>
    <w:rsid w:val="00521C12"/>
    <w:rsid w:val="0052278C"/>
    <w:rsid w:val="005242EF"/>
    <w:rsid w:val="005247E8"/>
    <w:rsid w:val="0052481A"/>
    <w:rsid w:val="00524CE0"/>
    <w:rsid w:val="00525441"/>
    <w:rsid w:val="0052740F"/>
    <w:rsid w:val="005302D7"/>
    <w:rsid w:val="00533FBD"/>
    <w:rsid w:val="00534096"/>
    <w:rsid w:val="005346EC"/>
    <w:rsid w:val="005356CB"/>
    <w:rsid w:val="005374EC"/>
    <w:rsid w:val="00537AA4"/>
    <w:rsid w:val="00540545"/>
    <w:rsid w:val="00542862"/>
    <w:rsid w:val="00544B73"/>
    <w:rsid w:val="005466D7"/>
    <w:rsid w:val="005469CB"/>
    <w:rsid w:val="00551E7D"/>
    <w:rsid w:val="00552E60"/>
    <w:rsid w:val="005535D7"/>
    <w:rsid w:val="0055483C"/>
    <w:rsid w:val="0055495D"/>
    <w:rsid w:val="005550FD"/>
    <w:rsid w:val="00557539"/>
    <w:rsid w:val="005617EB"/>
    <w:rsid w:val="00563954"/>
    <w:rsid w:val="00564786"/>
    <w:rsid w:val="00565D1E"/>
    <w:rsid w:val="00565E03"/>
    <w:rsid w:val="00566B4A"/>
    <w:rsid w:val="005678D2"/>
    <w:rsid w:val="00567E42"/>
    <w:rsid w:val="00570805"/>
    <w:rsid w:val="005718E4"/>
    <w:rsid w:val="00571AAB"/>
    <w:rsid w:val="00571E93"/>
    <w:rsid w:val="0057455C"/>
    <w:rsid w:val="0057492B"/>
    <w:rsid w:val="00575510"/>
    <w:rsid w:val="005823BA"/>
    <w:rsid w:val="00583905"/>
    <w:rsid w:val="00586465"/>
    <w:rsid w:val="00590023"/>
    <w:rsid w:val="00590497"/>
    <w:rsid w:val="00592645"/>
    <w:rsid w:val="00594B54"/>
    <w:rsid w:val="005964E4"/>
    <w:rsid w:val="005A04AB"/>
    <w:rsid w:val="005A3BC6"/>
    <w:rsid w:val="005A4816"/>
    <w:rsid w:val="005B44C2"/>
    <w:rsid w:val="005B5A36"/>
    <w:rsid w:val="005B605D"/>
    <w:rsid w:val="005C1279"/>
    <w:rsid w:val="005C400C"/>
    <w:rsid w:val="005C517E"/>
    <w:rsid w:val="005C5210"/>
    <w:rsid w:val="005C76A7"/>
    <w:rsid w:val="005D21DE"/>
    <w:rsid w:val="005D278E"/>
    <w:rsid w:val="005D3039"/>
    <w:rsid w:val="005D36C5"/>
    <w:rsid w:val="005D37FD"/>
    <w:rsid w:val="005D3C2A"/>
    <w:rsid w:val="005D4744"/>
    <w:rsid w:val="005D4B7F"/>
    <w:rsid w:val="005D5F80"/>
    <w:rsid w:val="005D73FE"/>
    <w:rsid w:val="005E1E37"/>
    <w:rsid w:val="005E39CA"/>
    <w:rsid w:val="005E5410"/>
    <w:rsid w:val="005E59B9"/>
    <w:rsid w:val="005F02B7"/>
    <w:rsid w:val="005F054B"/>
    <w:rsid w:val="005F130F"/>
    <w:rsid w:val="005F1B0E"/>
    <w:rsid w:val="005F1B54"/>
    <w:rsid w:val="005F2CC8"/>
    <w:rsid w:val="005F2E71"/>
    <w:rsid w:val="005F2EDB"/>
    <w:rsid w:val="005F37CF"/>
    <w:rsid w:val="005F4B10"/>
    <w:rsid w:val="0060326E"/>
    <w:rsid w:val="006047CC"/>
    <w:rsid w:val="00606D88"/>
    <w:rsid w:val="00607A72"/>
    <w:rsid w:val="00607F44"/>
    <w:rsid w:val="0061069A"/>
    <w:rsid w:val="00611A7F"/>
    <w:rsid w:val="006121DD"/>
    <w:rsid w:val="00612270"/>
    <w:rsid w:val="0061565A"/>
    <w:rsid w:val="0061650C"/>
    <w:rsid w:val="00617172"/>
    <w:rsid w:val="006175A0"/>
    <w:rsid w:val="00617926"/>
    <w:rsid w:val="00621319"/>
    <w:rsid w:val="00626288"/>
    <w:rsid w:val="006265D4"/>
    <w:rsid w:val="00627053"/>
    <w:rsid w:val="00630334"/>
    <w:rsid w:val="0063332F"/>
    <w:rsid w:val="00633773"/>
    <w:rsid w:val="0063395B"/>
    <w:rsid w:val="00635940"/>
    <w:rsid w:val="006366AD"/>
    <w:rsid w:val="00640E01"/>
    <w:rsid w:val="00641EC6"/>
    <w:rsid w:val="006437F2"/>
    <w:rsid w:val="006447A0"/>
    <w:rsid w:val="00645237"/>
    <w:rsid w:val="006466C9"/>
    <w:rsid w:val="00651068"/>
    <w:rsid w:val="00651495"/>
    <w:rsid w:val="00654178"/>
    <w:rsid w:val="00655698"/>
    <w:rsid w:val="006574E0"/>
    <w:rsid w:val="0066196E"/>
    <w:rsid w:val="00664F1A"/>
    <w:rsid w:val="00667A9C"/>
    <w:rsid w:val="0067290D"/>
    <w:rsid w:val="00674D96"/>
    <w:rsid w:val="00675624"/>
    <w:rsid w:val="00680FDD"/>
    <w:rsid w:val="00681851"/>
    <w:rsid w:val="00682781"/>
    <w:rsid w:val="0068305A"/>
    <w:rsid w:val="0068394B"/>
    <w:rsid w:val="00683E9D"/>
    <w:rsid w:val="00685839"/>
    <w:rsid w:val="00690B06"/>
    <w:rsid w:val="00692F61"/>
    <w:rsid w:val="00693AEE"/>
    <w:rsid w:val="00695240"/>
    <w:rsid w:val="00695DD5"/>
    <w:rsid w:val="006961C0"/>
    <w:rsid w:val="00697144"/>
    <w:rsid w:val="006A00E4"/>
    <w:rsid w:val="006A0B58"/>
    <w:rsid w:val="006A0D0C"/>
    <w:rsid w:val="006A1F8E"/>
    <w:rsid w:val="006A2A00"/>
    <w:rsid w:val="006A3BBA"/>
    <w:rsid w:val="006A558E"/>
    <w:rsid w:val="006A5DB3"/>
    <w:rsid w:val="006A6F49"/>
    <w:rsid w:val="006A7586"/>
    <w:rsid w:val="006A7894"/>
    <w:rsid w:val="006A7C4F"/>
    <w:rsid w:val="006B01BC"/>
    <w:rsid w:val="006B0E15"/>
    <w:rsid w:val="006B508B"/>
    <w:rsid w:val="006B7575"/>
    <w:rsid w:val="006C049B"/>
    <w:rsid w:val="006C123C"/>
    <w:rsid w:val="006C1445"/>
    <w:rsid w:val="006C388F"/>
    <w:rsid w:val="006C4E24"/>
    <w:rsid w:val="006C60BB"/>
    <w:rsid w:val="006C6ACE"/>
    <w:rsid w:val="006C74FF"/>
    <w:rsid w:val="006D0474"/>
    <w:rsid w:val="006D3FD0"/>
    <w:rsid w:val="006D46B5"/>
    <w:rsid w:val="006D4935"/>
    <w:rsid w:val="006D55BF"/>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E59"/>
    <w:rsid w:val="00707FFC"/>
    <w:rsid w:val="00712BF6"/>
    <w:rsid w:val="007138CB"/>
    <w:rsid w:val="007174F8"/>
    <w:rsid w:val="00720003"/>
    <w:rsid w:val="00720FB7"/>
    <w:rsid w:val="00724558"/>
    <w:rsid w:val="007246E4"/>
    <w:rsid w:val="00727EDA"/>
    <w:rsid w:val="00730387"/>
    <w:rsid w:val="00731B27"/>
    <w:rsid w:val="007327DA"/>
    <w:rsid w:val="00733D87"/>
    <w:rsid w:val="00735D1F"/>
    <w:rsid w:val="0073610E"/>
    <w:rsid w:val="00736A55"/>
    <w:rsid w:val="00742D35"/>
    <w:rsid w:val="00744D61"/>
    <w:rsid w:val="00746B62"/>
    <w:rsid w:val="007477D2"/>
    <w:rsid w:val="00747838"/>
    <w:rsid w:val="00747FFE"/>
    <w:rsid w:val="00750671"/>
    <w:rsid w:val="007510C4"/>
    <w:rsid w:val="00751CC1"/>
    <w:rsid w:val="00757245"/>
    <w:rsid w:val="00757D7D"/>
    <w:rsid w:val="00761AED"/>
    <w:rsid w:val="00762ACE"/>
    <w:rsid w:val="007636DE"/>
    <w:rsid w:val="00763C97"/>
    <w:rsid w:val="00764A49"/>
    <w:rsid w:val="00764D07"/>
    <w:rsid w:val="00765F55"/>
    <w:rsid w:val="00767B03"/>
    <w:rsid w:val="007706D0"/>
    <w:rsid w:val="00773BDA"/>
    <w:rsid w:val="00773C96"/>
    <w:rsid w:val="00773DCA"/>
    <w:rsid w:val="007742E7"/>
    <w:rsid w:val="00776D6B"/>
    <w:rsid w:val="007827F7"/>
    <w:rsid w:val="007842C7"/>
    <w:rsid w:val="0078698C"/>
    <w:rsid w:val="007908D9"/>
    <w:rsid w:val="007927C1"/>
    <w:rsid w:val="00793EA4"/>
    <w:rsid w:val="007944C3"/>
    <w:rsid w:val="00797969"/>
    <w:rsid w:val="007A1352"/>
    <w:rsid w:val="007A422E"/>
    <w:rsid w:val="007A4B49"/>
    <w:rsid w:val="007A68E2"/>
    <w:rsid w:val="007A7270"/>
    <w:rsid w:val="007B0569"/>
    <w:rsid w:val="007B1E81"/>
    <w:rsid w:val="007B36E6"/>
    <w:rsid w:val="007B49AC"/>
    <w:rsid w:val="007B6733"/>
    <w:rsid w:val="007B6ADB"/>
    <w:rsid w:val="007C0E2A"/>
    <w:rsid w:val="007C221F"/>
    <w:rsid w:val="007C6CC6"/>
    <w:rsid w:val="007C7077"/>
    <w:rsid w:val="007C7AEC"/>
    <w:rsid w:val="007C7F6E"/>
    <w:rsid w:val="007D15F5"/>
    <w:rsid w:val="007D35D4"/>
    <w:rsid w:val="007D3624"/>
    <w:rsid w:val="007D4BD9"/>
    <w:rsid w:val="007D632A"/>
    <w:rsid w:val="007D789F"/>
    <w:rsid w:val="007E144D"/>
    <w:rsid w:val="007E1A21"/>
    <w:rsid w:val="007E29DD"/>
    <w:rsid w:val="007E2AB8"/>
    <w:rsid w:val="007E47C9"/>
    <w:rsid w:val="007E542F"/>
    <w:rsid w:val="007E6D3C"/>
    <w:rsid w:val="007E74D3"/>
    <w:rsid w:val="007E75B3"/>
    <w:rsid w:val="007F2D7F"/>
    <w:rsid w:val="007F5DA8"/>
    <w:rsid w:val="007F63B8"/>
    <w:rsid w:val="00802A02"/>
    <w:rsid w:val="00802F82"/>
    <w:rsid w:val="00803ADC"/>
    <w:rsid w:val="00803C48"/>
    <w:rsid w:val="00803D35"/>
    <w:rsid w:val="00804D3E"/>
    <w:rsid w:val="008064E5"/>
    <w:rsid w:val="00811A7C"/>
    <w:rsid w:val="00814716"/>
    <w:rsid w:val="00815718"/>
    <w:rsid w:val="008159B1"/>
    <w:rsid w:val="008211B6"/>
    <w:rsid w:val="00821245"/>
    <w:rsid w:val="00821667"/>
    <w:rsid w:val="008222DF"/>
    <w:rsid w:val="00823550"/>
    <w:rsid w:val="00824BF1"/>
    <w:rsid w:val="00825E45"/>
    <w:rsid w:val="00827680"/>
    <w:rsid w:val="00831E58"/>
    <w:rsid w:val="0083554F"/>
    <w:rsid w:val="00836315"/>
    <w:rsid w:val="00837DB8"/>
    <w:rsid w:val="00844428"/>
    <w:rsid w:val="00846CBA"/>
    <w:rsid w:val="0085106D"/>
    <w:rsid w:val="0085422E"/>
    <w:rsid w:val="00855654"/>
    <w:rsid w:val="0085792B"/>
    <w:rsid w:val="00861EA4"/>
    <w:rsid w:val="00862AFA"/>
    <w:rsid w:val="00863119"/>
    <w:rsid w:val="00863700"/>
    <w:rsid w:val="0086567A"/>
    <w:rsid w:val="00865D16"/>
    <w:rsid w:val="008667F4"/>
    <w:rsid w:val="00867C2A"/>
    <w:rsid w:val="00870546"/>
    <w:rsid w:val="00870C53"/>
    <w:rsid w:val="00871558"/>
    <w:rsid w:val="00871F58"/>
    <w:rsid w:val="00872FCD"/>
    <w:rsid w:val="008731C9"/>
    <w:rsid w:val="008743B1"/>
    <w:rsid w:val="00875139"/>
    <w:rsid w:val="0087559E"/>
    <w:rsid w:val="00875D1D"/>
    <w:rsid w:val="00882425"/>
    <w:rsid w:val="00882F18"/>
    <w:rsid w:val="00887996"/>
    <w:rsid w:val="0089123C"/>
    <w:rsid w:val="008919FA"/>
    <w:rsid w:val="008930B7"/>
    <w:rsid w:val="008941D6"/>
    <w:rsid w:val="00894205"/>
    <w:rsid w:val="008948CA"/>
    <w:rsid w:val="008966F6"/>
    <w:rsid w:val="008A4F4D"/>
    <w:rsid w:val="008A5259"/>
    <w:rsid w:val="008B0514"/>
    <w:rsid w:val="008B12D0"/>
    <w:rsid w:val="008B3B5D"/>
    <w:rsid w:val="008B3E44"/>
    <w:rsid w:val="008B4257"/>
    <w:rsid w:val="008B4431"/>
    <w:rsid w:val="008B7827"/>
    <w:rsid w:val="008B7853"/>
    <w:rsid w:val="008C2395"/>
    <w:rsid w:val="008C291E"/>
    <w:rsid w:val="008C2C73"/>
    <w:rsid w:val="008C77C6"/>
    <w:rsid w:val="008D0A86"/>
    <w:rsid w:val="008D2D94"/>
    <w:rsid w:val="008D49FB"/>
    <w:rsid w:val="008D552A"/>
    <w:rsid w:val="008D6EF1"/>
    <w:rsid w:val="008D7189"/>
    <w:rsid w:val="008D797C"/>
    <w:rsid w:val="008D7AD5"/>
    <w:rsid w:val="008D7BA0"/>
    <w:rsid w:val="008E0FC4"/>
    <w:rsid w:val="008E1A2B"/>
    <w:rsid w:val="008E5CC2"/>
    <w:rsid w:val="008E790D"/>
    <w:rsid w:val="008F28BE"/>
    <w:rsid w:val="008F3E4A"/>
    <w:rsid w:val="008F4F09"/>
    <w:rsid w:val="008F5836"/>
    <w:rsid w:val="008F6239"/>
    <w:rsid w:val="008F6BB4"/>
    <w:rsid w:val="00905D7F"/>
    <w:rsid w:val="00911FD9"/>
    <w:rsid w:val="00912CC8"/>
    <w:rsid w:val="00914141"/>
    <w:rsid w:val="0091444F"/>
    <w:rsid w:val="00916784"/>
    <w:rsid w:val="00916934"/>
    <w:rsid w:val="009228BE"/>
    <w:rsid w:val="00922AFB"/>
    <w:rsid w:val="009247D4"/>
    <w:rsid w:val="00930456"/>
    <w:rsid w:val="00931A88"/>
    <w:rsid w:val="0093237D"/>
    <w:rsid w:val="00933A16"/>
    <w:rsid w:val="00933C7C"/>
    <w:rsid w:val="00933F3F"/>
    <w:rsid w:val="009347AA"/>
    <w:rsid w:val="00935C3D"/>
    <w:rsid w:val="00936FA1"/>
    <w:rsid w:val="00937DE4"/>
    <w:rsid w:val="009400B0"/>
    <w:rsid w:val="009420AE"/>
    <w:rsid w:val="00942148"/>
    <w:rsid w:val="00943082"/>
    <w:rsid w:val="009437F6"/>
    <w:rsid w:val="009447F9"/>
    <w:rsid w:val="00944D07"/>
    <w:rsid w:val="00944E1A"/>
    <w:rsid w:val="0094526C"/>
    <w:rsid w:val="00945D33"/>
    <w:rsid w:val="00946BBC"/>
    <w:rsid w:val="00950962"/>
    <w:rsid w:val="00950FCB"/>
    <w:rsid w:val="00952B8A"/>
    <w:rsid w:val="00952BE7"/>
    <w:rsid w:val="0095468A"/>
    <w:rsid w:val="0095562A"/>
    <w:rsid w:val="00962DC0"/>
    <w:rsid w:val="00962E59"/>
    <w:rsid w:val="00965D58"/>
    <w:rsid w:val="00966E9B"/>
    <w:rsid w:val="0097275D"/>
    <w:rsid w:val="009734DC"/>
    <w:rsid w:val="009750F0"/>
    <w:rsid w:val="0097543A"/>
    <w:rsid w:val="00975F20"/>
    <w:rsid w:val="00976B03"/>
    <w:rsid w:val="00982F36"/>
    <w:rsid w:val="0098340B"/>
    <w:rsid w:val="009834F5"/>
    <w:rsid w:val="00983EB2"/>
    <w:rsid w:val="00984C8B"/>
    <w:rsid w:val="009863CE"/>
    <w:rsid w:val="00987740"/>
    <w:rsid w:val="009879A0"/>
    <w:rsid w:val="00987C1F"/>
    <w:rsid w:val="009926B6"/>
    <w:rsid w:val="0099496E"/>
    <w:rsid w:val="00997680"/>
    <w:rsid w:val="009A0E58"/>
    <w:rsid w:val="009A1270"/>
    <w:rsid w:val="009A1521"/>
    <w:rsid w:val="009B1044"/>
    <w:rsid w:val="009C0CB9"/>
    <w:rsid w:val="009C2950"/>
    <w:rsid w:val="009C51E1"/>
    <w:rsid w:val="009C536C"/>
    <w:rsid w:val="009C5C15"/>
    <w:rsid w:val="009C605F"/>
    <w:rsid w:val="009C6FFB"/>
    <w:rsid w:val="009C7AFB"/>
    <w:rsid w:val="009D35E8"/>
    <w:rsid w:val="009D52EB"/>
    <w:rsid w:val="009D580B"/>
    <w:rsid w:val="009D60D2"/>
    <w:rsid w:val="009D713C"/>
    <w:rsid w:val="009D7EBE"/>
    <w:rsid w:val="009E19A8"/>
    <w:rsid w:val="009E49C0"/>
    <w:rsid w:val="009E4CBE"/>
    <w:rsid w:val="009E4FE7"/>
    <w:rsid w:val="009E6538"/>
    <w:rsid w:val="009E7DB9"/>
    <w:rsid w:val="009F0573"/>
    <w:rsid w:val="009F0831"/>
    <w:rsid w:val="009F0941"/>
    <w:rsid w:val="009F116B"/>
    <w:rsid w:val="009F1522"/>
    <w:rsid w:val="009F1E5D"/>
    <w:rsid w:val="009F2CBD"/>
    <w:rsid w:val="009F31B9"/>
    <w:rsid w:val="009F431B"/>
    <w:rsid w:val="009F5143"/>
    <w:rsid w:val="009F71B3"/>
    <w:rsid w:val="00A01054"/>
    <w:rsid w:val="00A02E39"/>
    <w:rsid w:val="00A04379"/>
    <w:rsid w:val="00A04558"/>
    <w:rsid w:val="00A04F9C"/>
    <w:rsid w:val="00A06DED"/>
    <w:rsid w:val="00A0759F"/>
    <w:rsid w:val="00A107CD"/>
    <w:rsid w:val="00A130E4"/>
    <w:rsid w:val="00A14783"/>
    <w:rsid w:val="00A14EBC"/>
    <w:rsid w:val="00A15983"/>
    <w:rsid w:val="00A17248"/>
    <w:rsid w:val="00A24150"/>
    <w:rsid w:val="00A32070"/>
    <w:rsid w:val="00A33573"/>
    <w:rsid w:val="00A33716"/>
    <w:rsid w:val="00A33D3A"/>
    <w:rsid w:val="00A353DC"/>
    <w:rsid w:val="00A40BA0"/>
    <w:rsid w:val="00A41167"/>
    <w:rsid w:val="00A42596"/>
    <w:rsid w:val="00A43542"/>
    <w:rsid w:val="00A43DCF"/>
    <w:rsid w:val="00A44C02"/>
    <w:rsid w:val="00A4537F"/>
    <w:rsid w:val="00A463A4"/>
    <w:rsid w:val="00A55AF2"/>
    <w:rsid w:val="00A57C7C"/>
    <w:rsid w:val="00A604CC"/>
    <w:rsid w:val="00A60934"/>
    <w:rsid w:val="00A62362"/>
    <w:rsid w:val="00A63A28"/>
    <w:rsid w:val="00A64C86"/>
    <w:rsid w:val="00A65388"/>
    <w:rsid w:val="00A67985"/>
    <w:rsid w:val="00A6798F"/>
    <w:rsid w:val="00A67F78"/>
    <w:rsid w:val="00A730B0"/>
    <w:rsid w:val="00A7325E"/>
    <w:rsid w:val="00A76DBE"/>
    <w:rsid w:val="00A777EC"/>
    <w:rsid w:val="00A80C0C"/>
    <w:rsid w:val="00A8311E"/>
    <w:rsid w:val="00A86604"/>
    <w:rsid w:val="00A86B80"/>
    <w:rsid w:val="00A87282"/>
    <w:rsid w:val="00A87C7B"/>
    <w:rsid w:val="00A95090"/>
    <w:rsid w:val="00A9514D"/>
    <w:rsid w:val="00A96690"/>
    <w:rsid w:val="00A97BF8"/>
    <w:rsid w:val="00AA04CC"/>
    <w:rsid w:val="00AA0D07"/>
    <w:rsid w:val="00AA0F9B"/>
    <w:rsid w:val="00AA3AF8"/>
    <w:rsid w:val="00AA66CB"/>
    <w:rsid w:val="00AA7167"/>
    <w:rsid w:val="00AB0D1B"/>
    <w:rsid w:val="00AB16E7"/>
    <w:rsid w:val="00AB2115"/>
    <w:rsid w:val="00AB263D"/>
    <w:rsid w:val="00AB2BBC"/>
    <w:rsid w:val="00AB3CDD"/>
    <w:rsid w:val="00AB44FC"/>
    <w:rsid w:val="00AB4ACC"/>
    <w:rsid w:val="00AB537D"/>
    <w:rsid w:val="00AB7EB0"/>
    <w:rsid w:val="00AC2A0C"/>
    <w:rsid w:val="00AC4279"/>
    <w:rsid w:val="00AC51D3"/>
    <w:rsid w:val="00AC5870"/>
    <w:rsid w:val="00AC78CA"/>
    <w:rsid w:val="00AC7A82"/>
    <w:rsid w:val="00AD1373"/>
    <w:rsid w:val="00AD2B85"/>
    <w:rsid w:val="00AE068E"/>
    <w:rsid w:val="00AE18A0"/>
    <w:rsid w:val="00AE376A"/>
    <w:rsid w:val="00AE4566"/>
    <w:rsid w:val="00AE6A6A"/>
    <w:rsid w:val="00AF0048"/>
    <w:rsid w:val="00AF4D77"/>
    <w:rsid w:val="00AF60AE"/>
    <w:rsid w:val="00AF6DBB"/>
    <w:rsid w:val="00AF7C2C"/>
    <w:rsid w:val="00B050D3"/>
    <w:rsid w:val="00B05ACB"/>
    <w:rsid w:val="00B05B25"/>
    <w:rsid w:val="00B11E41"/>
    <w:rsid w:val="00B1295A"/>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43518"/>
    <w:rsid w:val="00B445AF"/>
    <w:rsid w:val="00B50A51"/>
    <w:rsid w:val="00B548F0"/>
    <w:rsid w:val="00B55303"/>
    <w:rsid w:val="00B57FE5"/>
    <w:rsid w:val="00B60110"/>
    <w:rsid w:val="00B61206"/>
    <w:rsid w:val="00B618F7"/>
    <w:rsid w:val="00B65660"/>
    <w:rsid w:val="00B65E1E"/>
    <w:rsid w:val="00B67FA8"/>
    <w:rsid w:val="00B73093"/>
    <w:rsid w:val="00B75570"/>
    <w:rsid w:val="00B757DF"/>
    <w:rsid w:val="00B77425"/>
    <w:rsid w:val="00B77D86"/>
    <w:rsid w:val="00B8042F"/>
    <w:rsid w:val="00B80FDD"/>
    <w:rsid w:val="00B81E4C"/>
    <w:rsid w:val="00B81FC7"/>
    <w:rsid w:val="00B8385A"/>
    <w:rsid w:val="00B838DA"/>
    <w:rsid w:val="00B846F3"/>
    <w:rsid w:val="00B85BAF"/>
    <w:rsid w:val="00B92991"/>
    <w:rsid w:val="00B92F4B"/>
    <w:rsid w:val="00B96064"/>
    <w:rsid w:val="00B9692F"/>
    <w:rsid w:val="00B9751E"/>
    <w:rsid w:val="00B97827"/>
    <w:rsid w:val="00BA1072"/>
    <w:rsid w:val="00BB0FAA"/>
    <w:rsid w:val="00BB1E78"/>
    <w:rsid w:val="00BB2554"/>
    <w:rsid w:val="00BB2E34"/>
    <w:rsid w:val="00BB3F19"/>
    <w:rsid w:val="00BB567F"/>
    <w:rsid w:val="00BB601B"/>
    <w:rsid w:val="00BB61DB"/>
    <w:rsid w:val="00BB6A4C"/>
    <w:rsid w:val="00BC0823"/>
    <w:rsid w:val="00BC0850"/>
    <w:rsid w:val="00BC08FC"/>
    <w:rsid w:val="00BC5F91"/>
    <w:rsid w:val="00BC74C3"/>
    <w:rsid w:val="00BD0D1A"/>
    <w:rsid w:val="00BD13E2"/>
    <w:rsid w:val="00BD4781"/>
    <w:rsid w:val="00BD55A2"/>
    <w:rsid w:val="00BD6319"/>
    <w:rsid w:val="00BD73CC"/>
    <w:rsid w:val="00BE29DD"/>
    <w:rsid w:val="00BE5364"/>
    <w:rsid w:val="00BF1935"/>
    <w:rsid w:val="00BF268B"/>
    <w:rsid w:val="00BF4B53"/>
    <w:rsid w:val="00BF6AC5"/>
    <w:rsid w:val="00BF7A2F"/>
    <w:rsid w:val="00C0043D"/>
    <w:rsid w:val="00C006B0"/>
    <w:rsid w:val="00C00965"/>
    <w:rsid w:val="00C0127E"/>
    <w:rsid w:val="00C02E85"/>
    <w:rsid w:val="00C04CEB"/>
    <w:rsid w:val="00C074A2"/>
    <w:rsid w:val="00C11B27"/>
    <w:rsid w:val="00C142E1"/>
    <w:rsid w:val="00C14858"/>
    <w:rsid w:val="00C14F5D"/>
    <w:rsid w:val="00C222C8"/>
    <w:rsid w:val="00C22F7A"/>
    <w:rsid w:val="00C24153"/>
    <w:rsid w:val="00C25111"/>
    <w:rsid w:val="00C253B8"/>
    <w:rsid w:val="00C27A92"/>
    <w:rsid w:val="00C301A2"/>
    <w:rsid w:val="00C3037E"/>
    <w:rsid w:val="00C30491"/>
    <w:rsid w:val="00C30ED0"/>
    <w:rsid w:val="00C318A6"/>
    <w:rsid w:val="00C31E50"/>
    <w:rsid w:val="00C32B0C"/>
    <w:rsid w:val="00C32F3C"/>
    <w:rsid w:val="00C347BC"/>
    <w:rsid w:val="00C34B92"/>
    <w:rsid w:val="00C42A8B"/>
    <w:rsid w:val="00C42B0B"/>
    <w:rsid w:val="00C42F8D"/>
    <w:rsid w:val="00C43A48"/>
    <w:rsid w:val="00C45B5A"/>
    <w:rsid w:val="00C47016"/>
    <w:rsid w:val="00C478DD"/>
    <w:rsid w:val="00C51483"/>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54D2"/>
    <w:rsid w:val="00C97B69"/>
    <w:rsid w:val="00CA1045"/>
    <w:rsid w:val="00CA2954"/>
    <w:rsid w:val="00CA42E6"/>
    <w:rsid w:val="00CA4CB3"/>
    <w:rsid w:val="00CA5316"/>
    <w:rsid w:val="00CA7EF4"/>
    <w:rsid w:val="00CB0D44"/>
    <w:rsid w:val="00CB415C"/>
    <w:rsid w:val="00CB628B"/>
    <w:rsid w:val="00CB63DF"/>
    <w:rsid w:val="00CB6C80"/>
    <w:rsid w:val="00CC1A64"/>
    <w:rsid w:val="00CC36A4"/>
    <w:rsid w:val="00CC40C2"/>
    <w:rsid w:val="00CC6B35"/>
    <w:rsid w:val="00CC6DB6"/>
    <w:rsid w:val="00CD0024"/>
    <w:rsid w:val="00CD04C0"/>
    <w:rsid w:val="00CD1034"/>
    <w:rsid w:val="00CD3033"/>
    <w:rsid w:val="00CD46C7"/>
    <w:rsid w:val="00CD6B1A"/>
    <w:rsid w:val="00CE0B35"/>
    <w:rsid w:val="00CE0D0F"/>
    <w:rsid w:val="00CE2567"/>
    <w:rsid w:val="00CE2AA0"/>
    <w:rsid w:val="00CE6A12"/>
    <w:rsid w:val="00CE7269"/>
    <w:rsid w:val="00CE7578"/>
    <w:rsid w:val="00CE7B33"/>
    <w:rsid w:val="00CF0932"/>
    <w:rsid w:val="00CF23C9"/>
    <w:rsid w:val="00CF3ECE"/>
    <w:rsid w:val="00CF41D2"/>
    <w:rsid w:val="00D0035A"/>
    <w:rsid w:val="00D00B3C"/>
    <w:rsid w:val="00D04FCA"/>
    <w:rsid w:val="00D05AED"/>
    <w:rsid w:val="00D05BE4"/>
    <w:rsid w:val="00D071B9"/>
    <w:rsid w:val="00D07605"/>
    <w:rsid w:val="00D121AD"/>
    <w:rsid w:val="00D132ED"/>
    <w:rsid w:val="00D15EF0"/>
    <w:rsid w:val="00D16982"/>
    <w:rsid w:val="00D1738E"/>
    <w:rsid w:val="00D176E5"/>
    <w:rsid w:val="00D20074"/>
    <w:rsid w:val="00D204DC"/>
    <w:rsid w:val="00D20BE7"/>
    <w:rsid w:val="00D23A0A"/>
    <w:rsid w:val="00D23C94"/>
    <w:rsid w:val="00D24042"/>
    <w:rsid w:val="00D27579"/>
    <w:rsid w:val="00D2799D"/>
    <w:rsid w:val="00D3301A"/>
    <w:rsid w:val="00D33E05"/>
    <w:rsid w:val="00D34420"/>
    <w:rsid w:val="00D34A16"/>
    <w:rsid w:val="00D36BEA"/>
    <w:rsid w:val="00D4043B"/>
    <w:rsid w:val="00D409D6"/>
    <w:rsid w:val="00D424E3"/>
    <w:rsid w:val="00D42662"/>
    <w:rsid w:val="00D42AF3"/>
    <w:rsid w:val="00D512B6"/>
    <w:rsid w:val="00D52C2F"/>
    <w:rsid w:val="00D54F3F"/>
    <w:rsid w:val="00D60031"/>
    <w:rsid w:val="00D60B40"/>
    <w:rsid w:val="00D6276B"/>
    <w:rsid w:val="00D6277C"/>
    <w:rsid w:val="00D63D63"/>
    <w:rsid w:val="00D66E80"/>
    <w:rsid w:val="00D674F3"/>
    <w:rsid w:val="00D6756B"/>
    <w:rsid w:val="00D701BC"/>
    <w:rsid w:val="00D71543"/>
    <w:rsid w:val="00D72022"/>
    <w:rsid w:val="00D75F8F"/>
    <w:rsid w:val="00D7652B"/>
    <w:rsid w:val="00D76632"/>
    <w:rsid w:val="00D7749F"/>
    <w:rsid w:val="00D77AE7"/>
    <w:rsid w:val="00D8000F"/>
    <w:rsid w:val="00D81F96"/>
    <w:rsid w:val="00D821C8"/>
    <w:rsid w:val="00D83973"/>
    <w:rsid w:val="00D858B7"/>
    <w:rsid w:val="00D930F3"/>
    <w:rsid w:val="00D9321A"/>
    <w:rsid w:val="00D97826"/>
    <w:rsid w:val="00DA1520"/>
    <w:rsid w:val="00DA326D"/>
    <w:rsid w:val="00DA601F"/>
    <w:rsid w:val="00DA613F"/>
    <w:rsid w:val="00DA7169"/>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4E9B"/>
    <w:rsid w:val="00DC5A49"/>
    <w:rsid w:val="00DC5FBC"/>
    <w:rsid w:val="00DC755B"/>
    <w:rsid w:val="00DD1B9D"/>
    <w:rsid w:val="00DD2357"/>
    <w:rsid w:val="00DD44FC"/>
    <w:rsid w:val="00DD6E41"/>
    <w:rsid w:val="00DD74FF"/>
    <w:rsid w:val="00DD76C2"/>
    <w:rsid w:val="00DE1186"/>
    <w:rsid w:val="00DE3025"/>
    <w:rsid w:val="00DE4417"/>
    <w:rsid w:val="00DE4990"/>
    <w:rsid w:val="00DE4E25"/>
    <w:rsid w:val="00DE6819"/>
    <w:rsid w:val="00DF19E8"/>
    <w:rsid w:val="00DF496C"/>
    <w:rsid w:val="00E02C8C"/>
    <w:rsid w:val="00E03811"/>
    <w:rsid w:val="00E03F84"/>
    <w:rsid w:val="00E048BA"/>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27A6"/>
    <w:rsid w:val="00E45AA7"/>
    <w:rsid w:val="00E50120"/>
    <w:rsid w:val="00E51BAD"/>
    <w:rsid w:val="00E52D1B"/>
    <w:rsid w:val="00E5457D"/>
    <w:rsid w:val="00E574FA"/>
    <w:rsid w:val="00E60F1E"/>
    <w:rsid w:val="00E617F3"/>
    <w:rsid w:val="00E61903"/>
    <w:rsid w:val="00E62ED7"/>
    <w:rsid w:val="00E64002"/>
    <w:rsid w:val="00E66596"/>
    <w:rsid w:val="00E66A2C"/>
    <w:rsid w:val="00E66DFC"/>
    <w:rsid w:val="00E736DC"/>
    <w:rsid w:val="00E740C8"/>
    <w:rsid w:val="00E74332"/>
    <w:rsid w:val="00E74816"/>
    <w:rsid w:val="00E74BB0"/>
    <w:rsid w:val="00E74BBE"/>
    <w:rsid w:val="00E75090"/>
    <w:rsid w:val="00E75551"/>
    <w:rsid w:val="00E76211"/>
    <w:rsid w:val="00E762B1"/>
    <w:rsid w:val="00E80403"/>
    <w:rsid w:val="00E80CFB"/>
    <w:rsid w:val="00E8179E"/>
    <w:rsid w:val="00E82EF6"/>
    <w:rsid w:val="00E84BDC"/>
    <w:rsid w:val="00E8563B"/>
    <w:rsid w:val="00E86337"/>
    <w:rsid w:val="00E86372"/>
    <w:rsid w:val="00E87EA9"/>
    <w:rsid w:val="00E87EAE"/>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3CA2"/>
    <w:rsid w:val="00EC5F39"/>
    <w:rsid w:val="00EC75BC"/>
    <w:rsid w:val="00ED21B4"/>
    <w:rsid w:val="00ED533B"/>
    <w:rsid w:val="00ED5892"/>
    <w:rsid w:val="00ED68D7"/>
    <w:rsid w:val="00ED70F2"/>
    <w:rsid w:val="00EE0AC3"/>
    <w:rsid w:val="00EE17A9"/>
    <w:rsid w:val="00EE17D7"/>
    <w:rsid w:val="00EE33CE"/>
    <w:rsid w:val="00EE42C5"/>
    <w:rsid w:val="00EE4801"/>
    <w:rsid w:val="00EE49E6"/>
    <w:rsid w:val="00EE555F"/>
    <w:rsid w:val="00EE6715"/>
    <w:rsid w:val="00EF0BCA"/>
    <w:rsid w:val="00EF1BF6"/>
    <w:rsid w:val="00EF7949"/>
    <w:rsid w:val="00F012A7"/>
    <w:rsid w:val="00F02325"/>
    <w:rsid w:val="00F02B93"/>
    <w:rsid w:val="00F0327E"/>
    <w:rsid w:val="00F06974"/>
    <w:rsid w:val="00F07012"/>
    <w:rsid w:val="00F0740A"/>
    <w:rsid w:val="00F12AF0"/>
    <w:rsid w:val="00F1596F"/>
    <w:rsid w:val="00F16554"/>
    <w:rsid w:val="00F222B3"/>
    <w:rsid w:val="00F2354A"/>
    <w:rsid w:val="00F23C22"/>
    <w:rsid w:val="00F24631"/>
    <w:rsid w:val="00F254A4"/>
    <w:rsid w:val="00F30860"/>
    <w:rsid w:val="00F32C78"/>
    <w:rsid w:val="00F336EA"/>
    <w:rsid w:val="00F35C25"/>
    <w:rsid w:val="00F37787"/>
    <w:rsid w:val="00F409F0"/>
    <w:rsid w:val="00F40D01"/>
    <w:rsid w:val="00F410D4"/>
    <w:rsid w:val="00F417B3"/>
    <w:rsid w:val="00F422D9"/>
    <w:rsid w:val="00F44005"/>
    <w:rsid w:val="00F4741C"/>
    <w:rsid w:val="00F51556"/>
    <w:rsid w:val="00F51DFF"/>
    <w:rsid w:val="00F54BDD"/>
    <w:rsid w:val="00F54C48"/>
    <w:rsid w:val="00F55953"/>
    <w:rsid w:val="00F56AA6"/>
    <w:rsid w:val="00F611E0"/>
    <w:rsid w:val="00F619BC"/>
    <w:rsid w:val="00F65070"/>
    <w:rsid w:val="00F667D6"/>
    <w:rsid w:val="00F678D1"/>
    <w:rsid w:val="00F71811"/>
    <w:rsid w:val="00F747A8"/>
    <w:rsid w:val="00F7720E"/>
    <w:rsid w:val="00F779DF"/>
    <w:rsid w:val="00F81859"/>
    <w:rsid w:val="00F83AF2"/>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0394"/>
    <w:rsid w:val="00FD35F8"/>
    <w:rsid w:val="00FD3753"/>
    <w:rsid w:val="00FD64B7"/>
    <w:rsid w:val="00FD6C8C"/>
    <w:rsid w:val="00FD6DE3"/>
    <w:rsid w:val="00FE1AEC"/>
    <w:rsid w:val="00FE3C99"/>
    <w:rsid w:val="00FE4871"/>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reference-text">
    <w:name w:val="reference-text"/>
    <w:rsid w:val="00FD0394"/>
  </w:style>
  <w:style w:type="paragraph" w:styleId="Revision">
    <w:name w:val="Revision"/>
    <w:hidden/>
    <w:uiPriority w:val="99"/>
    <w:semiHidden/>
    <w:rsid w:val="00081703"/>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13B9E-C26E-41C9-B5F2-7DEA2763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1973</Words>
  <Characters>11251</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13198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Karajani Bledar 1SI1</cp:lastModifiedBy>
  <cp:revision>15</cp:revision>
  <dcterms:created xsi:type="dcterms:W3CDTF">2018-09-28T16:06:00Z</dcterms:created>
  <dcterms:modified xsi:type="dcterms:W3CDTF">2018-09-28T16:44:00Z</dcterms:modified>
  <cp:category/>
</cp:coreProperties>
</file>