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0DBB8" w14:textId="77777777" w:rsidR="00B757D0" w:rsidRPr="00B757D0" w:rsidRDefault="00B757D0" w:rsidP="00B757D0">
      <w:pPr>
        <w:widowControl w:val="0"/>
        <w:tabs>
          <w:tab w:val="right" w:pos="9639"/>
        </w:tabs>
        <w:spacing w:after="0" w:line="240" w:lineRule="auto"/>
        <w:rPr>
          <w:rFonts w:ascii="Arial" w:eastAsia="Times New Roman" w:hAnsi="Arial" w:cs="Arial"/>
          <w:b/>
          <w:sz w:val="20"/>
          <w:szCs w:val="20"/>
          <w:lang w:val="sv-SE"/>
        </w:rPr>
      </w:pPr>
      <w:r w:rsidRPr="00B757D0">
        <w:rPr>
          <w:rFonts w:ascii="Arial" w:eastAsia="Times New Roman" w:hAnsi="Arial" w:cs="Arial"/>
          <w:b/>
          <w:sz w:val="20"/>
          <w:szCs w:val="20"/>
          <w:lang w:val="sv-SE"/>
        </w:rPr>
        <w:t>3GPP TSG-RAN WG4 #88</w:t>
      </w:r>
      <w:r w:rsidRPr="00B757D0">
        <w:rPr>
          <w:rFonts w:ascii="Arial" w:eastAsia="Times New Roman" w:hAnsi="Arial" w:cs="Arial"/>
          <w:b/>
          <w:sz w:val="20"/>
          <w:szCs w:val="20"/>
          <w:lang w:val="sv-SE"/>
        </w:rPr>
        <w:tab/>
        <w:t>R4- 1810053</w:t>
      </w:r>
    </w:p>
    <w:p w14:paraId="68E9EC18" w14:textId="77777777" w:rsidR="00B757D0" w:rsidRPr="00B757D0" w:rsidRDefault="00B757D0" w:rsidP="00B757D0">
      <w:pPr>
        <w:widowControl w:val="0"/>
        <w:tabs>
          <w:tab w:val="right" w:pos="9639"/>
        </w:tabs>
        <w:spacing w:after="0" w:line="240" w:lineRule="auto"/>
        <w:rPr>
          <w:rFonts w:ascii="Arial" w:eastAsia="Times New Roman" w:hAnsi="Arial" w:cs="Arial"/>
          <w:b/>
          <w:sz w:val="20"/>
          <w:szCs w:val="20"/>
          <w:lang w:val="sv-SE"/>
        </w:rPr>
      </w:pPr>
      <w:r w:rsidRPr="00B757D0">
        <w:rPr>
          <w:rFonts w:ascii="Arial" w:eastAsia="Times New Roman" w:hAnsi="Arial" w:cs="Arial"/>
          <w:b/>
          <w:sz w:val="20"/>
          <w:szCs w:val="20"/>
          <w:lang w:val="sv-SE"/>
        </w:rPr>
        <w:t>Gothenburg, Sweden, August 20-24 2018</w:t>
      </w:r>
    </w:p>
    <w:p w14:paraId="71135525" w14:textId="09832DEE" w:rsidR="00B757D0" w:rsidRPr="002965E3" w:rsidRDefault="00B757D0" w:rsidP="00B757D0">
      <w:pPr>
        <w:widowControl w:val="0"/>
        <w:tabs>
          <w:tab w:val="right" w:pos="9639"/>
        </w:tabs>
        <w:spacing w:after="0" w:line="240" w:lineRule="auto"/>
        <w:rPr>
          <w:rFonts w:ascii="Arial" w:eastAsia="Times New Roman" w:hAnsi="Arial" w:cs="Arial"/>
          <w:b/>
          <w:sz w:val="20"/>
          <w:szCs w:val="20"/>
          <w:lang w:val="sv-SE"/>
        </w:rPr>
      </w:pPr>
    </w:p>
    <w:p w14:paraId="0885AD0D" w14:textId="77777777" w:rsidR="00B757D0" w:rsidRPr="00B757D0" w:rsidRDefault="00B757D0" w:rsidP="00B757D0">
      <w:pPr>
        <w:widowControl w:val="0"/>
        <w:tabs>
          <w:tab w:val="right" w:pos="9639"/>
        </w:tabs>
        <w:spacing w:after="0" w:line="240" w:lineRule="auto"/>
        <w:rPr>
          <w:rFonts w:ascii="Arial" w:eastAsia="Times New Roman" w:hAnsi="Arial" w:cs="Arial"/>
          <w:b/>
          <w:sz w:val="20"/>
          <w:szCs w:val="20"/>
          <w:lang w:val="sv-SE"/>
        </w:rPr>
      </w:pPr>
    </w:p>
    <w:p w14:paraId="0DB65306" w14:textId="77777777" w:rsidR="00B757D0" w:rsidRPr="00B757D0" w:rsidRDefault="00B757D0" w:rsidP="00B757D0">
      <w:pPr>
        <w:tabs>
          <w:tab w:val="center" w:pos="4153"/>
          <w:tab w:val="right" w:pos="8306"/>
        </w:tabs>
        <w:spacing w:after="0" w:line="240" w:lineRule="auto"/>
        <w:rPr>
          <w:rFonts w:ascii="Arial" w:eastAsia="Times New Roman" w:hAnsi="Arial" w:cs="Arial"/>
          <w:sz w:val="20"/>
          <w:szCs w:val="20"/>
        </w:rPr>
      </w:pPr>
    </w:p>
    <w:p w14:paraId="269BB3EB" w14:textId="77777777" w:rsidR="00B757D0" w:rsidRPr="00B757D0" w:rsidRDefault="00B757D0" w:rsidP="00B757D0">
      <w:pPr>
        <w:tabs>
          <w:tab w:val="left" w:pos="1985"/>
        </w:tabs>
        <w:spacing w:after="0" w:line="240" w:lineRule="auto"/>
        <w:rPr>
          <w:rFonts w:ascii="Arial" w:eastAsia="Times New Roman" w:hAnsi="Arial" w:cs="Arial"/>
          <w:sz w:val="20"/>
          <w:szCs w:val="20"/>
        </w:rPr>
      </w:pPr>
      <w:r w:rsidRPr="00B757D0">
        <w:rPr>
          <w:rFonts w:ascii="Arial" w:eastAsia="Times New Roman" w:hAnsi="Arial" w:cs="Arial"/>
          <w:b/>
          <w:sz w:val="20"/>
          <w:szCs w:val="20"/>
        </w:rPr>
        <w:t>Agenda item:</w:t>
      </w:r>
      <w:r w:rsidRPr="00B757D0">
        <w:rPr>
          <w:rFonts w:ascii="Arial" w:eastAsia="Times New Roman" w:hAnsi="Arial" w:cs="Arial"/>
          <w:sz w:val="20"/>
          <w:szCs w:val="20"/>
        </w:rPr>
        <w:tab/>
        <w:t>7.6.3</w:t>
      </w:r>
    </w:p>
    <w:p w14:paraId="3E5214B0" w14:textId="77777777" w:rsidR="00B757D0" w:rsidRPr="00B757D0" w:rsidRDefault="00B757D0" w:rsidP="00B757D0">
      <w:pPr>
        <w:tabs>
          <w:tab w:val="left" w:pos="1985"/>
        </w:tabs>
        <w:spacing w:after="0" w:line="240" w:lineRule="auto"/>
        <w:rPr>
          <w:rFonts w:ascii="Arial" w:eastAsia="Times New Roman" w:hAnsi="Arial" w:cs="Arial"/>
          <w:sz w:val="20"/>
          <w:szCs w:val="20"/>
        </w:rPr>
      </w:pPr>
      <w:r w:rsidRPr="00B757D0">
        <w:rPr>
          <w:rFonts w:ascii="Arial" w:eastAsia="Times New Roman" w:hAnsi="Arial" w:cs="Arial"/>
          <w:b/>
          <w:sz w:val="20"/>
          <w:szCs w:val="20"/>
        </w:rPr>
        <w:t xml:space="preserve">Source: </w:t>
      </w:r>
      <w:r w:rsidRPr="00B757D0">
        <w:rPr>
          <w:rFonts w:ascii="Arial" w:eastAsia="Times New Roman" w:hAnsi="Arial" w:cs="Arial"/>
          <w:b/>
          <w:sz w:val="20"/>
          <w:szCs w:val="20"/>
        </w:rPr>
        <w:tab/>
      </w:r>
      <w:r w:rsidRPr="00B757D0">
        <w:rPr>
          <w:rFonts w:ascii="Arial" w:eastAsia="Times New Roman" w:hAnsi="Arial" w:cs="Arial"/>
          <w:sz w:val="20"/>
          <w:szCs w:val="20"/>
        </w:rPr>
        <w:t>AT&amp;T</w:t>
      </w:r>
    </w:p>
    <w:p w14:paraId="6DF0875D" w14:textId="77777777" w:rsidR="00B757D0" w:rsidRPr="00B757D0" w:rsidRDefault="00B757D0" w:rsidP="00B757D0">
      <w:pPr>
        <w:tabs>
          <w:tab w:val="left" w:pos="1985"/>
        </w:tabs>
        <w:spacing w:after="0" w:line="240" w:lineRule="auto"/>
        <w:ind w:left="1980" w:hanging="1980"/>
        <w:rPr>
          <w:rFonts w:ascii="Arial" w:eastAsia="Times New Roman" w:hAnsi="Arial" w:cs="Arial"/>
          <w:sz w:val="20"/>
          <w:szCs w:val="20"/>
        </w:rPr>
      </w:pPr>
      <w:r w:rsidRPr="00B757D0">
        <w:rPr>
          <w:rFonts w:ascii="Arial" w:eastAsia="Times New Roman" w:hAnsi="Arial" w:cs="Arial"/>
          <w:b/>
          <w:sz w:val="20"/>
          <w:szCs w:val="20"/>
        </w:rPr>
        <w:t>Title:</w:t>
      </w:r>
      <w:r w:rsidRPr="00B757D0">
        <w:rPr>
          <w:rFonts w:ascii="Arial" w:eastAsia="Times New Roman" w:hAnsi="Arial" w:cs="Arial"/>
          <w:sz w:val="20"/>
          <w:szCs w:val="20"/>
        </w:rPr>
        <w:t xml:space="preserve"> </w:t>
      </w:r>
      <w:r w:rsidRPr="00B757D0">
        <w:rPr>
          <w:rFonts w:ascii="Arial" w:eastAsia="Times New Roman" w:hAnsi="Arial" w:cs="Arial"/>
          <w:sz w:val="20"/>
          <w:szCs w:val="20"/>
        </w:rPr>
        <w:tab/>
        <w:t xml:space="preserve">Simplification to CA Band Combination Management </w:t>
      </w:r>
    </w:p>
    <w:p w14:paraId="3F85FC69" w14:textId="77777777" w:rsidR="00B757D0" w:rsidRPr="00B757D0" w:rsidRDefault="00B757D0" w:rsidP="00B757D0">
      <w:pPr>
        <w:tabs>
          <w:tab w:val="left" w:pos="1985"/>
        </w:tabs>
        <w:spacing w:after="0" w:line="240" w:lineRule="auto"/>
        <w:ind w:left="1980" w:hanging="1980"/>
        <w:rPr>
          <w:rFonts w:ascii="Arial" w:eastAsia="Times New Roman" w:hAnsi="Arial" w:cs="Arial"/>
          <w:sz w:val="20"/>
          <w:szCs w:val="20"/>
        </w:rPr>
      </w:pPr>
      <w:r w:rsidRPr="00B757D0">
        <w:rPr>
          <w:rFonts w:ascii="Arial" w:eastAsia="Times New Roman" w:hAnsi="Arial" w:cs="Arial"/>
          <w:b/>
          <w:sz w:val="20"/>
          <w:szCs w:val="20"/>
        </w:rPr>
        <w:t>Document for:</w:t>
      </w:r>
      <w:r w:rsidRPr="00B757D0">
        <w:rPr>
          <w:rFonts w:ascii="Arial" w:eastAsia="Times New Roman" w:hAnsi="Arial" w:cs="Arial"/>
          <w:sz w:val="20"/>
          <w:szCs w:val="20"/>
        </w:rPr>
        <w:tab/>
        <w:t>Discussion</w:t>
      </w:r>
    </w:p>
    <w:p w14:paraId="12312B47" w14:textId="77777777" w:rsidR="00B757D0" w:rsidRPr="00B757D0" w:rsidRDefault="00B757D0" w:rsidP="00B757D0">
      <w:pPr>
        <w:keepNext/>
        <w:keepLines/>
        <w:pBdr>
          <w:top w:val="single" w:sz="12" w:space="3" w:color="auto"/>
        </w:pBdr>
        <w:tabs>
          <w:tab w:val="num" w:pos="522"/>
          <w:tab w:val="num" w:pos="7902"/>
        </w:tabs>
        <w:spacing w:before="240" w:after="180" w:line="240" w:lineRule="auto"/>
        <w:ind w:left="522" w:hanging="522"/>
        <w:outlineLvl w:val="0"/>
        <w:rPr>
          <w:rFonts w:ascii="Arial" w:eastAsia="Times New Roman" w:hAnsi="Arial" w:cs="Arial"/>
          <w:b/>
          <w:sz w:val="20"/>
          <w:szCs w:val="20"/>
        </w:rPr>
      </w:pPr>
      <w:r w:rsidRPr="00B757D0">
        <w:rPr>
          <w:rFonts w:ascii="Arial" w:eastAsia="Times New Roman" w:hAnsi="Arial" w:cs="Arial"/>
          <w:b/>
          <w:sz w:val="20"/>
          <w:szCs w:val="20"/>
        </w:rPr>
        <w:t>1.0</w:t>
      </w:r>
      <w:r w:rsidRPr="00B757D0">
        <w:rPr>
          <w:rFonts w:ascii="Arial" w:eastAsia="Times New Roman" w:hAnsi="Arial" w:cs="Arial"/>
          <w:b/>
          <w:sz w:val="20"/>
          <w:szCs w:val="20"/>
        </w:rPr>
        <w:tab/>
        <w:t>Introduction</w:t>
      </w:r>
    </w:p>
    <w:p w14:paraId="03560230" w14:textId="77777777" w:rsidR="00B757D0" w:rsidRPr="00B757D0" w:rsidRDefault="00B757D0" w:rsidP="00B757D0">
      <w:pPr>
        <w:keepNext/>
        <w:keepLines/>
        <w:numPr>
          <w:ilvl w:val="2"/>
          <w:numId w:val="0"/>
        </w:numPr>
        <w:spacing w:before="120" w:after="180" w:line="240" w:lineRule="auto"/>
        <w:ind w:left="576"/>
        <w:outlineLvl w:val="2"/>
        <w:rPr>
          <w:rFonts w:ascii="Arial" w:eastAsia="MS PGothic" w:hAnsi="Arial" w:cs="Arial"/>
          <w:sz w:val="20"/>
          <w:szCs w:val="20"/>
        </w:rPr>
      </w:pPr>
      <w:r w:rsidRPr="00B757D0">
        <w:rPr>
          <w:rFonts w:ascii="Arial" w:eastAsia="MS PGothic" w:hAnsi="Arial" w:cs="Arial"/>
          <w:sz w:val="20"/>
          <w:szCs w:val="20"/>
        </w:rPr>
        <w:t xml:space="preserve">Newer UEs and </w:t>
      </w:r>
      <w:proofErr w:type="spellStart"/>
      <w:r w:rsidRPr="00B757D0">
        <w:rPr>
          <w:rFonts w:ascii="Arial" w:eastAsia="MS PGothic" w:hAnsi="Arial" w:cs="Arial"/>
          <w:sz w:val="20"/>
          <w:szCs w:val="20"/>
        </w:rPr>
        <w:t>eNBs</w:t>
      </w:r>
      <w:proofErr w:type="spellEnd"/>
      <w:r w:rsidRPr="00B757D0">
        <w:rPr>
          <w:rFonts w:ascii="Arial" w:eastAsia="MS PGothic" w:hAnsi="Arial" w:cs="Arial"/>
          <w:sz w:val="20"/>
          <w:szCs w:val="20"/>
        </w:rPr>
        <w:t xml:space="preserve"> are supporting increasing numbers of CA combinations, making the </w:t>
      </w:r>
      <w:r w:rsidRPr="00B757D0">
        <w:rPr>
          <w:rFonts w:ascii="Arial" w:eastAsia="MS PGothic" w:hAnsi="Arial" w:cs="Arial"/>
          <w:i/>
          <w:sz w:val="20"/>
          <w:szCs w:val="20"/>
        </w:rPr>
        <w:t>RRC UE Capability Info</w:t>
      </w:r>
      <w:r w:rsidRPr="00B757D0">
        <w:rPr>
          <w:rFonts w:ascii="Arial" w:eastAsia="MS PGothic" w:hAnsi="Arial" w:cs="Arial"/>
          <w:sz w:val="20"/>
          <w:szCs w:val="20"/>
        </w:rPr>
        <w:t xml:space="preserve"> message very large (up to 8K bytes), which can cause UEs to fail to attach to the network, failure of SRVCC/PSHO and even cause problems to the UMTS platform creating outages.</w:t>
      </w:r>
    </w:p>
    <w:p w14:paraId="159E922E" w14:textId="77777777" w:rsidR="00B757D0" w:rsidRPr="00B757D0" w:rsidRDefault="00B757D0" w:rsidP="00B757D0">
      <w:pPr>
        <w:keepNext/>
        <w:keepLines/>
        <w:numPr>
          <w:ilvl w:val="2"/>
          <w:numId w:val="0"/>
        </w:numPr>
        <w:spacing w:before="120" w:after="180" w:line="240" w:lineRule="auto"/>
        <w:ind w:left="576"/>
        <w:outlineLvl w:val="2"/>
        <w:rPr>
          <w:rFonts w:ascii="Arial" w:eastAsia="MS PGothic" w:hAnsi="Arial" w:cs="Arial"/>
          <w:sz w:val="20"/>
          <w:szCs w:val="20"/>
        </w:rPr>
      </w:pPr>
      <w:r w:rsidRPr="00B757D0">
        <w:rPr>
          <w:rFonts w:ascii="Arial" w:eastAsia="MS PGothic" w:hAnsi="Arial" w:cs="Arial"/>
          <w:sz w:val="20"/>
          <w:szCs w:val="20"/>
        </w:rPr>
        <w:t>While newer UEs are starting to support LTE-A carrier aggregation features such as 4x4MIMO, 4CCA, 5CCA and 6CCA, the number of CA combination and size can increase quickly, especially due to fall back options from higher order CA combination, quickly exceeding the 3GPP limit (128 for R10 UE, 256 for R11 UE, 384 for R12 UE)</w:t>
      </w:r>
    </w:p>
    <w:p w14:paraId="7F5A9EA9" w14:textId="77777777" w:rsidR="00B757D0" w:rsidRPr="00B757D0" w:rsidRDefault="00B757D0" w:rsidP="00B757D0">
      <w:pPr>
        <w:keepNext/>
        <w:keepLines/>
        <w:numPr>
          <w:ilvl w:val="2"/>
          <w:numId w:val="0"/>
        </w:numPr>
        <w:spacing w:before="120" w:after="180" w:line="240" w:lineRule="auto"/>
        <w:ind w:left="576"/>
        <w:outlineLvl w:val="2"/>
        <w:rPr>
          <w:rFonts w:ascii="Arial" w:eastAsia="MS PGothic" w:hAnsi="Arial" w:cs="Arial"/>
          <w:sz w:val="20"/>
          <w:szCs w:val="20"/>
        </w:rPr>
      </w:pPr>
      <w:r w:rsidRPr="00B757D0">
        <w:rPr>
          <w:rFonts w:ascii="Arial" w:eastAsia="MS PGothic" w:hAnsi="Arial" w:cs="Arial"/>
          <w:sz w:val="20"/>
          <w:szCs w:val="20"/>
        </w:rPr>
        <w:t xml:space="preserve">This LTE problem has increased in complexity with NR. The 3X NSA dual connectivity architecture has introduced two more additional UE capability categories: – NR capability and MR-DC capability, both containing </w:t>
      </w:r>
      <w:proofErr w:type="gramStart"/>
      <w:r w:rsidRPr="00B757D0">
        <w:rPr>
          <w:rFonts w:ascii="Arial" w:eastAsia="MS PGothic" w:hAnsi="Arial" w:cs="Arial"/>
          <w:sz w:val="20"/>
          <w:szCs w:val="20"/>
        </w:rPr>
        <w:t>a large number of</w:t>
      </w:r>
      <w:proofErr w:type="gramEnd"/>
      <w:r w:rsidRPr="00B757D0">
        <w:rPr>
          <w:rFonts w:ascii="Arial" w:eastAsia="MS PGothic" w:hAnsi="Arial" w:cs="Arial"/>
          <w:sz w:val="20"/>
          <w:szCs w:val="20"/>
        </w:rPr>
        <w:t xml:space="preserve"> CA combinations.</w:t>
      </w:r>
    </w:p>
    <w:p w14:paraId="5285C330" w14:textId="77777777" w:rsidR="00B757D0" w:rsidRPr="00B757D0" w:rsidRDefault="00B757D0" w:rsidP="00B757D0">
      <w:pPr>
        <w:keepNext/>
        <w:keepLines/>
        <w:pBdr>
          <w:top w:val="single" w:sz="12" w:space="3" w:color="auto"/>
        </w:pBdr>
        <w:tabs>
          <w:tab w:val="num" w:pos="522"/>
          <w:tab w:val="num" w:pos="7902"/>
        </w:tabs>
        <w:spacing w:before="240" w:after="180" w:line="240" w:lineRule="auto"/>
        <w:ind w:left="522" w:hanging="522"/>
        <w:outlineLvl w:val="0"/>
        <w:rPr>
          <w:rFonts w:ascii="Arial" w:eastAsia="Times New Roman" w:hAnsi="Arial" w:cs="Arial"/>
          <w:b/>
          <w:sz w:val="20"/>
          <w:szCs w:val="20"/>
        </w:rPr>
      </w:pPr>
      <w:r w:rsidRPr="00B757D0">
        <w:rPr>
          <w:rFonts w:ascii="Arial" w:eastAsia="Times New Roman" w:hAnsi="Arial" w:cs="Arial"/>
          <w:b/>
          <w:sz w:val="20"/>
          <w:szCs w:val="20"/>
        </w:rPr>
        <w:t>2.0</w:t>
      </w:r>
      <w:r w:rsidRPr="00B757D0">
        <w:rPr>
          <w:rFonts w:ascii="Arial" w:eastAsia="Times New Roman" w:hAnsi="Arial" w:cs="Arial"/>
          <w:b/>
          <w:sz w:val="20"/>
          <w:szCs w:val="20"/>
        </w:rPr>
        <w:tab/>
        <w:t>Discussion</w:t>
      </w:r>
    </w:p>
    <w:p w14:paraId="709DE3C6" w14:textId="77777777" w:rsidR="00B757D0" w:rsidRPr="00B757D0" w:rsidRDefault="00B757D0" w:rsidP="00B757D0">
      <w:pPr>
        <w:keepNext/>
        <w:keepLines/>
        <w:numPr>
          <w:ilvl w:val="1"/>
          <w:numId w:val="0"/>
        </w:numPr>
        <w:tabs>
          <w:tab w:val="num" w:pos="576"/>
          <w:tab w:val="num" w:pos="630"/>
        </w:tabs>
        <w:spacing w:before="180" w:after="180" w:line="240" w:lineRule="auto"/>
        <w:outlineLvl w:val="1"/>
        <w:rPr>
          <w:rFonts w:ascii="Arial" w:eastAsia="Times New Roman" w:hAnsi="Arial" w:cs="Arial"/>
          <w:b/>
          <w:sz w:val="20"/>
          <w:szCs w:val="20"/>
        </w:rPr>
      </w:pPr>
      <w:bookmarkStart w:id="0" w:name="_Hlk519101894"/>
      <w:r w:rsidRPr="00B757D0">
        <w:rPr>
          <w:rFonts w:ascii="Arial" w:eastAsia="Times New Roman" w:hAnsi="Arial" w:cs="Arial"/>
          <w:b/>
          <w:sz w:val="20"/>
          <w:szCs w:val="20"/>
        </w:rPr>
        <w:t>2.1</w:t>
      </w:r>
      <w:r w:rsidRPr="00B757D0">
        <w:rPr>
          <w:rFonts w:ascii="Arial" w:eastAsia="Times New Roman" w:hAnsi="Arial" w:cs="Arial"/>
          <w:b/>
          <w:sz w:val="20"/>
          <w:szCs w:val="20"/>
        </w:rPr>
        <w:tab/>
        <w:t>Message size limitation on RRC, S1AP and SRVCC container</w:t>
      </w:r>
    </w:p>
    <w:bookmarkEnd w:id="0"/>
    <w:p w14:paraId="74380CE0" w14:textId="77777777" w:rsidR="00B757D0" w:rsidRPr="00B757D0" w:rsidRDefault="00B757D0" w:rsidP="00B757D0">
      <w:pPr>
        <w:keepNext/>
        <w:keepLines/>
        <w:numPr>
          <w:ilvl w:val="2"/>
          <w:numId w:val="0"/>
        </w:numPr>
        <w:spacing w:before="120" w:after="180" w:line="240" w:lineRule="auto"/>
        <w:ind w:left="630"/>
        <w:outlineLvl w:val="2"/>
        <w:rPr>
          <w:rFonts w:ascii="Arial" w:eastAsia="MS PGothic" w:hAnsi="Arial" w:cs="Arial"/>
          <w:sz w:val="20"/>
          <w:szCs w:val="20"/>
        </w:rPr>
      </w:pPr>
      <w:r w:rsidRPr="00B757D0">
        <w:rPr>
          <w:rFonts w:ascii="Arial" w:eastAsia="MS PGothic" w:hAnsi="Arial" w:cs="Arial"/>
          <w:b/>
          <w:sz w:val="20"/>
          <w:szCs w:val="20"/>
        </w:rPr>
        <w:t>On RRC, PDCP SDU size is 8188 (“8K bytes limit”)</w:t>
      </w:r>
      <w:r w:rsidRPr="00B757D0">
        <w:rPr>
          <w:rFonts w:ascii="Arial" w:eastAsia="MS PGothic" w:hAnsi="Arial" w:cs="Arial"/>
          <w:sz w:val="20"/>
          <w:szCs w:val="20"/>
        </w:rPr>
        <w:t xml:space="preserve">, which is the maximum for RRC, however it is possible that an </w:t>
      </w:r>
      <w:proofErr w:type="spellStart"/>
      <w:r w:rsidRPr="00B757D0">
        <w:rPr>
          <w:rFonts w:ascii="Arial" w:eastAsia="MS PGothic" w:hAnsi="Arial" w:cs="Arial"/>
          <w:sz w:val="20"/>
          <w:szCs w:val="20"/>
        </w:rPr>
        <w:t>eNB</w:t>
      </w:r>
      <w:proofErr w:type="spellEnd"/>
      <w:r w:rsidRPr="00B757D0">
        <w:rPr>
          <w:rFonts w:ascii="Arial" w:eastAsia="MS PGothic" w:hAnsi="Arial" w:cs="Arial"/>
          <w:sz w:val="20"/>
          <w:szCs w:val="20"/>
        </w:rPr>
        <w:t xml:space="preserve"> vendor might have a size limit on the RRC message. The UE can fail to attach when the size limit is reached on </w:t>
      </w:r>
      <w:proofErr w:type="spellStart"/>
      <w:r w:rsidRPr="00B757D0">
        <w:rPr>
          <w:rFonts w:ascii="Arial" w:eastAsia="MS PGothic" w:hAnsi="Arial" w:cs="Arial"/>
          <w:sz w:val="20"/>
          <w:szCs w:val="20"/>
        </w:rPr>
        <w:t>eNB</w:t>
      </w:r>
      <w:proofErr w:type="spellEnd"/>
      <w:r w:rsidRPr="00B757D0">
        <w:rPr>
          <w:rFonts w:ascii="Arial" w:eastAsia="MS PGothic" w:hAnsi="Arial" w:cs="Arial"/>
          <w:sz w:val="20"/>
          <w:szCs w:val="20"/>
        </w:rPr>
        <w:t>.</w:t>
      </w:r>
    </w:p>
    <w:p w14:paraId="2552E796" w14:textId="77777777" w:rsidR="00B757D0" w:rsidRPr="00B757D0" w:rsidRDefault="00B757D0" w:rsidP="00B757D0">
      <w:pPr>
        <w:keepNext/>
        <w:keepLines/>
        <w:numPr>
          <w:ilvl w:val="2"/>
          <w:numId w:val="0"/>
        </w:numPr>
        <w:spacing w:before="120" w:after="180" w:line="240" w:lineRule="auto"/>
        <w:ind w:left="630"/>
        <w:outlineLvl w:val="2"/>
        <w:rPr>
          <w:rFonts w:ascii="Arial" w:eastAsia="MS PGothic" w:hAnsi="Arial" w:cs="Arial"/>
          <w:sz w:val="20"/>
          <w:szCs w:val="20"/>
        </w:rPr>
      </w:pPr>
      <w:r w:rsidRPr="00B757D0">
        <w:rPr>
          <w:rFonts w:ascii="Arial" w:eastAsia="MS PGothic" w:hAnsi="Arial" w:cs="Arial"/>
          <w:b/>
          <w:sz w:val="20"/>
          <w:szCs w:val="20"/>
        </w:rPr>
        <w:t>S1</w:t>
      </w:r>
      <w:proofErr w:type="gramStart"/>
      <w:r w:rsidRPr="00B757D0">
        <w:rPr>
          <w:rFonts w:ascii="Arial" w:eastAsia="MS PGothic" w:hAnsi="Arial" w:cs="Arial"/>
          <w:b/>
          <w:sz w:val="20"/>
          <w:szCs w:val="20"/>
        </w:rPr>
        <w:t>AP  -</w:t>
      </w:r>
      <w:proofErr w:type="gramEnd"/>
      <w:r w:rsidRPr="00B757D0">
        <w:rPr>
          <w:rFonts w:ascii="Arial" w:eastAsia="MS PGothic" w:hAnsi="Arial" w:cs="Arial"/>
          <w:b/>
          <w:sz w:val="20"/>
          <w:szCs w:val="20"/>
        </w:rPr>
        <w:t xml:space="preserve"> An MME vendor may have a size limit on the S1 messages. </w:t>
      </w:r>
      <w:r w:rsidRPr="00B757D0">
        <w:rPr>
          <w:rFonts w:ascii="Arial" w:eastAsia="MS PGothic" w:hAnsi="Arial" w:cs="Arial"/>
          <w:sz w:val="20"/>
          <w:szCs w:val="20"/>
        </w:rPr>
        <w:t>The UE can fail to attach when size limit is reached on MME.</w:t>
      </w:r>
    </w:p>
    <w:p w14:paraId="788B22DB" w14:textId="77777777" w:rsidR="00B757D0" w:rsidRPr="00B757D0" w:rsidRDefault="00B757D0" w:rsidP="00B757D0">
      <w:pPr>
        <w:keepNext/>
        <w:keepLines/>
        <w:numPr>
          <w:ilvl w:val="2"/>
          <w:numId w:val="0"/>
        </w:numPr>
        <w:spacing w:before="120" w:after="180" w:line="240" w:lineRule="auto"/>
        <w:ind w:left="630"/>
        <w:outlineLvl w:val="2"/>
        <w:rPr>
          <w:rFonts w:ascii="Arial" w:eastAsia="MS PGothic" w:hAnsi="Arial" w:cs="Arial"/>
          <w:sz w:val="20"/>
          <w:szCs w:val="20"/>
        </w:rPr>
      </w:pPr>
      <w:r w:rsidRPr="00B757D0">
        <w:rPr>
          <w:rFonts w:ascii="Arial" w:eastAsia="MS PGothic" w:hAnsi="Arial" w:cs="Arial"/>
          <w:b/>
          <w:sz w:val="20"/>
          <w:szCs w:val="20"/>
        </w:rPr>
        <w:t xml:space="preserve">IRAT/SRVCC - Source to target container </w:t>
      </w:r>
      <w:r w:rsidRPr="00B757D0">
        <w:rPr>
          <w:rFonts w:ascii="Arial" w:eastAsia="MS PGothic" w:hAnsi="Arial" w:cs="Arial"/>
          <w:sz w:val="20"/>
          <w:szCs w:val="20"/>
        </w:rPr>
        <w:t>– This is used by SRVCC. 3G MCS, SGSN and RNC vendors may have smaller size limitations.</w:t>
      </w:r>
    </w:p>
    <w:p w14:paraId="0CC522B3" w14:textId="77777777" w:rsidR="00B757D0" w:rsidRPr="00B757D0" w:rsidRDefault="00B757D0" w:rsidP="00B757D0">
      <w:pPr>
        <w:keepNext/>
        <w:keepLines/>
        <w:numPr>
          <w:ilvl w:val="2"/>
          <w:numId w:val="0"/>
        </w:numPr>
        <w:spacing w:before="120" w:after="180" w:line="240" w:lineRule="auto"/>
        <w:ind w:left="630"/>
        <w:outlineLvl w:val="2"/>
        <w:rPr>
          <w:rFonts w:ascii="Arial" w:eastAsia="MS PGothic" w:hAnsi="Arial" w:cs="Arial"/>
          <w:sz w:val="20"/>
          <w:szCs w:val="20"/>
        </w:rPr>
      </w:pPr>
      <w:r w:rsidRPr="00B757D0">
        <w:rPr>
          <w:rFonts w:ascii="Arial" w:eastAsia="MS PGothic" w:hAnsi="Arial" w:cs="Arial"/>
          <w:b/>
          <w:sz w:val="20"/>
          <w:szCs w:val="20"/>
        </w:rPr>
        <w:t xml:space="preserve">The UE can fail PSHO and SRVCC when size limit reach on MSC, SGSN and RNC. </w:t>
      </w:r>
      <w:r w:rsidRPr="00B757D0">
        <w:rPr>
          <w:rFonts w:ascii="Arial" w:eastAsia="MS PGothic" w:hAnsi="Arial" w:cs="Arial"/>
          <w:sz w:val="20"/>
          <w:szCs w:val="20"/>
        </w:rPr>
        <w:t>This results in poor voice quality and potential call drops on LTE cell edge.</w:t>
      </w:r>
    </w:p>
    <w:p w14:paraId="01D0D950"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2.2</w:t>
      </w:r>
      <w:r w:rsidRPr="00B757D0">
        <w:rPr>
          <w:rFonts w:ascii="Arial" w:eastAsia="Times New Roman" w:hAnsi="Arial" w:cs="Arial"/>
          <w:b/>
          <w:sz w:val="20"/>
          <w:szCs w:val="20"/>
        </w:rPr>
        <w:tab/>
        <w:t>UE misses CA subsets</w:t>
      </w:r>
    </w:p>
    <w:p w14:paraId="442D92F3" w14:textId="77777777"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r w:rsidRPr="00B757D0">
        <w:rPr>
          <w:rFonts w:ascii="Arial" w:eastAsia="MS PGothic" w:hAnsi="Arial" w:cs="Arial"/>
          <w:sz w:val="20"/>
          <w:szCs w:val="20"/>
        </w:rPr>
        <w:t xml:space="preserve">Due to the large amount of CA combinations, a UE may miss subsets in the UE capability message, or intentionally remove some </w:t>
      </w:r>
      <w:proofErr w:type="spellStart"/>
      <w:r w:rsidRPr="00B757D0">
        <w:rPr>
          <w:rFonts w:ascii="Arial" w:eastAsia="MS PGothic" w:hAnsi="Arial" w:cs="Arial"/>
          <w:sz w:val="20"/>
          <w:szCs w:val="20"/>
        </w:rPr>
        <w:t>subets</w:t>
      </w:r>
      <w:proofErr w:type="spellEnd"/>
      <w:r w:rsidRPr="00B757D0">
        <w:rPr>
          <w:rFonts w:ascii="Arial" w:eastAsia="MS PGothic" w:hAnsi="Arial" w:cs="Arial"/>
          <w:sz w:val="20"/>
          <w:szCs w:val="20"/>
        </w:rPr>
        <w:t xml:space="preserve"> to control the message size within the supported range.</w:t>
      </w:r>
    </w:p>
    <w:p w14:paraId="236B59A9"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2.3</w:t>
      </w:r>
      <w:r w:rsidRPr="00B757D0">
        <w:rPr>
          <w:rFonts w:ascii="Arial" w:eastAsia="Times New Roman" w:hAnsi="Arial" w:cs="Arial"/>
          <w:b/>
          <w:sz w:val="20"/>
          <w:szCs w:val="20"/>
        </w:rPr>
        <w:tab/>
        <w:t>5G NR Capability and MR-DC Capability Issue</w:t>
      </w:r>
    </w:p>
    <w:p w14:paraId="685B69A8" w14:textId="4A608E80"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r w:rsidRPr="00B757D0">
        <w:rPr>
          <w:rFonts w:ascii="Arial" w:eastAsia="MS PGothic" w:hAnsi="Arial" w:cs="Arial"/>
          <w:sz w:val="20"/>
          <w:szCs w:val="20"/>
        </w:rPr>
        <w:t xml:space="preserve">The current 3GPP </w:t>
      </w:r>
      <w:r w:rsidR="003B17F9">
        <w:rPr>
          <w:rFonts w:ascii="Arial" w:eastAsia="MS PGothic" w:hAnsi="Arial" w:cs="Arial"/>
          <w:sz w:val="20"/>
          <w:szCs w:val="20"/>
        </w:rPr>
        <w:t>specification</w:t>
      </w:r>
      <w:r w:rsidR="003B17F9">
        <w:rPr>
          <w:rStyle w:val="EndnoteReference"/>
          <w:rFonts w:ascii="Arial" w:eastAsia="MS PGothic" w:hAnsi="Arial" w:cs="Arial"/>
          <w:sz w:val="20"/>
          <w:szCs w:val="20"/>
        </w:rPr>
        <w:endnoteReference w:id="1"/>
      </w:r>
      <w:r w:rsidR="003B17F9">
        <w:rPr>
          <w:rFonts w:ascii="Arial" w:eastAsia="MS PGothic" w:hAnsi="Arial" w:cs="Arial"/>
          <w:sz w:val="20"/>
          <w:szCs w:val="20"/>
        </w:rPr>
        <w:t xml:space="preserve"> </w:t>
      </w:r>
      <w:r w:rsidRPr="00B757D0">
        <w:rPr>
          <w:rFonts w:ascii="Arial" w:eastAsia="MS PGothic" w:hAnsi="Arial" w:cs="Arial"/>
          <w:sz w:val="20"/>
          <w:szCs w:val="20"/>
        </w:rPr>
        <w:t>only defines the CA BW class, and therefore it is not clear how UE should communicate an LTE-NR DC combo. Using</w:t>
      </w:r>
    </w:p>
    <w:p w14:paraId="15F133E4" w14:textId="77777777"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r w:rsidRPr="00B757D0">
        <w:rPr>
          <w:rFonts w:ascii="Arial" w:eastAsia="MS PGothic" w:hAnsi="Arial" w:cs="Arial"/>
          <w:sz w:val="20"/>
          <w:szCs w:val="20"/>
        </w:rPr>
        <w:t>conventional LTE CA combo reporting, there will be long combination lists which would quickly exceed the UE capability message size</w:t>
      </w:r>
    </w:p>
    <w:p w14:paraId="61606DD8" w14:textId="77777777" w:rsidR="00B757D0" w:rsidRPr="00B757D0" w:rsidRDefault="00B757D0" w:rsidP="00B757D0">
      <w:pPr>
        <w:spacing w:after="0" w:line="240" w:lineRule="auto"/>
        <w:rPr>
          <w:rFonts w:ascii="Arial" w:eastAsia="Times New Roman" w:hAnsi="Arial" w:cs="Arial"/>
          <w:sz w:val="20"/>
          <w:szCs w:val="20"/>
        </w:rPr>
      </w:pPr>
    </w:p>
    <w:p w14:paraId="4B62E444" w14:textId="77777777" w:rsidR="00B757D0" w:rsidRPr="00B757D0" w:rsidRDefault="00B757D0" w:rsidP="00B757D0">
      <w:pPr>
        <w:keepNext/>
        <w:keepLines/>
        <w:pBdr>
          <w:top w:val="single" w:sz="12" w:space="3" w:color="auto"/>
        </w:pBdr>
        <w:tabs>
          <w:tab w:val="num" w:pos="522"/>
          <w:tab w:val="num" w:pos="7902"/>
        </w:tabs>
        <w:spacing w:before="240" w:after="180" w:line="240" w:lineRule="auto"/>
        <w:ind w:left="522" w:hanging="522"/>
        <w:outlineLvl w:val="0"/>
        <w:rPr>
          <w:rFonts w:ascii="Arial" w:eastAsia="Times New Roman" w:hAnsi="Arial" w:cs="Arial"/>
          <w:b/>
          <w:sz w:val="20"/>
          <w:szCs w:val="20"/>
        </w:rPr>
      </w:pPr>
      <w:r w:rsidRPr="00B757D0">
        <w:rPr>
          <w:rFonts w:ascii="Arial" w:eastAsia="Times New Roman" w:hAnsi="Arial" w:cs="Arial"/>
          <w:b/>
          <w:sz w:val="20"/>
          <w:szCs w:val="20"/>
        </w:rPr>
        <w:t>3.0</w:t>
      </w:r>
      <w:r w:rsidRPr="00B757D0">
        <w:rPr>
          <w:rFonts w:ascii="Arial" w:eastAsia="Times New Roman" w:hAnsi="Arial" w:cs="Arial"/>
          <w:b/>
          <w:sz w:val="20"/>
          <w:szCs w:val="20"/>
        </w:rPr>
        <w:tab/>
        <w:t>Proposal</w:t>
      </w:r>
    </w:p>
    <w:p w14:paraId="2BDBD4A7"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r w:rsidRPr="00B757D0">
        <w:rPr>
          <w:rFonts w:ascii="Arial" w:eastAsia="MS PGothic" w:hAnsi="Arial" w:cs="Arial"/>
          <w:sz w:val="20"/>
          <w:szCs w:val="20"/>
        </w:rPr>
        <w:t xml:space="preserve">Use new </w:t>
      </w:r>
      <w:r w:rsidRPr="00B757D0">
        <w:rPr>
          <w:rFonts w:ascii="Arial" w:eastAsia="MS PGothic" w:hAnsi="Arial" w:cs="Arial"/>
          <w:i/>
          <w:sz w:val="20"/>
          <w:szCs w:val="20"/>
        </w:rPr>
        <w:t>boundary parameters</w:t>
      </w:r>
      <w:r w:rsidRPr="00B757D0">
        <w:rPr>
          <w:rFonts w:ascii="Arial" w:eastAsia="MS PGothic" w:hAnsi="Arial" w:cs="Arial"/>
          <w:sz w:val="20"/>
          <w:szCs w:val="20"/>
        </w:rPr>
        <w:t xml:space="preserve"> to reduce the size of the message. The UE would report </w:t>
      </w:r>
      <w:r w:rsidRPr="00B757D0">
        <w:rPr>
          <w:rFonts w:ascii="Arial" w:eastAsia="MS PGothic" w:hAnsi="Arial" w:cs="Arial"/>
          <w:i/>
          <w:sz w:val="20"/>
          <w:szCs w:val="20"/>
        </w:rPr>
        <w:t>LTE CA capability</w:t>
      </w:r>
      <w:r w:rsidRPr="00B757D0">
        <w:rPr>
          <w:rFonts w:ascii="Arial" w:eastAsia="MS PGothic" w:hAnsi="Arial" w:cs="Arial"/>
          <w:sz w:val="20"/>
          <w:szCs w:val="20"/>
        </w:rPr>
        <w:t xml:space="preserve"> in an LTE CA capability section, and </w:t>
      </w:r>
      <w:r w:rsidRPr="00B757D0">
        <w:rPr>
          <w:rFonts w:ascii="Arial" w:eastAsia="MS PGothic" w:hAnsi="Arial" w:cs="Arial"/>
          <w:i/>
          <w:sz w:val="20"/>
          <w:szCs w:val="20"/>
        </w:rPr>
        <w:t>NR CA capability</w:t>
      </w:r>
      <w:r w:rsidRPr="00B757D0">
        <w:rPr>
          <w:rFonts w:ascii="Arial" w:eastAsia="MS PGothic" w:hAnsi="Arial" w:cs="Arial"/>
          <w:sz w:val="20"/>
          <w:szCs w:val="20"/>
        </w:rPr>
        <w:t xml:space="preserve"> in an NR CA capability section of the UE capability message.</w:t>
      </w:r>
    </w:p>
    <w:p w14:paraId="2B79DD3E" w14:textId="77777777" w:rsidR="00B757D0" w:rsidRPr="00B757D0" w:rsidRDefault="00B757D0" w:rsidP="00B757D0">
      <w:pPr>
        <w:spacing w:after="0" w:line="240" w:lineRule="auto"/>
        <w:rPr>
          <w:rFonts w:ascii="Arial" w:eastAsia="Times New Roman" w:hAnsi="Arial" w:cs="Arial"/>
          <w:sz w:val="20"/>
          <w:szCs w:val="20"/>
        </w:rPr>
      </w:pPr>
    </w:p>
    <w:p w14:paraId="7D294D71" w14:textId="77777777" w:rsidR="00B757D0" w:rsidRPr="00B757D0" w:rsidRDefault="00B757D0" w:rsidP="00B757D0">
      <w:pPr>
        <w:keepNext/>
        <w:spacing w:after="0" w:line="240" w:lineRule="auto"/>
        <w:ind w:left="720"/>
        <w:outlineLvl w:val="2"/>
        <w:rPr>
          <w:rFonts w:ascii="Arial" w:eastAsia="MS PGothic" w:hAnsi="Arial" w:cs="Arial"/>
          <w:sz w:val="20"/>
          <w:szCs w:val="20"/>
        </w:rPr>
      </w:pPr>
      <w:r w:rsidRPr="00B757D0">
        <w:rPr>
          <w:rFonts w:ascii="Arial" w:eastAsia="MS PGothic" w:hAnsi="Arial" w:cs="Arial"/>
          <w:b/>
          <w:sz w:val="20"/>
          <w:szCs w:val="20"/>
        </w:rPr>
        <w:t>For LTE CA and NR CA capability reporting</w:t>
      </w:r>
      <w:r w:rsidRPr="00B757D0">
        <w:rPr>
          <w:rFonts w:ascii="Arial" w:eastAsia="MS PGothic" w:hAnsi="Arial" w:cs="Arial"/>
          <w:sz w:val="20"/>
          <w:szCs w:val="20"/>
        </w:rPr>
        <w:t xml:space="preserve">, the UE lists only the band combinations and uses these new parameters to set the boundary. This includes the use of a short list of boundary parameters. </w:t>
      </w:r>
      <w:r w:rsidRPr="00B757D0">
        <w:rPr>
          <w:rFonts w:ascii="Arial" w:eastAsia="MS PGothic" w:hAnsi="Arial" w:cs="Arial"/>
          <w:sz w:val="20"/>
          <w:szCs w:val="20"/>
        </w:rPr>
        <w:lastRenderedPageBreak/>
        <w:t xml:space="preserve">Combinations of selected boundary parameters can be used to derive the exact CA capability thus avoiding having to list all individual CA combinations. </w:t>
      </w:r>
    </w:p>
    <w:p w14:paraId="348CD18D" w14:textId="77777777" w:rsidR="00B757D0" w:rsidRPr="00B757D0" w:rsidRDefault="00B757D0" w:rsidP="00B757D0">
      <w:pPr>
        <w:spacing w:after="0" w:line="240" w:lineRule="auto"/>
        <w:ind w:left="198"/>
        <w:rPr>
          <w:rFonts w:ascii="Arial" w:eastAsia="Times New Roman" w:hAnsi="Arial" w:cs="Arial"/>
          <w:sz w:val="20"/>
          <w:szCs w:val="20"/>
        </w:rPr>
      </w:pPr>
    </w:p>
    <w:p w14:paraId="194FDE79" w14:textId="77777777" w:rsidR="00B757D0" w:rsidRPr="00B757D0" w:rsidRDefault="00B757D0" w:rsidP="00B757D0">
      <w:pPr>
        <w:keepNext/>
        <w:tabs>
          <w:tab w:val="left" w:pos="720"/>
        </w:tabs>
        <w:spacing w:after="0" w:line="240" w:lineRule="auto"/>
        <w:ind w:left="720"/>
        <w:outlineLvl w:val="2"/>
        <w:rPr>
          <w:rFonts w:ascii="Arial" w:eastAsia="MS PGothic" w:hAnsi="Arial" w:cs="Arial"/>
          <w:sz w:val="20"/>
          <w:szCs w:val="20"/>
        </w:rPr>
      </w:pPr>
      <w:r w:rsidRPr="00B757D0">
        <w:rPr>
          <w:rFonts w:ascii="Arial" w:eastAsia="MS PGothic" w:hAnsi="Arial" w:cs="Arial"/>
          <w:b/>
          <w:sz w:val="20"/>
          <w:szCs w:val="20"/>
        </w:rPr>
        <w:t>For MR-DC</w:t>
      </w:r>
      <w:r w:rsidRPr="00B757D0">
        <w:rPr>
          <w:rFonts w:ascii="Arial" w:eastAsia="MS PGothic" w:hAnsi="Arial" w:cs="Arial"/>
          <w:sz w:val="20"/>
          <w:szCs w:val="20"/>
        </w:rPr>
        <w:t xml:space="preserve">, LTE and NR UE reporting are decoupled, using a linkage table to indicate how LTE and NR interdependencies are defined, including parameters such as </w:t>
      </w:r>
      <w:r w:rsidRPr="00B757D0">
        <w:rPr>
          <w:rFonts w:ascii="Arial" w:eastAsia="MS PGothic" w:hAnsi="Arial" w:cs="Arial"/>
          <w:i/>
          <w:sz w:val="20"/>
          <w:szCs w:val="20"/>
        </w:rPr>
        <w:t>LTE Max MIMO Layer supported</w:t>
      </w:r>
      <w:r w:rsidRPr="00B757D0">
        <w:rPr>
          <w:rFonts w:ascii="Arial" w:eastAsia="MS PGothic" w:hAnsi="Arial" w:cs="Arial"/>
          <w:sz w:val="20"/>
          <w:szCs w:val="20"/>
        </w:rPr>
        <w:t xml:space="preserve">, and </w:t>
      </w:r>
      <w:r w:rsidRPr="00B757D0">
        <w:rPr>
          <w:rFonts w:ascii="Arial" w:eastAsia="MS PGothic" w:hAnsi="Arial" w:cs="Arial"/>
          <w:i/>
          <w:sz w:val="20"/>
          <w:szCs w:val="20"/>
        </w:rPr>
        <w:t>aggregated NR BW range</w:t>
      </w:r>
      <w:r w:rsidRPr="00B757D0">
        <w:rPr>
          <w:rFonts w:ascii="Arial" w:eastAsia="MS PGothic" w:hAnsi="Arial" w:cs="Arial"/>
          <w:sz w:val="20"/>
          <w:szCs w:val="20"/>
        </w:rPr>
        <w:t>, which would be mapped to an explicitly defined category.</w:t>
      </w:r>
    </w:p>
    <w:p w14:paraId="2816900A"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p>
    <w:p w14:paraId="04A09F6F"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r w:rsidRPr="00B757D0">
        <w:rPr>
          <w:rFonts w:ascii="Arial" w:eastAsia="MS PGothic" w:hAnsi="Arial" w:cs="Arial"/>
          <w:sz w:val="20"/>
          <w:szCs w:val="20"/>
        </w:rPr>
        <w:t xml:space="preserve">The RAN can use </w:t>
      </w:r>
      <w:proofErr w:type="gramStart"/>
      <w:r w:rsidRPr="00B757D0">
        <w:rPr>
          <w:rFonts w:ascii="Arial" w:eastAsia="MS PGothic" w:hAnsi="Arial" w:cs="Arial"/>
          <w:sz w:val="20"/>
          <w:szCs w:val="20"/>
        </w:rPr>
        <w:t>these  linkage</w:t>
      </w:r>
      <w:proofErr w:type="gramEnd"/>
      <w:r w:rsidRPr="00B757D0">
        <w:rPr>
          <w:rFonts w:ascii="Arial" w:eastAsia="MS PGothic" w:hAnsi="Arial" w:cs="Arial"/>
          <w:sz w:val="20"/>
          <w:szCs w:val="20"/>
        </w:rPr>
        <w:t xml:space="preserve"> tables to precisely determine UE capability and use the appropriate CA/DC configuration. The RAN and UE would both indicate support of this new method under each RAT Type: </w:t>
      </w:r>
      <w:proofErr w:type="spellStart"/>
      <w:r w:rsidRPr="00B757D0">
        <w:rPr>
          <w:rFonts w:ascii="Arial" w:eastAsia="MS PGothic" w:hAnsi="Arial" w:cs="Arial"/>
          <w:sz w:val="20"/>
          <w:szCs w:val="20"/>
        </w:rPr>
        <w:t>eUTRA</w:t>
      </w:r>
      <w:proofErr w:type="spellEnd"/>
      <w:r w:rsidRPr="00B757D0">
        <w:rPr>
          <w:rFonts w:ascii="Arial" w:eastAsia="MS PGothic" w:hAnsi="Arial" w:cs="Arial"/>
          <w:sz w:val="20"/>
          <w:szCs w:val="20"/>
        </w:rPr>
        <w:t>, NR and MR-DC</w:t>
      </w:r>
    </w:p>
    <w:p w14:paraId="211129F6"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3.1</w:t>
      </w:r>
      <w:r w:rsidRPr="00B757D0">
        <w:rPr>
          <w:rFonts w:ascii="Arial" w:eastAsia="Times New Roman" w:hAnsi="Arial" w:cs="Arial"/>
          <w:b/>
          <w:sz w:val="20"/>
          <w:szCs w:val="20"/>
        </w:rPr>
        <w:tab/>
        <w:t>LTE</w:t>
      </w:r>
    </w:p>
    <w:p w14:paraId="2A838488"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3.1.1</w:t>
      </w:r>
      <w:r w:rsidRPr="00B757D0">
        <w:rPr>
          <w:rFonts w:ascii="Arial" w:eastAsia="Times New Roman" w:hAnsi="Arial" w:cs="Arial"/>
          <w:b/>
          <w:sz w:val="20"/>
          <w:szCs w:val="20"/>
        </w:rPr>
        <w:tab/>
        <w:t>Existing Method (LTE)</w:t>
      </w:r>
    </w:p>
    <w:p w14:paraId="128017CC"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r w:rsidRPr="00B757D0">
        <w:rPr>
          <w:rFonts w:ascii="Arial" w:eastAsia="MS PGothic" w:hAnsi="Arial" w:cs="Arial"/>
          <w:sz w:val="20"/>
          <w:szCs w:val="20"/>
        </w:rPr>
        <w:t xml:space="preserve">The UE must list all the supported band combinations with </w:t>
      </w:r>
      <w:proofErr w:type="spellStart"/>
      <w:r w:rsidRPr="00B757D0">
        <w:rPr>
          <w:rFonts w:ascii="Arial" w:eastAsia="MS PGothic" w:hAnsi="Arial" w:cs="Arial"/>
          <w:sz w:val="20"/>
          <w:szCs w:val="20"/>
        </w:rPr>
        <w:t>pcell</w:t>
      </w:r>
      <w:proofErr w:type="spellEnd"/>
      <w:r w:rsidRPr="00B757D0">
        <w:rPr>
          <w:rFonts w:ascii="Arial" w:eastAsia="MS PGothic" w:hAnsi="Arial" w:cs="Arial"/>
          <w:sz w:val="20"/>
          <w:szCs w:val="20"/>
        </w:rPr>
        <w:t xml:space="preserve"> and layer indication on each carrier.</w:t>
      </w:r>
    </w:p>
    <w:p w14:paraId="571D9E09" w14:textId="77777777" w:rsidR="00B757D0" w:rsidRPr="00B757D0" w:rsidRDefault="00B757D0" w:rsidP="00B757D0">
      <w:pPr>
        <w:spacing w:after="0" w:line="240" w:lineRule="auto"/>
        <w:rPr>
          <w:rFonts w:ascii="Arial" w:eastAsia="Times New Roman" w:hAnsi="Arial" w:cs="Arial"/>
          <w:sz w:val="20"/>
          <w:szCs w:val="20"/>
        </w:rPr>
      </w:pPr>
    </w:p>
    <w:p w14:paraId="2644B090" w14:textId="77777777" w:rsidR="00B757D0" w:rsidRPr="00B757D0" w:rsidRDefault="00B757D0" w:rsidP="00B757D0">
      <w:pPr>
        <w:keepNext/>
        <w:tabs>
          <w:tab w:val="left" w:pos="720"/>
        </w:tabs>
        <w:spacing w:after="0" w:line="240" w:lineRule="auto"/>
        <w:ind w:left="720"/>
        <w:outlineLvl w:val="2"/>
        <w:rPr>
          <w:rFonts w:ascii="Arial" w:eastAsia="MS PGothic" w:hAnsi="Arial" w:cs="Arial"/>
          <w:sz w:val="20"/>
          <w:szCs w:val="20"/>
        </w:rPr>
      </w:pPr>
      <w:r w:rsidRPr="00B757D0">
        <w:rPr>
          <w:rFonts w:ascii="Arial" w:eastAsia="MS PGothic" w:hAnsi="Arial" w:cs="Arial"/>
          <w:sz w:val="20"/>
          <w:szCs w:val="20"/>
        </w:rPr>
        <w:t>Example:</w:t>
      </w:r>
    </w:p>
    <w:p w14:paraId="3436505E" w14:textId="3F01B91C" w:rsidR="00B757D0" w:rsidRPr="00B757D0" w:rsidRDefault="00B757D0" w:rsidP="00B757D0">
      <w:pPr>
        <w:keepNext/>
        <w:tabs>
          <w:tab w:val="left" w:pos="720"/>
        </w:tabs>
        <w:spacing w:after="0" w:line="240" w:lineRule="auto"/>
        <w:ind w:left="720"/>
        <w:outlineLvl w:val="2"/>
        <w:rPr>
          <w:rFonts w:ascii="Arial" w:eastAsia="MS PGothic" w:hAnsi="Arial" w:cs="Arial"/>
          <w:sz w:val="20"/>
          <w:szCs w:val="20"/>
        </w:rPr>
      </w:pPr>
      <w:r w:rsidRPr="00B757D0">
        <w:rPr>
          <w:rFonts w:ascii="Arial" w:eastAsia="MS PGothic" w:hAnsi="Arial" w:cs="Arial"/>
          <w:sz w:val="20"/>
          <w:szCs w:val="20"/>
        </w:rPr>
        <w:t xml:space="preserve">For a UE that supports a 5CCA combo </w:t>
      </w:r>
      <w:r w:rsidRPr="00B757D0">
        <w:rPr>
          <w:rFonts w:ascii="Arial" w:eastAsia="MS PGothic" w:hAnsi="Arial" w:cs="Arial"/>
          <w:sz w:val="20"/>
          <w:szCs w:val="20"/>
        </w:rPr>
        <w:sym w:font="Wingdings" w:char="F0E0"/>
      </w:r>
      <w:r w:rsidRPr="00B757D0">
        <w:rPr>
          <w:rFonts w:ascii="Arial" w:eastAsia="MS PGothic" w:hAnsi="Arial" w:cs="Arial"/>
          <w:sz w:val="20"/>
          <w:szCs w:val="20"/>
        </w:rPr>
        <w:t xml:space="preserve">2A-2A-12A-30A-66A, assuming only B2, B30, B66 can be </w:t>
      </w:r>
      <w:proofErr w:type="spellStart"/>
      <w:r w:rsidRPr="00B757D0">
        <w:rPr>
          <w:rFonts w:ascii="Arial" w:eastAsia="MS PGothic" w:hAnsi="Arial" w:cs="Arial"/>
          <w:sz w:val="20"/>
          <w:szCs w:val="20"/>
        </w:rPr>
        <w:t>pcell</w:t>
      </w:r>
      <w:proofErr w:type="spellEnd"/>
      <w:r w:rsidRPr="00B757D0">
        <w:rPr>
          <w:rFonts w:ascii="Arial" w:eastAsia="MS PGothic" w:hAnsi="Arial" w:cs="Arial"/>
          <w:sz w:val="20"/>
          <w:szCs w:val="20"/>
        </w:rPr>
        <w:t xml:space="preserve"> and can do 4x4mimo. This is repeated up to 3x3=9 times for each carrier, since the </w:t>
      </w:r>
      <w:proofErr w:type="spellStart"/>
      <w:r w:rsidRPr="00B757D0">
        <w:rPr>
          <w:rFonts w:ascii="Arial" w:eastAsia="MS PGothic" w:hAnsi="Arial" w:cs="Arial"/>
          <w:sz w:val="20"/>
          <w:szCs w:val="20"/>
        </w:rPr>
        <w:t>pcell</w:t>
      </w:r>
      <w:proofErr w:type="spellEnd"/>
      <w:r w:rsidRPr="00B757D0">
        <w:rPr>
          <w:rFonts w:ascii="Arial" w:eastAsia="MS PGothic" w:hAnsi="Arial" w:cs="Arial"/>
          <w:sz w:val="20"/>
          <w:szCs w:val="20"/>
        </w:rPr>
        <w:t xml:space="preserve"> for each carrier can do 4 layers. If the release13 </w:t>
      </w:r>
      <w:proofErr w:type="spellStart"/>
      <w:r w:rsidRPr="00B757D0">
        <w:rPr>
          <w:rFonts w:ascii="Arial" w:eastAsia="MS PGothic" w:hAnsi="Arial" w:cs="Arial"/>
          <w:sz w:val="20"/>
          <w:szCs w:val="20"/>
        </w:rPr>
        <w:t>UECapabilityEnquiryformat</w:t>
      </w:r>
      <w:proofErr w:type="spellEnd"/>
      <w:r w:rsidRPr="00B757D0">
        <w:rPr>
          <w:rFonts w:ascii="Arial" w:eastAsia="MS PGothic" w:hAnsi="Arial" w:cs="Arial"/>
          <w:sz w:val="20"/>
          <w:szCs w:val="20"/>
        </w:rPr>
        <w:t xml:space="preserve"> is not supported, the UE </w:t>
      </w:r>
      <w:proofErr w:type="gramStart"/>
      <w:r w:rsidRPr="00B757D0">
        <w:rPr>
          <w:rFonts w:ascii="Arial" w:eastAsia="MS PGothic" w:hAnsi="Arial" w:cs="Arial"/>
          <w:sz w:val="20"/>
          <w:szCs w:val="20"/>
        </w:rPr>
        <w:t>has to</w:t>
      </w:r>
      <w:proofErr w:type="gramEnd"/>
      <w:r w:rsidRPr="00B757D0">
        <w:rPr>
          <w:rFonts w:ascii="Arial" w:eastAsia="MS PGothic" w:hAnsi="Arial" w:cs="Arial"/>
          <w:sz w:val="20"/>
          <w:szCs w:val="20"/>
        </w:rPr>
        <w:t xml:space="preserve"> include all the 3C, 4C combinations and repeat the </w:t>
      </w:r>
      <w:proofErr w:type="spellStart"/>
      <w:r w:rsidRPr="00B757D0">
        <w:rPr>
          <w:rFonts w:ascii="Arial" w:eastAsia="MS PGothic" w:hAnsi="Arial" w:cs="Arial"/>
          <w:sz w:val="20"/>
          <w:szCs w:val="20"/>
        </w:rPr>
        <w:t>pcell</w:t>
      </w:r>
      <w:proofErr w:type="spellEnd"/>
      <w:r w:rsidRPr="00B757D0">
        <w:rPr>
          <w:rFonts w:ascii="Arial" w:eastAsia="MS PGothic" w:hAnsi="Arial" w:cs="Arial"/>
          <w:sz w:val="20"/>
          <w:szCs w:val="20"/>
        </w:rPr>
        <w:t>/</w:t>
      </w:r>
      <w:proofErr w:type="spellStart"/>
      <w:r w:rsidRPr="00B757D0">
        <w:rPr>
          <w:rFonts w:ascii="Arial" w:eastAsia="MS PGothic" w:hAnsi="Arial" w:cs="Arial"/>
          <w:sz w:val="20"/>
          <w:szCs w:val="20"/>
        </w:rPr>
        <w:t>scell</w:t>
      </w:r>
      <w:proofErr w:type="spellEnd"/>
      <w:r w:rsidRPr="00B757D0">
        <w:rPr>
          <w:rFonts w:ascii="Arial" w:eastAsia="MS PGothic" w:hAnsi="Arial" w:cs="Arial"/>
          <w:sz w:val="20"/>
          <w:szCs w:val="20"/>
        </w:rPr>
        <w:t xml:space="preserve"> indication for each band combination with layer information defined for each carrier. Even if the </w:t>
      </w:r>
      <w:proofErr w:type="spellStart"/>
      <w:r w:rsidRPr="00B757D0">
        <w:rPr>
          <w:rFonts w:ascii="Arial" w:eastAsia="MS PGothic" w:hAnsi="Arial" w:cs="Arial"/>
          <w:sz w:val="20"/>
          <w:szCs w:val="20"/>
        </w:rPr>
        <w:t>UECapabilityEnquiryformat</w:t>
      </w:r>
      <w:proofErr w:type="spellEnd"/>
      <w:r w:rsidRPr="00B757D0">
        <w:rPr>
          <w:rFonts w:ascii="Arial" w:eastAsia="MS PGothic" w:hAnsi="Arial" w:cs="Arial"/>
          <w:sz w:val="20"/>
          <w:szCs w:val="20"/>
        </w:rPr>
        <w:t xml:space="preserve"> is supported, UE still cannot skip most of the CA</w:t>
      </w:r>
      <w:r w:rsidR="002965E3" w:rsidRPr="002965E3">
        <w:rPr>
          <w:rFonts w:ascii="Arial" w:eastAsia="MS PGothic" w:hAnsi="Arial" w:cs="Arial"/>
          <w:sz w:val="20"/>
          <w:szCs w:val="20"/>
        </w:rPr>
        <w:t xml:space="preserve"> </w:t>
      </w:r>
      <w:r w:rsidRPr="00B757D0">
        <w:rPr>
          <w:rFonts w:ascii="Arial" w:eastAsia="MS PGothic" w:hAnsi="Arial" w:cs="Arial"/>
          <w:sz w:val="20"/>
          <w:szCs w:val="20"/>
        </w:rPr>
        <w:t>combinations due to the different number of layers supported on each carrier in each band combination.</w:t>
      </w:r>
    </w:p>
    <w:p w14:paraId="3784289D"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3.2.1</w:t>
      </w:r>
      <w:r w:rsidRPr="00B757D0">
        <w:rPr>
          <w:rFonts w:ascii="Arial" w:eastAsia="Times New Roman" w:hAnsi="Arial" w:cs="Arial"/>
          <w:b/>
          <w:sz w:val="20"/>
          <w:szCs w:val="20"/>
        </w:rPr>
        <w:tab/>
        <w:t>Proposed Method (LTE)</w:t>
      </w:r>
    </w:p>
    <w:p w14:paraId="6416E50D"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r w:rsidRPr="00B757D0">
        <w:rPr>
          <w:rFonts w:ascii="Arial" w:eastAsia="MS PGothic" w:hAnsi="Arial" w:cs="Arial"/>
          <w:sz w:val="20"/>
          <w:szCs w:val="20"/>
        </w:rPr>
        <w:t>The UE lists only the band combinations and uses the new parameters to set the boundary. The RAN uses the new parameters to derive the exact list of CA combinations supported by UE.</w:t>
      </w:r>
    </w:p>
    <w:p w14:paraId="5D5E11A4"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p>
    <w:p w14:paraId="7CD7AC52"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r w:rsidRPr="00B757D0">
        <w:rPr>
          <w:rFonts w:ascii="Arial" w:eastAsia="MS PGothic" w:hAnsi="Arial" w:cs="Arial"/>
          <w:sz w:val="20"/>
          <w:szCs w:val="20"/>
        </w:rPr>
        <w:t>Boundary parameters include:</w:t>
      </w:r>
    </w:p>
    <w:p w14:paraId="78FACDA2" w14:textId="77777777" w:rsidR="00B757D0" w:rsidRPr="00B757D0" w:rsidRDefault="00B757D0" w:rsidP="00B757D0">
      <w:pPr>
        <w:keepNext/>
        <w:numPr>
          <w:ilvl w:val="0"/>
          <w:numId w:val="2"/>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Maximum number of layers supported by UE on LTE</w:t>
      </w:r>
    </w:p>
    <w:p w14:paraId="48AFA5D4" w14:textId="77777777" w:rsidR="00B757D0" w:rsidRPr="00B757D0" w:rsidRDefault="00B757D0" w:rsidP="00B757D0">
      <w:pPr>
        <w:keepNext/>
        <w:numPr>
          <w:ilvl w:val="0"/>
          <w:numId w:val="2"/>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Maximum number of layers supported on each LTE carrier</w:t>
      </w:r>
    </w:p>
    <w:p w14:paraId="1579981A" w14:textId="77777777" w:rsidR="00B757D0" w:rsidRPr="00B757D0" w:rsidRDefault="00B757D0" w:rsidP="00B757D0">
      <w:pPr>
        <w:keepNext/>
        <w:numPr>
          <w:ilvl w:val="0"/>
          <w:numId w:val="2"/>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Maximum number of layers supported on the defined band combination (only need when max &lt; combined max)</w:t>
      </w:r>
    </w:p>
    <w:p w14:paraId="74CCC800" w14:textId="77777777" w:rsidR="00B757D0" w:rsidRPr="00B757D0" w:rsidRDefault="00B757D0" w:rsidP="00B757D0">
      <w:pPr>
        <w:keepNext/>
        <w:numPr>
          <w:ilvl w:val="0"/>
          <w:numId w:val="2"/>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An exclusion list for carrier(s) that cannot be a </w:t>
      </w:r>
      <w:proofErr w:type="spellStart"/>
      <w:r w:rsidRPr="00B757D0">
        <w:rPr>
          <w:rFonts w:ascii="Arial" w:eastAsia="MS PGothic" w:hAnsi="Arial" w:cs="Arial"/>
          <w:sz w:val="20"/>
          <w:szCs w:val="20"/>
        </w:rPr>
        <w:t>pcell</w:t>
      </w:r>
      <w:proofErr w:type="spellEnd"/>
      <w:r w:rsidRPr="00B757D0">
        <w:rPr>
          <w:rFonts w:ascii="Arial" w:eastAsia="MS PGothic" w:hAnsi="Arial" w:cs="Arial"/>
          <w:sz w:val="20"/>
          <w:szCs w:val="20"/>
        </w:rPr>
        <w:t xml:space="preserve"> per defined band combinations</w:t>
      </w:r>
    </w:p>
    <w:p w14:paraId="6F21AECB" w14:textId="77777777" w:rsidR="00B757D0" w:rsidRPr="00B757D0" w:rsidRDefault="00B757D0" w:rsidP="00B757D0">
      <w:pPr>
        <w:keepNext/>
        <w:numPr>
          <w:ilvl w:val="0"/>
          <w:numId w:val="2"/>
        </w:numPr>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A new parameter to indicate the support of this new method on the RAN and UE under the RAT type – </w:t>
      </w:r>
      <w:proofErr w:type="spellStart"/>
      <w:r w:rsidRPr="00B757D0">
        <w:rPr>
          <w:rFonts w:ascii="Arial" w:eastAsia="MS PGothic" w:hAnsi="Arial" w:cs="Arial"/>
          <w:sz w:val="20"/>
          <w:szCs w:val="20"/>
        </w:rPr>
        <w:t>eutra</w:t>
      </w:r>
      <w:proofErr w:type="spellEnd"/>
      <w:r w:rsidRPr="00B757D0">
        <w:rPr>
          <w:rFonts w:ascii="Arial" w:eastAsia="MS PGothic" w:hAnsi="Arial" w:cs="Arial"/>
          <w:sz w:val="20"/>
          <w:szCs w:val="20"/>
        </w:rPr>
        <w:t xml:space="preserve"> (handshake mechanism between UE and RAN)</w:t>
      </w:r>
    </w:p>
    <w:p w14:paraId="7A3B9941"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p>
    <w:p w14:paraId="5B734806"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r w:rsidRPr="00B757D0">
        <w:rPr>
          <w:rFonts w:ascii="Arial" w:eastAsia="MS PGothic" w:hAnsi="Arial" w:cs="Arial"/>
          <w:sz w:val="20"/>
          <w:szCs w:val="20"/>
        </w:rPr>
        <w:t xml:space="preserve">Example (for UE supporting 5CCA 2A-2A-12A-30A-66A </w:t>
      </w:r>
      <w:r w:rsidRPr="00B757D0">
        <w:rPr>
          <w:rFonts w:ascii="Arial" w:eastAsia="MS PGothic" w:hAnsi="Arial" w:cs="Arial"/>
          <w:sz w:val="20"/>
          <w:szCs w:val="20"/>
        </w:rPr>
        <w:sym w:font="Wingdings" w:char="F0E0"/>
      </w:r>
      <w:r w:rsidRPr="00B757D0">
        <w:rPr>
          <w:rFonts w:ascii="Arial" w:eastAsia="MS PGothic" w:hAnsi="Arial" w:cs="Arial"/>
          <w:sz w:val="20"/>
          <w:szCs w:val="20"/>
        </w:rPr>
        <w:t xml:space="preserve"> Only include 1 line of band combination:</w:t>
      </w:r>
    </w:p>
    <w:p w14:paraId="709F004B" w14:textId="77777777" w:rsidR="00B757D0" w:rsidRPr="00B757D0" w:rsidRDefault="00B757D0" w:rsidP="00B757D0">
      <w:pPr>
        <w:keepNext/>
        <w:numPr>
          <w:ilvl w:val="0"/>
          <w:numId w:val="1"/>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If no </w:t>
      </w:r>
      <w:r w:rsidRPr="00B757D0">
        <w:rPr>
          <w:rFonts w:ascii="Arial" w:eastAsia="MS PGothic" w:hAnsi="Arial" w:cs="Arial"/>
          <w:i/>
          <w:sz w:val="20"/>
          <w:szCs w:val="20"/>
        </w:rPr>
        <w:t xml:space="preserve">exclude </w:t>
      </w:r>
      <w:proofErr w:type="spellStart"/>
      <w:r w:rsidRPr="00B757D0">
        <w:rPr>
          <w:rFonts w:ascii="Arial" w:eastAsia="MS PGothic" w:hAnsi="Arial" w:cs="Arial"/>
          <w:i/>
          <w:sz w:val="20"/>
          <w:szCs w:val="20"/>
        </w:rPr>
        <w:t>pcell</w:t>
      </w:r>
      <w:proofErr w:type="spellEnd"/>
      <w:r w:rsidRPr="00B757D0">
        <w:rPr>
          <w:rFonts w:ascii="Arial" w:eastAsia="MS PGothic" w:hAnsi="Arial" w:cs="Arial"/>
          <w:i/>
          <w:sz w:val="20"/>
          <w:szCs w:val="20"/>
        </w:rPr>
        <w:t xml:space="preserve"> </w:t>
      </w:r>
      <w:proofErr w:type="gramStart"/>
      <w:r w:rsidRPr="00B757D0">
        <w:rPr>
          <w:rFonts w:ascii="Arial" w:eastAsia="MS PGothic" w:hAnsi="Arial" w:cs="Arial"/>
          <w:i/>
          <w:sz w:val="20"/>
          <w:szCs w:val="20"/>
        </w:rPr>
        <w:t>list</w:t>
      </w:r>
      <w:proofErr w:type="gramEnd"/>
      <w:r w:rsidRPr="00B757D0">
        <w:rPr>
          <w:rFonts w:ascii="Arial" w:eastAsia="MS PGothic" w:hAnsi="Arial" w:cs="Arial"/>
          <w:sz w:val="20"/>
          <w:szCs w:val="20"/>
        </w:rPr>
        <w:t xml:space="preserve"> then every band can be a </w:t>
      </w:r>
      <w:proofErr w:type="spellStart"/>
      <w:r w:rsidRPr="00B757D0">
        <w:rPr>
          <w:rFonts w:ascii="Arial" w:eastAsia="MS PGothic" w:hAnsi="Arial" w:cs="Arial"/>
          <w:sz w:val="20"/>
          <w:szCs w:val="20"/>
        </w:rPr>
        <w:t>pcell</w:t>
      </w:r>
      <w:proofErr w:type="spellEnd"/>
    </w:p>
    <w:p w14:paraId="1EDB2F97" w14:textId="77777777" w:rsidR="00B757D0" w:rsidRPr="00B757D0" w:rsidRDefault="00B757D0" w:rsidP="00B757D0">
      <w:pPr>
        <w:keepNext/>
        <w:numPr>
          <w:ilvl w:val="0"/>
          <w:numId w:val="1"/>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If the max number of layers supported on LTE is 10 then 2x2 </w:t>
      </w:r>
      <w:proofErr w:type="spellStart"/>
      <w:r w:rsidRPr="00B757D0">
        <w:rPr>
          <w:rFonts w:ascii="Arial" w:eastAsia="MS PGothic" w:hAnsi="Arial" w:cs="Arial"/>
          <w:sz w:val="20"/>
          <w:szCs w:val="20"/>
        </w:rPr>
        <w:t>mimo</w:t>
      </w:r>
      <w:proofErr w:type="spellEnd"/>
      <w:r w:rsidRPr="00B757D0">
        <w:rPr>
          <w:rFonts w:ascii="Arial" w:eastAsia="MS PGothic" w:hAnsi="Arial" w:cs="Arial"/>
          <w:sz w:val="20"/>
          <w:szCs w:val="20"/>
        </w:rPr>
        <w:t xml:space="preserve"> is assumed</w:t>
      </w:r>
    </w:p>
    <w:p w14:paraId="59BD6E86" w14:textId="77777777" w:rsidR="00B757D0" w:rsidRPr="00B757D0" w:rsidRDefault="00B757D0" w:rsidP="00B757D0">
      <w:pPr>
        <w:keepNext/>
        <w:numPr>
          <w:ilvl w:val="0"/>
          <w:numId w:val="1"/>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If max number of layers supported on LTE is 12, then considering the parameter 2 and 3 (above) for any carriers that can be 4 layers.</w:t>
      </w:r>
    </w:p>
    <w:p w14:paraId="5345ED22" w14:textId="77777777" w:rsidR="00B757D0" w:rsidRPr="00B757D0" w:rsidRDefault="00B757D0" w:rsidP="00B757D0">
      <w:pPr>
        <w:keepNext/>
        <w:numPr>
          <w:ilvl w:val="0"/>
          <w:numId w:val="1"/>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All the subset 4C and 3C can be skipped according to parameters 2, 3 and 4 (above).</w:t>
      </w:r>
    </w:p>
    <w:p w14:paraId="3CA7251E"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p>
    <w:p w14:paraId="7347BBB9"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3.3</w:t>
      </w:r>
      <w:r w:rsidRPr="00B757D0">
        <w:rPr>
          <w:rFonts w:ascii="Arial" w:eastAsia="Times New Roman" w:hAnsi="Arial" w:cs="Arial"/>
          <w:b/>
          <w:sz w:val="20"/>
          <w:szCs w:val="20"/>
        </w:rPr>
        <w:tab/>
        <w:t>NR</w:t>
      </w:r>
    </w:p>
    <w:p w14:paraId="21F9A185"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3.3.1</w:t>
      </w:r>
      <w:r w:rsidRPr="00B757D0">
        <w:rPr>
          <w:rFonts w:ascii="Arial" w:eastAsia="Times New Roman" w:hAnsi="Arial" w:cs="Arial"/>
          <w:b/>
          <w:sz w:val="20"/>
          <w:szCs w:val="20"/>
        </w:rPr>
        <w:tab/>
      </w:r>
      <w:r w:rsidRPr="00B757D0">
        <w:rPr>
          <w:rFonts w:ascii="Arial" w:eastAsia="Times New Roman" w:hAnsi="Arial" w:cs="Arial"/>
          <w:b/>
          <w:sz w:val="20"/>
          <w:szCs w:val="20"/>
        </w:rPr>
        <w:tab/>
        <w:t>Existing Method - NR</w:t>
      </w:r>
    </w:p>
    <w:p w14:paraId="00B621CB" w14:textId="77777777"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r w:rsidRPr="00B757D0">
        <w:rPr>
          <w:rFonts w:ascii="Arial" w:eastAsia="MS PGothic" w:hAnsi="Arial" w:cs="Arial"/>
          <w:sz w:val="20"/>
          <w:szCs w:val="20"/>
        </w:rPr>
        <w:t xml:space="preserve">The UE lists all the supported band combinations with </w:t>
      </w:r>
      <w:proofErr w:type="spellStart"/>
      <w:r w:rsidRPr="00B757D0">
        <w:rPr>
          <w:rFonts w:ascii="Arial" w:eastAsia="MS PGothic" w:hAnsi="Arial" w:cs="Arial"/>
          <w:sz w:val="20"/>
          <w:szCs w:val="20"/>
        </w:rPr>
        <w:t>pcell</w:t>
      </w:r>
      <w:proofErr w:type="spellEnd"/>
      <w:r w:rsidRPr="00B757D0">
        <w:rPr>
          <w:rFonts w:ascii="Arial" w:eastAsia="MS PGothic" w:hAnsi="Arial" w:cs="Arial"/>
          <w:sz w:val="20"/>
          <w:szCs w:val="20"/>
        </w:rPr>
        <w:t xml:space="preserve"> and layer indication on each carrier. For example, for 8CA n260, contiguous or non-contiguous, 50 or 100MHz, the number of combinations </w:t>
      </w:r>
      <w:proofErr w:type="gramStart"/>
      <w:r w:rsidRPr="00B757D0">
        <w:rPr>
          <w:rFonts w:ascii="Arial" w:eastAsia="MS PGothic" w:hAnsi="Arial" w:cs="Arial"/>
          <w:sz w:val="20"/>
          <w:szCs w:val="20"/>
        </w:rPr>
        <w:t>are</w:t>
      </w:r>
      <w:proofErr w:type="gramEnd"/>
      <w:r w:rsidRPr="00B757D0">
        <w:rPr>
          <w:rFonts w:ascii="Arial" w:eastAsia="MS PGothic" w:hAnsi="Arial" w:cs="Arial"/>
          <w:sz w:val="20"/>
          <w:szCs w:val="20"/>
        </w:rPr>
        <w:t xml:space="preserve"> huge. </w:t>
      </w:r>
      <w:proofErr w:type="gramStart"/>
      <w:r w:rsidRPr="00B757D0">
        <w:rPr>
          <w:rFonts w:ascii="Arial" w:eastAsia="MS PGothic" w:hAnsi="Arial" w:cs="Arial"/>
          <w:sz w:val="20"/>
          <w:szCs w:val="20"/>
        </w:rPr>
        <w:t>As long as</w:t>
      </w:r>
      <w:proofErr w:type="gramEnd"/>
      <w:r w:rsidRPr="00B757D0">
        <w:rPr>
          <w:rFonts w:ascii="Arial" w:eastAsia="MS PGothic" w:hAnsi="Arial" w:cs="Arial"/>
          <w:sz w:val="20"/>
          <w:szCs w:val="20"/>
        </w:rPr>
        <w:t xml:space="preserve"> the UE supports all the combinations with defined max component carrier BW, the RAN can make decision based on the actual configuration.</w:t>
      </w:r>
    </w:p>
    <w:p w14:paraId="663B1E3E"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3.3.2</w:t>
      </w:r>
      <w:r w:rsidRPr="00B757D0">
        <w:rPr>
          <w:rFonts w:ascii="Arial" w:eastAsia="Times New Roman" w:hAnsi="Arial" w:cs="Arial"/>
          <w:b/>
          <w:sz w:val="20"/>
          <w:szCs w:val="20"/>
        </w:rPr>
        <w:tab/>
      </w:r>
      <w:r w:rsidRPr="00B757D0">
        <w:rPr>
          <w:rFonts w:ascii="Arial" w:eastAsia="Times New Roman" w:hAnsi="Arial" w:cs="Arial"/>
          <w:b/>
          <w:sz w:val="20"/>
          <w:szCs w:val="20"/>
        </w:rPr>
        <w:tab/>
      </w:r>
      <w:proofErr w:type="spellStart"/>
      <w:r w:rsidRPr="00B757D0">
        <w:rPr>
          <w:rFonts w:ascii="Arial" w:eastAsia="Times New Roman" w:hAnsi="Arial" w:cs="Arial"/>
          <w:b/>
          <w:sz w:val="20"/>
          <w:szCs w:val="20"/>
        </w:rPr>
        <w:t>Prosposed</w:t>
      </w:r>
      <w:proofErr w:type="spellEnd"/>
      <w:r w:rsidRPr="00B757D0">
        <w:rPr>
          <w:rFonts w:ascii="Arial" w:eastAsia="Times New Roman" w:hAnsi="Arial" w:cs="Arial"/>
          <w:b/>
          <w:sz w:val="20"/>
          <w:szCs w:val="20"/>
        </w:rPr>
        <w:t xml:space="preserve"> Method - NR</w:t>
      </w:r>
    </w:p>
    <w:p w14:paraId="050424E4" w14:textId="77777777" w:rsidR="00B757D0" w:rsidRPr="00B757D0" w:rsidRDefault="00B757D0" w:rsidP="00B757D0">
      <w:pPr>
        <w:spacing w:after="0" w:line="240" w:lineRule="auto"/>
        <w:rPr>
          <w:rFonts w:ascii="Arial" w:eastAsia="MS Mincho" w:hAnsi="Arial" w:cs="Arial"/>
          <w:sz w:val="20"/>
          <w:szCs w:val="20"/>
        </w:rPr>
      </w:pPr>
    </w:p>
    <w:p w14:paraId="0B080125" w14:textId="77777777"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r w:rsidRPr="00B757D0">
        <w:rPr>
          <w:rFonts w:ascii="Arial" w:eastAsia="MS PGothic" w:hAnsi="Arial" w:cs="Arial"/>
          <w:sz w:val="20"/>
          <w:szCs w:val="20"/>
        </w:rPr>
        <w:t>The UE lists only the band (</w:t>
      </w:r>
      <w:proofErr w:type="spellStart"/>
      <w:r w:rsidRPr="00B757D0">
        <w:rPr>
          <w:rFonts w:ascii="Arial" w:eastAsia="MS PGothic" w:hAnsi="Arial" w:cs="Arial"/>
          <w:sz w:val="20"/>
          <w:szCs w:val="20"/>
        </w:rPr>
        <w:t>eg</w:t>
      </w:r>
      <w:proofErr w:type="spellEnd"/>
      <w:r w:rsidRPr="00B757D0">
        <w:rPr>
          <w:rFonts w:ascii="Arial" w:eastAsia="MS PGothic" w:hAnsi="Arial" w:cs="Arial"/>
          <w:sz w:val="20"/>
          <w:szCs w:val="20"/>
        </w:rPr>
        <w:t xml:space="preserve"> n260) and uses new parameters to set the boundary.  RAN uses the parameters to derive the exact list of CA combinations supported by UE.</w:t>
      </w:r>
    </w:p>
    <w:p w14:paraId="4D209267" w14:textId="77777777" w:rsidR="00B757D0" w:rsidRPr="00B757D0" w:rsidRDefault="00B757D0" w:rsidP="00B757D0">
      <w:pPr>
        <w:spacing w:after="0" w:line="240" w:lineRule="auto"/>
        <w:rPr>
          <w:rFonts w:ascii="Arial" w:eastAsia="MS PGothic" w:hAnsi="Arial" w:cs="Arial"/>
          <w:sz w:val="20"/>
          <w:szCs w:val="20"/>
        </w:rPr>
      </w:pPr>
    </w:p>
    <w:p w14:paraId="759D4877" w14:textId="77777777"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r w:rsidRPr="00B757D0">
        <w:rPr>
          <w:rFonts w:ascii="Arial" w:eastAsia="MS PGothic" w:hAnsi="Arial" w:cs="Arial"/>
          <w:sz w:val="20"/>
          <w:szCs w:val="20"/>
        </w:rPr>
        <w:t>Boundary parameters include:</w:t>
      </w:r>
    </w:p>
    <w:p w14:paraId="2DF1EF46" w14:textId="77777777" w:rsidR="00B757D0" w:rsidRPr="00B757D0" w:rsidRDefault="00B757D0" w:rsidP="00B757D0">
      <w:pPr>
        <w:spacing w:after="0" w:line="240" w:lineRule="auto"/>
        <w:rPr>
          <w:rFonts w:ascii="Arial" w:eastAsia="MS PGothic" w:hAnsi="Arial" w:cs="Arial"/>
          <w:sz w:val="20"/>
          <w:szCs w:val="20"/>
        </w:rPr>
      </w:pPr>
    </w:p>
    <w:p w14:paraId="35751597" w14:textId="77777777" w:rsidR="00B757D0" w:rsidRPr="00B757D0" w:rsidRDefault="00B757D0" w:rsidP="00B757D0">
      <w:pPr>
        <w:keepNext/>
        <w:numPr>
          <w:ilvl w:val="0"/>
          <w:numId w:val="3"/>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lastRenderedPageBreak/>
        <w:t>Max number of component carriers to aggregate</w:t>
      </w:r>
    </w:p>
    <w:p w14:paraId="67CA0E6E" w14:textId="77777777" w:rsidR="00B757D0" w:rsidRPr="00B757D0" w:rsidRDefault="00B757D0" w:rsidP="00B757D0">
      <w:pPr>
        <w:keepNext/>
        <w:numPr>
          <w:ilvl w:val="0"/>
          <w:numId w:val="3"/>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Max component carrier BW on NR</w:t>
      </w:r>
    </w:p>
    <w:p w14:paraId="4D98843A" w14:textId="77777777" w:rsidR="00B757D0" w:rsidRPr="00B757D0" w:rsidRDefault="00B757D0" w:rsidP="00B757D0">
      <w:pPr>
        <w:keepNext/>
        <w:numPr>
          <w:ilvl w:val="0"/>
          <w:numId w:val="3"/>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Fallback BW (smaller) shall be supported</w:t>
      </w:r>
    </w:p>
    <w:p w14:paraId="6F157EFB" w14:textId="77777777" w:rsidR="00B757D0" w:rsidRPr="00B757D0" w:rsidRDefault="00B757D0" w:rsidP="00B757D0">
      <w:pPr>
        <w:keepNext/>
        <w:numPr>
          <w:ilvl w:val="0"/>
          <w:numId w:val="3"/>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Max number of layer supported by UE on NR</w:t>
      </w:r>
    </w:p>
    <w:p w14:paraId="26B56230" w14:textId="77777777" w:rsidR="00B757D0" w:rsidRPr="00B757D0" w:rsidRDefault="00B757D0" w:rsidP="00B757D0">
      <w:pPr>
        <w:keepNext/>
        <w:numPr>
          <w:ilvl w:val="0"/>
          <w:numId w:val="3"/>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Max number of layer supported on each NR carrier</w:t>
      </w:r>
    </w:p>
    <w:p w14:paraId="1784A0C9" w14:textId="77777777" w:rsidR="00B757D0" w:rsidRPr="00B757D0" w:rsidRDefault="00B757D0" w:rsidP="00B757D0">
      <w:pPr>
        <w:keepNext/>
        <w:numPr>
          <w:ilvl w:val="0"/>
          <w:numId w:val="3"/>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Support of non-contiguous </w:t>
      </w:r>
    </w:p>
    <w:p w14:paraId="5618EE39" w14:textId="77777777" w:rsidR="00B757D0" w:rsidRPr="00B757D0" w:rsidRDefault="00B757D0" w:rsidP="00B757D0">
      <w:pPr>
        <w:keepNext/>
        <w:numPr>
          <w:ilvl w:val="0"/>
          <w:numId w:val="3"/>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New parameter to indicate the support of this new method on RAN and UE under the RAT type – NR</w:t>
      </w:r>
    </w:p>
    <w:p w14:paraId="1577EB2F" w14:textId="77777777" w:rsidR="00B757D0" w:rsidRPr="00B757D0" w:rsidRDefault="00B757D0" w:rsidP="00B757D0">
      <w:pPr>
        <w:spacing w:after="0" w:line="240" w:lineRule="auto"/>
        <w:rPr>
          <w:rFonts w:ascii="Arial" w:eastAsia="Times New Roman" w:hAnsi="Arial" w:cs="Arial"/>
          <w:sz w:val="20"/>
          <w:szCs w:val="20"/>
        </w:rPr>
      </w:pPr>
    </w:p>
    <w:p w14:paraId="348621D2" w14:textId="77777777"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r w:rsidRPr="00B757D0">
        <w:rPr>
          <w:rFonts w:ascii="Arial" w:eastAsia="MS PGothic" w:hAnsi="Arial" w:cs="Arial"/>
          <w:sz w:val="20"/>
          <w:szCs w:val="20"/>
        </w:rPr>
        <w:t>Example:</w:t>
      </w:r>
    </w:p>
    <w:p w14:paraId="18CC5487" w14:textId="77777777" w:rsidR="00B757D0" w:rsidRPr="00B757D0" w:rsidRDefault="00B757D0" w:rsidP="00B757D0">
      <w:pPr>
        <w:spacing w:after="0" w:line="240" w:lineRule="auto"/>
        <w:rPr>
          <w:rFonts w:ascii="Arial" w:eastAsia="Times New Roman" w:hAnsi="Arial" w:cs="Arial"/>
          <w:sz w:val="20"/>
          <w:szCs w:val="20"/>
        </w:rPr>
      </w:pPr>
    </w:p>
    <w:p w14:paraId="71D36D59" w14:textId="77777777" w:rsidR="00B757D0" w:rsidRPr="00B757D0" w:rsidRDefault="00B757D0" w:rsidP="00B757D0">
      <w:pPr>
        <w:keepNext/>
        <w:tabs>
          <w:tab w:val="left" w:pos="720"/>
        </w:tabs>
        <w:spacing w:after="0" w:line="240" w:lineRule="auto"/>
        <w:ind w:left="864"/>
        <w:outlineLvl w:val="2"/>
        <w:rPr>
          <w:rFonts w:ascii="Arial" w:eastAsia="MS PGothic" w:hAnsi="Arial" w:cs="Arial"/>
          <w:sz w:val="20"/>
          <w:szCs w:val="20"/>
        </w:rPr>
      </w:pPr>
      <w:r w:rsidRPr="00B757D0">
        <w:rPr>
          <w:rFonts w:ascii="Arial" w:eastAsia="MS PGothic" w:hAnsi="Arial" w:cs="Arial"/>
          <w:sz w:val="20"/>
          <w:szCs w:val="20"/>
        </w:rPr>
        <w:t>A UE support up to 8x100 contiguous:</w:t>
      </w:r>
    </w:p>
    <w:p w14:paraId="5716D2E9" w14:textId="77777777" w:rsidR="00B757D0" w:rsidRPr="00B757D0" w:rsidRDefault="00B757D0" w:rsidP="00B757D0">
      <w:pPr>
        <w:keepNext/>
        <w:tabs>
          <w:tab w:val="left" w:pos="720"/>
        </w:tabs>
        <w:spacing w:after="0" w:line="240" w:lineRule="auto"/>
        <w:ind w:left="1008"/>
        <w:outlineLvl w:val="2"/>
        <w:rPr>
          <w:rFonts w:ascii="Arial" w:eastAsia="MS PGothic" w:hAnsi="Arial" w:cs="Arial"/>
          <w:sz w:val="20"/>
          <w:szCs w:val="20"/>
        </w:rPr>
      </w:pPr>
      <w:r w:rsidRPr="00B757D0">
        <w:rPr>
          <w:rFonts w:ascii="Arial" w:eastAsia="MS PGothic" w:hAnsi="Arial" w:cs="Arial"/>
          <w:sz w:val="20"/>
          <w:szCs w:val="20"/>
        </w:rPr>
        <w:t>n260 with max number of CA = 8 (range)</w:t>
      </w:r>
    </w:p>
    <w:p w14:paraId="21A61DEC" w14:textId="77777777" w:rsidR="00B757D0" w:rsidRPr="00B757D0" w:rsidRDefault="00B757D0" w:rsidP="00B757D0">
      <w:pPr>
        <w:keepNext/>
        <w:tabs>
          <w:tab w:val="left" w:pos="720"/>
        </w:tabs>
        <w:spacing w:after="0" w:line="240" w:lineRule="auto"/>
        <w:ind w:left="1008"/>
        <w:outlineLvl w:val="2"/>
        <w:rPr>
          <w:rFonts w:ascii="Arial" w:eastAsia="MS PGothic" w:hAnsi="Arial" w:cs="Arial"/>
          <w:sz w:val="20"/>
          <w:szCs w:val="20"/>
        </w:rPr>
      </w:pPr>
      <w:r w:rsidRPr="00B757D0">
        <w:rPr>
          <w:rFonts w:ascii="Arial" w:eastAsia="MS PGothic" w:hAnsi="Arial" w:cs="Arial"/>
          <w:sz w:val="20"/>
          <w:szCs w:val="20"/>
        </w:rPr>
        <w:t>n260 with max component carrier BW = 100 (50,100,200,400)</w:t>
      </w:r>
    </w:p>
    <w:p w14:paraId="7CD6A213" w14:textId="77777777" w:rsidR="00B757D0" w:rsidRPr="00B757D0" w:rsidRDefault="00B757D0" w:rsidP="00B757D0">
      <w:pPr>
        <w:keepNext/>
        <w:tabs>
          <w:tab w:val="left" w:pos="720"/>
        </w:tabs>
        <w:spacing w:after="0" w:line="240" w:lineRule="auto"/>
        <w:ind w:left="1008"/>
        <w:outlineLvl w:val="2"/>
        <w:rPr>
          <w:rFonts w:ascii="Arial" w:eastAsia="MS PGothic" w:hAnsi="Arial" w:cs="Arial"/>
          <w:sz w:val="20"/>
          <w:szCs w:val="20"/>
        </w:rPr>
      </w:pPr>
      <w:r w:rsidRPr="00B757D0">
        <w:rPr>
          <w:rFonts w:ascii="Arial" w:eastAsia="MS PGothic" w:hAnsi="Arial" w:cs="Arial"/>
          <w:sz w:val="20"/>
          <w:szCs w:val="20"/>
        </w:rPr>
        <w:t>n260 with max number of layer = 16 (range)</w:t>
      </w:r>
    </w:p>
    <w:p w14:paraId="5114ADB6" w14:textId="77777777" w:rsidR="00B757D0" w:rsidRPr="00B757D0" w:rsidRDefault="00B757D0" w:rsidP="00B757D0">
      <w:pPr>
        <w:keepNext/>
        <w:tabs>
          <w:tab w:val="left" w:pos="720"/>
        </w:tabs>
        <w:spacing w:after="0" w:line="240" w:lineRule="auto"/>
        <w:ind w:left="1008"/>
        <w:outlineLvl w:val="2"/>
        <w:rPr>
          <w:rFonts w:ascii="Arial" w:eastAsia="MS PGothic" w:hAnsi="Arial" w:cs="Arial"/>
          <w:sz w:val="20"/>
          <w:szCs w:val="20"/>
        </w:rPr>
      </w:pPr>
      <w:r w:rsidRPr="00B757D0">
        <w:rPr>
          <w:rFonts w:ascii="Arial" w:eastAsia="MS PGothic" w:hAnsi="Arial" w:cs="Arial"/>
          <w:sz w:val="20"/>
          <w:szCs w:val="20"/>
        </w:rPr>
        <w:t>n260 Max number of layer on each NR carrier = 2 (range)</w:t>
      </w:r>
    </w:p>
    <w:p w14:paraId="2158EDDE" w14:textId="77777777" w:rsidR="00B757D0" w:rsidRPr="00B757D0" w:rsidRDefault="00B757D0" w:rsidP="00B757D0">
      <w:pPr>
        <w:keepNext/>
        <w:tabs>
          <w:tab w:val="left" w:pos="720"/>
        </w:tabs>
        <w:spacing w:after="0" w:line="240" w:lineRule="auto"/>
        <w:ind w:left="1008"/>
        <w:outlineLvl w:val="2"/>
        <w:rPr>
          <w:rFonts w:ascii="Arial" w:eastAsia="MS PGothic" w:hAnsi="Arial" w:cs="Arial"/>
          <w:sz w:val="20"/>
          <w:szCs w:val="20"/>
        </w:rPr>
      </w:pPr>
      <w:r w:rsidRPr="00B757D0">
        <w:rPr>
          <w:rFonts w:ascii="Arial" w:eastAsia="MS PGothic" w:hAnsi="Arial" w:cs="Arial"/>
          <w:sz w:val="20"/>
          <w:szCs w:val="20"/>
        </w:rPr>
        <w:t>Support of non-contiguous = yes (yes, no)</w:t>
      </w:r>
    </w:p>
    <w:p w14:paraId="6BAA33D0" w14:textId="77777777" w:rsidR="00B757D0" w:rsidRPr="00B757D0" w:rsidRDefault="00B757D0" w:rsidP="00B757D0">
      <w:pPr>
        <w:keepNext/>
        <w:tabs>
          <w:tab w:val="left" w:pos="720"/>
        </w:tabs>
        <w:spacing w:after="0" w:line="240" w:lineRule="auto"/>
        <w:ind w:left="864"/>
        <w:outlineLvl w:val="2"/>
        <w:rPr>
          <w:rFonts w:ascii="Arial" w:eastAsia="MS PGothic" w:hAnsi="Arial" w:cs="Arial"/>
          <w:sz w:val="20"/>
          <w:szCs w:val="20"/>
        </w:rPr>
      </w:pPr>
    </w:p>
    <w:p w14:paraId="7B92AE6A" w14:textId="77777777" w:rsidR="00B757D0" w:rsidRPr="00B757D0" w:rsidRDefault="00B757D0" w:rsidP="00B757D0">
      <w:pPr>
        <w:keepNext/>
        <w:tabs>
          <w:tab w:val="left" w:pos="720"/>
        </w:tabs>
        <w:spacing w:after="0" w:line="240" w:lineRule="auto"/>
        <w:ind w:left="864"/>
        <w:outlineLvl w:val="2"/>
        <w:rPr>
          <w:rFonts w:ascii="Arial" w:eastAsia="MS PGothic" w:hAnsi="Arial" w:cs="Arial"/>
          <w:sz w:val="20"/>
          <w:szCs w:val="20"/>
        </w:rPr>
      </w:pPr>
      <w:r w:rsidRPr="00B757D0">
        <w:rPr>
          <w:rFonts w:ascii="Arial" w:eastAsia="MS PGothic" w:hAnsi="Arial" w:cs="Arial"/>
          <w:sz w:val="20"/>
          <w:szCs w:val="20"/>
        </w:rPr>
        <w:t xml:space="preserve">This covers all the scenarios the UE can support and lets the </w:t>
      </w:r>
      <w:proofErr w:type="spellStart"/>
      <w:r w:rsidRPr="00B757D0">
        <w:rPr>
          <w:rFonts w:ascii="Arial" w:eastAsia="MS PGothic" w:hAnsi="Arial" w:cs="Arial"/>
          <w:sz w:val="20"/>
          <w:szCs w:val="20"/>
        </w:rPr>
        <w:t>eNB</w:t>
      </w:r>
      <w:proofErr w:type="spellEnd"/>
      <w:r w:rsidRPr="00B757D0">
        <w:rPr>
          <w:rFonts w:ascii="Arial" w:eastAsia="MS PGothic" w:hAnsi="Arial" w:cs="Arial"/>
          <w:sz w:val="20"/>
          <w:szCs w:val="20"/>
        </w:rPr>
        <w:t xml:space="preserve"> configure according to actual spectrum requirements.</w:t>
      </w:r>
    </w:p>
    <w:p w14:paraId="453A2273" w14:textId="77777777" w:rsidR="00B757D0" w:rsidRPr="00B757D0" w:rsidRDefault="00B757D0" w:rsidP="00B757D0">
      <w:pPr>
        <w:spacing w:after="0" w:line="240" w:lineRule="auto"/>
        <w:rPr>
          <w:rFonts w:ascii="Arial" w:eastAsia="Times New Roman" w:hAnsi="Arial" w:cs="Arial"/>
          <w:sz w:val="20"/>
          <w:szCs w:val="20"/>
        </w:rPr>
      </w:pPr>
    </w:p>
    <w:p w14:paraId="62487F0D"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3.3</w:t>
      </w:r>
      <w:r w:rsidRPr="00B757D0">
        <w:rPr>
          <w:rFonts w:ascii="Arial" w:eastAsia="Times New Roman" w:hAnsi="Arial" w:cs="Arial"/>
          <w:b/>
          <w:sz w:val="20"/>
          <w:szCs w:val="20"/>
        </w:rPr>
        <w:tab/>
        <w:t>Proposed method for MR-DC</w:t>
      </w:r>
    </w:p>
    <w:p w14:paraId="123EF76F" w14:textId="77777777" w:rsidR="00B757D0" w:rsidRPr="00B757D0" w:rsidRDefault="00B757D0" w:rsidP="00B757D0">
      <w:pPr>
        <w:keepNext/>
        <w:numPr>
          <w:ilvl w:val="0"/>
          <w:numId w:val="4"/>
        </w:numPr>
        <w:tabs>
          <w:tab w:val="left" w:pos="720"/>
        </w:tabs>
        <w:spacing w:after="0" w:line="240" w:lineRule="auto"/>
        <w:outlineLvl w:val="2"/>
        <w:rPr>
          <w:rFonts w:ascii="Arial" w:eastAsia="MS PGothic" w:hAnsi="Arial" w:cs="Arial"/>
          <w:sz w:val="20"/>
          <w:szCs w:val="20"/>
        </w:rPr>
      </w:pPr>
      <w:bookmarkStart w:id="2" w:name="_Hlk519258367"/>
      <w:r w:rsidRPr="00B757D0">
        <w:rPr>
          <w:rFonts w:ascii="Arial" w:eastAsia="MS PGothic" w:hAnsi="Arial" w:cs="Arial"/>
          <w:sz w:val="20"/>
          <w:szCs w:val="20"/>
        </w:rPr>
        <w:t>Decouple the LTE and NR UE capability (addressed separately in sections 3.1 and 3.2)</w:t>
      </w:r>
    </w:p>
    <w:p w14:paraId="14A70B68" w14:textId="77777777" w:rsidR="00B757D0" w:rsidRPr="00B757D0" w:rsidRDefault="00B757D0" w:rsidP="00B757D0">
      <w:pPr>
        <w:keepNext/>
        <w:numPr>
          <w:ilvl w:val="0"/>
          <w:numId w:val="4"/>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For MR-DC, use a new linkage table, (3.3-1) to indicate how the LTE and NR interdependency is defined, including parameters such as </w:t>
      </w:r>
      <w:r w:rsidRPr="00B757D0">
        <w:rPr>
          <w:rFonts w:ascii="Arial" w:eastAsia="MS PGothic" w:hAnsi="Arial" w:cs="Arial"/>
          <w:i/>
          <w:sz w:val="20"/>
          <w:szCs w:val="20"/>
        </w:rPr>
        <w:t>LTE Max MIMO Layer supported</w:t>
      </w:r>
      <w:r w:rsidRPr="00B757D0">
        <w:rPr>
          <w:rFonts w:ascii="Arial" w:eastAsia="MS PGothic" w:hAnsi="Arial" w:cs="Arial"/>
          <w:sz w:val="20"/>
          <w:szCs w:val="20"/>
        </w:rPr>
        <w:t xml:space="preserve">, and </w:t>
      </w:r>
      <w:r w:rsidRPr="00B757D0">
        <w:rPr>
          <w:rFonts w:ascii="Arial" w:eastAsia="MS PGothic" w:hAnsi="Arial" w:cs="Arial"/>
          <w:i/>
          <w:sz w:val="20"/>
          <w:szCs w:val="20"/>
        </w:rPr>
        <w:t>aggregated NR BW range</w:t>
      </w:r>
      <w:r w:rsidRPr="00B757D0">
        <w:rPr>
          <w:rFonts w:ascii="Arial" w:eastAsia="MS PGothic" w:hAnsi="Arial" w:cs="Arial"/>
          <w:sz w:val="20"/>
          <w:szCs w:val="20"/>
        </w:rPr>
        <w:t xml:space="preserve">, which can be mapped to explicitly a defined category. </w:t>
      </w:r>
    </w:p>
    <w:p w14:paraId="676D6374" w14:textId="77777777" w:rsidR="00B757D0" w:rsidRPr="00B757D0" w:rsidRDefault="00B757D0" w:rsidP="00B757D0">
      <w:pPr>
        <w:keepNext/>
        <w:numPr>
          <w:ilvl w:val="0"/>
          <w:numId w:val="4"/>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The RAN can use this linkage table to precisely determine the UE capability and use the appropriate CA/DC configuration. </w:t>
      </w:r>
    </w:p>
    <w:p w14:paraId="6A8D4EB3" w14:textId="77777777" w:rsidR="00B757D0" w:rsidRPr="00B757D0" w:rsidRDefault="00B757D0" w:rsidP="00B757D0">
      <w:pPr>
        <w:keepNext/>
        <w:numPr>
          <w:ilvl w:val="0"/>
          <w:numId w:val="4"/>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The RAN and UE both indicate support of this method under </w:t>
      </w:r>
      <w:r w:rsidRPr="00B757D0">
        <w:rPr>
          <w:rFonts w:ascii="Arial" w:eastAsia="MS PGothic" w:hAnsi="Arial" w:cs="Arial"/>
          <w:i/>
          <w:sz w:val="20"/>
          <w:szCs w:val="20"/>
        </w:rPr>
        <w:t>RAT Type-MRDC</w:t>
      </w:r>
    </w:p>
    <w:bookmarkEnd w:id="2"/>
    <w:p w14:paraId="4A112901" w14:textId="77777777"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p>
    <w:p w14:paraId="0F5EEE7F" w14:textId="77777777"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r w:rsidRPr="00B757D0">
        <w:rPr>
          <w:rFonts w:ascii="Arial" w:eastAsia="MS PGothic" w:hAnsi="Arial" w:cs="Arial"/>
          <w:sz w:val="20"/>
          <w:szCs w:val="20"/>
        </w:rPr>
        <w:t xml:space="preserve">Example: </w:t>
      </w:r>
    </w:p>
    <w:p w14:paraId="47F03D87" w14:textId="77777777" w:rsidR="00B757D0" w:rsidRPr="00B757D0" w:rsidRDefault="00B757D0" w:rsidP="00B757D0">
      <w:pPr>
        <w:spacing w:after="0" w:line="240" w:lineRule="auto"/>
        <w:rPr>
          <w:rFonts w:ascii="Arial" w:eastAsia="Times New Roman" w:hAnsi="Arial" w:cs="Arial"/>
          <w:sz w:val="20"/>
          <w:szCs w:val="20"/>
        </w:rPr>
      </w:pPr>
    </w:p>
    <w:p w14:paraId="66753124" w14:textId="77777777" w:rsidR="00B757D0" w:rsidRPr="00B757D0" w:rsidRDefault="00B757D0" w:rsidP="00B757D0">
      <w:pPr>
        <w:keepNext/>
        <w:numPr>
          <w:ilvl w:val="0"/>
          <w:numId w:val="5"/>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Category E to H = support up to 4 </w:t>
      </w:r>
      <w:proofErr w:type="gramStart"/>
      <w:r w:rsidRPr="00B757D0">
        <w:rPr>
          <w:rFonts w:ascii="Arial" w:eastAsia="MS PGothic" w:hAnsi="Arial" w:cs="Arial"/>
          <w:sz w:val="20"/>
          <w:szCs w:val="20"/>
        </w:rPr>
        <w:t>layer</w:t>
      </w:r>
      <w:proofErr w:type="gramEnd"/>
      <w:r w:rsidRPr="00B757D0">
        <w:rPr>
          <w:rFonts w:ascii="Arial" w:eastAsia="MS PGothic" w:hAnsi="Arial" w:cs="Arial"/>
          <w:sz w:val="20"/>
          <w:szCs w:val="20"/>
        </w:rPr>
        <w:t xml:space="preserve"> of LTE applicable to this band combo (1C and 2C in LTE) when aggregated NR BW is 400-800Mhz</w:t>
      </w:r>
    </w:p>
    <w:p w14:paraId="38EB2EC2" w14:textId="77777777" w:rsidR="00B757D0" w:rsidRPr="00B757D0" w:rsidRDefault="00B757D0" w:rsidP="00B757D0">
      <w:pPr>
        <w:keepNext/>
        <w:numPr>
          <w:ilvl w:val="0"/>
          <w:numId w:val="5"/>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 xml:space="preserve">Category C to D = support up to 10 </w:t>
      </w:r>
      <w:proofErr w:type="gramStart"/>
      <w:r w:rsidRPr="00B757D0">
        <w:rPr>
          <w:rFonts w:ascii="Arial" w:eastAsia="MS PGothic" w:hAnsi="Arial" w:cs="Arial"/>
          <w:sz w:val="20"/>
          <w:szCs w:val="20"/>
        </w:rPr>
        <w:t>layer</w:t>
      </w:r>
      <w:proofErr w:type="gramEnd"/>
      <w:r w:rsidRPr="00B757D0">
        <w:rPr>
          <w:rFonts w:ascii="Arial" w:eastAsia="MS PGothic" w:hAnsi="Arial" w:cs="Arial"/>
          <w:sz w:val="20"/>
          <w:szCs w:val="20"/>
        </w:rPr>
        <w:t xml:space="preserve"> of LTE applicable to this band combo (up to 5C in LTE) when aggregated NR BW is 200-400Mhz BW on n260 </w:t>
      </w:r>
    </w:p>
    <w:p w14:paraId="316DABE8" w14:textId="77777777" w:rsidR="00B757D0" w:rsidRPr="00B757D0" w:rsidRDefault="00B757D0" w:rsidP="00B757D0">
      <w:pPr>
        <w:spacing w:after="0" w:line="240" w:lineRule="auto"/>
        <w:rPr>
          <w:rFonts w:ascii="Arial" w:eastAsia="Times New Roman" w:hAnsi="Arial" w:cs="Arial"/>
          <w:sz w:val="20"/>
          <w:szCs w:val="20"/>
        </w:rPr>
      </w:pPr>
    </w:p>
    <w:p w14:paraId="5768BE8B" w14:textId="77777777" w:rsidR="00B757D0" w:rsidRPr="00B757D0" w:rsidRDefault="00B757D0" w:rsidP="00B757D0">
      <w:pPr>
        <w:spacing w:after="0" w:line="240" w:lineRule="auto"/>
        <w:rPr>
          <w:rFonts w:ascii="Arial" w:eastAsia="Times New Roman" w:hAnsi="Arial" w:cs="Arial"/>
          <w:sz w:val="20"/>
          <w:szCs w:val="20"/>
        </w:rPr>
      </w:pPr>
    </w:p>
    <w:tbl>
      <w:tblPr>
        <w:tblW w:w="6500" w:type="dxa"/>
        <w:tblInd w:w="1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00"/>
        <w:gridCol w:w="2720"/>
        <w:gridCol w:w="1880"/>
      </w:tblGrid>
      <w:tr w:rsidR="00B757D0" w:rsidRPr="00B757D0" w14:paraId="3A3E2A05" w14:textId="77777777" w:rsidTr="00322F97">
        <w:trPr>
          <w:trHeight w:val="584"/>
        </w:trPr>
        <w:tc>
          <w:tcPr>
            <w:tcW w:w="1900" w:type="dxa"/>
            <w:shd w:val="clear" w:color="auto" w:fill="auto"/>
            <w:hideMark/>
          </w:tcPr>
          <w:p w14:paraId="6862BD79"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b/>
                <w:bCs/>
                <w:sz w:val="20"/>
                <w:szCs w:val="20"/>
              </w:rPr>
              <w:t>LTE Max MIMO layer</w:t>
            </w:r>
          </w:p>
        </w:tc>
        <w:tc>
          <w:tcPr>
            <w:tcW w:w="2720" w:type="dxa"/>
            <w:shd w:val="clear" w:color="auto" w:fill="auto"/>
            <w:hideMark/>
          </w:tcPr>
          <w:p w14:paraId="2F0BC923"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b/>
                <w:bCs/>
                <w:sz w:val="20"/>
                <w:szCs w:val="20"/>
              </w:rPr>
              <w:t>Aggregated NR BW Range</w:t>
            </w:r>
          </w:p>
        </w:tc>
        <w:tc>
          <w:tcPr>
            <w:tcW w:w="1880" w:type="dxa"/>
            <w:shd w:val="clear" w:color="auto" w:fill="auto"/>
            <w:hideMark/>
          </w:tcPr>
          <w:p w14:paraId="7230190E"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b/>
                <w:bCs/>
                <w:sz w:val="20"/>
                <w:szCs w:val="20"/>
              </w:rPr>
              <w:t>category</w:t>
            </w:r>
          </w:p>
        </w:tc>
      </w:tr>
      <w:tr w:rsidR="00B757D0" w:rsidRPr="00B757D0" w14:paraId="1CC64B3A" w14:textId="77777777" w:rsidTr="00322F97">
        <w:trPr>
          <w:trHeight w:val="555"/>
        </w:trPr>
        <w:tc>
          <w:tcPr>
            <w:tcW w:w="1900" w:type="dxa"/>
            <w:shd w:val="clear" w:color="auto" w:fill="auto"/>
            <w:hideMark/>
          </w:tcPr>
          <w:p w14:paraId="7DDEC613"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4</w:t>
            </w:r>
          </w:p>
        </w:tc>
        <w:tc>
          <w:tcPr>
            <w:tcW w:w="2720" w:type="dxa"/>
            <w:shd w:val="clear" w:color="auto" w:fill="auto"/>
            <w:hideMark/>
          </w:tcPr>
          <w:p w14:paraId="6661B2F2"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700-800</w:t>
            </w:r>
          </w:p>
        </w:tc>
        <w:tc>
          <w:tcPr>
            <w:tcW w:w="1880" w:type="dxa"/>
            <w:shd w:val="clear" w:color="auto" w:fill="auto"/>
            <w:hideMark/>
          </w:tcPr>
          <w:p w14:paraId="4D1AEB6B"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H</w:t>
            </w:r>
          </w:p>
        </w:tc>
      </w:tr>
      <w:tr w:rsidR="00B757D0" w:rsidRPr="00B757D0" w14:paraId="4E2B0625" w14:textId="77777777" w:rsidTr="00322F97">
        <w:trPr>
          <w:trHeight w:val="485"/>
        </w:trPr>
        <w:tc>
          <w:tcPr>
            <w:tcW w:w="1900" w:type="dxa"/>
            <w:shd w:val="clear" w:color="auto" w:fill="auto"/>
            <w:hideMark/>
          </w:tcPr>
          <w:p w14:paraId="7E40C45C"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4</w:t>
            </w:r>
          </w:p>
        </w:tc>
        <w:tc>
          <w:tcPr>
            <w:tcW w:w="2720" w:type="dxa"/>
            <w:shd w:val="clear" w:color="auto" w:fill="auto"/>
            <w:hideMark/>
          </w:tcPr>
          <w:p w14:paraId="15BA0AE4"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600-700</w:t>
            </w:r>
          </w:p>
        </w:tc>
        <w:tc>
          <w:tcPr>
            <w:tcW w:w="1880" w:type="dxa"/>
            <w:shd w:val="clear" w:color="auto" w:fill="auto"/>
            <w:hideMark/>
          </w:tcPr>
          <w:p w14:paraId="1D407DE9"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G</w:t>
            </w:r>
          </w:p>
        </w:tc>
      </w:tr>
      <w:tr w:rsidR="00B757D0" w:rsidRPr="00B757D0" w14:paraId="4687A836" w14:textId="77777777" w:rsidTr="00322F97">
        <w:trPr>
          <w:trHeight w:val="416"/>
        </w:trPr>
        <w:tc>
          <w:tcPr>
            <w:tcW w:w="1900" w:type="dxa"/>
            <w:shd w:val="clear" w:color="auto" w:fill="auto"/>
            <w:hideMark/>
          </w:tcPr>
          <w:p w14:paraId="6397A39D"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4</w:t>
            </w:r>
          </w:p>
        </w:tc>
        <w:tc>
          <w:tcPr>
            <w:tcW w:w="2720" w:type="dxa"/>
            <w:shd w:val="clear" w:color="auto" w:fill="auto"/>
            <w:hideMark/>
          </w:tcPr>
          <w:p w14:paraId="4B6CA6A2"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500-600</w:t>
            </w:r>
          </w:p>
        </w:tc>
        <w:tc>
          <w:tcPr>
            <w:tcW w:w="1880" w:type="dxa"/>
            <w:shd w:val="clear" w:color="auto" w:fill="auto"/>
            <w:hideMark/>
          </w:tcPr>
          <w:p w14:paraId="22418492"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F</w:t>
            </w:r>
          </w:p>
        </w:tc>
      </w:tr>
      <w:tr w:rsidR="00B757D0" w:rsidRPr="00B757D0" w14:paraId="632BBB9F" w14:textId="77777777" w:rsidTr="00322F97">
        <w:trPr>
          <w:trHeight w:val="347"/>
        </w:trPr>
        <w:tc>
          <w:tcPr>
            <w:tcW w:w="1900" w:type="dxa"/>
            <w:shd w:val="clear" w:color="auto" w:fill="auto"/>
            <w:hideMark/>
          </w:tcPr>
          <w:p w14:paraId="5D4CEAEB"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4</w:t>
            </w:r>
          </w:p>
        </w:tc>
        <w:tc>
          <w:tcPr>
            <w:tcW w:w="2720" w:type="dxa"/>
            <w:shd w:val="clear" w:color="auto" w:fill="auto"/>
            <w:hideMark/>
          </w:tcPr>
          <w:p w14:paraId="6ADD2843"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400-500</w:t>
            </w:r>
          </w:p>
        </w:tc>
        <w:tc>
          <w:tcPr>
            <w:tcW w:w="1880" w:type="dxa"/>
            <w:shd w:val="clear" w:color="auto" w:fill="auto"/>
            <w:hideMark/>
          </w:tcPr>
          <w:p w14:paraId="415E8BF3"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E</w:t>
            </w:r>
          </w:p>
        </w:tc>
      </w:tr>
      <w:tr w:rsidR="00B757D0" w:rsidRPr="00B757D0" w14:paraId="5E7B8B4A" w14:textId="77777777" w:rsidTr="00322F97">
        <w:trPr>
          <w:trHeight w:val="277"/>
        </w:trPr>
        <w:tc>
          <w:tcPr>
            <w:tcW w:w="1900" w:type="dxa"/>
            <w:shd w:val="clear" w:color="auto" w:fill="auto"/>
            <w:hideMark/>
          </w:tcPr>
          <w:p w14:paraId="1FC9B481"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10</w:t>
            </w:r>
          </w:p>
        </w:tc>
        <w:tc>
          <w:tcPr>
            <w:tcW w:w="2720" w:type="dxa"/>
            <w:shd w:val="clear" w:color="auto" w:fill="auto"/>
            <w:hideMark/>
          </w:tcPr>
          <w:p w14:paraId="181E885D"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300-400</w:t>
            </w:r>
          </w:p>
        </w:tc>
        <w:tc>
          <w:tcPr>
            <w:tcW w:w="1880" w:type="dxa"/>
            <w:shd w:val="clear" w:color="auto" w:fill="auto"/>
            <w:hideMark/>
          </w:tcPr>
          <w:p w14:paraId="666226E8"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D</w:t>
            </w:r>
          </w:p>
        </w:tc>
      </w:tr>
      <w:tr w:rsidR="00B757D0" w:rsidRPr="00B757D0" w14:paraId="2C560683" w14:textId="77777777" w:rsidTr="00322F97">
        <w:trPr>
          <w:trHeight w:val="208"/>
        </w:trPr>
        <w:tc>
          <w:tcPr>
            <w:tcW w:w="1900" w:type="dxa"/>
            <w:shd w:val="clear" w:color="auto" w:fill="auto"/>
            <w:hideMark/>
          </w:tcPr>
          <w:p w14:paraId="449B7D22"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10</w:t>
            </w:r>
          </w:p>
        </w:tc>
        <w:tc>
          <w:tcPr>
            <w:tcW w:w="2720" w:type="dxa"/>
            <w:shd w:val="clear" w:color="auto" w:fill="auto"/>
            <w:hideMark/>
          </w:tcPr>
          <w:p w14:paraId="1C1C66BB"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200-300</w:t>
            </w:r>
          </w:p>
        </w:tc>
        <w:tc>
          <w:tcPr>
            <w:tcW w:w="1880" w:type="dxa"/>
            <w:shd w:val="clear" w:color="auto" w:fill="auto"/>
            <w:hideMark/>
          </w:tcPr>
          <w:p w14:paraId="089DE48F"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C</w:t>
            </w:r>
          </w:p>
        </w:tc>
      </w:tr>
      <w:tr w:rsidR="00B757D0" w:rsidRPr="00B757D0" w14:paraId="6BA337AF" w14:textId="77777777" w:rsidTr="00322F97">
        <w:tc>
          <w:tcPr>
            <w:tcW w:w="1900" w:type="dxa"/>
            <w:shd w:val="clear" w:color="auto" w:fill="auto"/>
            <w:hideMark/>
          </w:tcPr>
          <w:p w14:paraId="7B448AC8"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16</w:t>
            </w:r>
          </w:p>
        </w:tc>
        <w:tc>
          <w:tcPr>
            <w:tcW w:w="2720" w:type="dxa"/>
            <w:shd w:val="clear" w:color="auto" w:fill="auto"/>
            <w:hideMark/>
          </w:tcPr>
          <w:p w14:paraId="0F8D0788"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100-200</w:t>
            </w:r>
          </w:p>
        </w:tc>
        <w:tc>
          <w:tcPr>
            <w:tcW w:w="1880" w:type="dxa"/>
            <w:shd w:val="clear" w:color="auto" w:fill="auto"/>
            <w:hideMark/>
          </w:tcPr>
          <w:p w14:paraId="30669D09"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B</w:t>
            </w:r>
          </w:p>
        </w:tc>
      </w:tr>
      <w:tr w:rsidR="00B757D0" w:rsidRPr="00B757D0" w14:paraId="467F4C8C" w14:textId="77777777" w:rsidTr="00322F97">
        <w:tc>
          <w:tcPr>
            <w:tcW w:w="1900" w:type="dxa"/>
            <w:shd w:val="clear" w:color="auto" w:fill="auto"/>
            <w:hideMark/>
          </w:tcPr>
          <w:p w14:paraId="6F9C3779"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16</w:t>
            </w:r>
          </w:p>
        </w:tc>
        <w:tc>
          <w:tcPr>
            <w:tcW w:w="2720" w:type="dxa"/>
            <w:shd w:val="clear" w:color="auto" w:fill="auto"/>
            <w:hideMark/>
          </w:tcPr>
          <w:p w14:paraId="57090362"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50-100</w:t>
            </w:r>
          </w:p>
        </w:tc>
        <w:tc>
          <w:tcPr>
            <w:tcW w:w="1880" w:type="dxa"/>
            <w:shd w:val="clear" w:color="auto" w:fill="auto"/>
            <w:hideMark/>
          </w:tcPr>
          <w:p w14:paraId="0FD3AC22" w14:textId="77777777" w:rsidR="00B757D0" w:rsidRPr="00B757D0" w:rsidRDefault="00B757D0" w:rsidP="00B757D0">
            <w:pPr>
              <w:spacing w:after="0" w:line="256" w:lineRule="auto"/>
              <w:rPr>
                <w:rFonts w:ascii="Arial" w:eastAsia="Calibri" w:hAnsi="Arial" w:cs="Arial"/>
                <w:sz w:val="20"/>
                <w:szCs w:val="20"/>
              </w:rPr>
            </w:pPr>
            <w:r w:rsidRPr="00B757D0">
              <w:rPr>
                <w:rFonts w:ascii="Arial" w:eastAsia="Calibri" w:hAnsi="Arial" w:cs="Arial"/>
                <w:sz w:val="20"/>
                <w:szCs w:val="20"/>
              </w:rPr>
              <w:t>A</w:t>
            </w:r>
          </w:p>
        </w:tc>
      </w:tr>
    </w:tbl>
    <w:p w14:paraId="1CA8798B" w14:textId="77777777" w:rsidR="00B757D0" w:rsidRPr="00B757D0" w:rsidRDefault="00B757D0" w:rsidP="00B757D0">
      <w:pPr>
        <w:spacing w:after="0" w:line="240" w:lineRule="auto"/>
        <w:jc w:val="center"/>
        <w:rPr>
          <w:rFonts w:ascii="Arial" w:eastAsia="Times New Roman" w:hAnsi="Arial" w:cs="Arial"/>
          <w:sz w:val="20"/>
          <w:szCs w:val="20"/>
        </w:rPr>
      </w:pPr>
    </w:p>
    <w:p w14:paraId="064B8571" w14:textId="77777777" w:rsidR="00B757D0" w:rsidRPr="00B757D0" w:rsidRDefault="00B757D0" w:rsidP="00B757D0">
      <w:pPr>
        <w:keepNext/>
        <w:tabs>
          <w:tab w:val="left" w:pos="720"/>
        </w:tabs>
        <w:spacing w:after="0" w:line="240" w:lineRule="auto"/>
        <w:ind w:left="864"/>
        <w:jc w:val="center"/>
        <w:outlineLvl w:val="2"/>
        <w:rPr>
          <w:rFonts w:ascii="Arial" w:eastAsia="MS PGothic" w:hAnsi="Arial" w:cs="Arial"/>
          <w:sz w:val="20"/>
          <w:szCs w:val="20"/>
        </w:rPr>
      </w:pPr>
      <w:r w:rsidRPr="00B757D0">
        <w:rPr>
          <w:rFonts w:ascii="Arial" w:eastAsia="MS PGothic" w:hAnsi="Arial" w:cs="Arial"/>
          <w:sz w:val="20"/>
          <w:szCs w:val="20"/>
        </w:rPr>
        <w:t>Table 3.3-1 MR-DC Linkage</w:t>
      </w:r>
    </w:p>
    <w:p w14:paraId="1A4AFF85" w14:textId="77777777" w:rsidR="00B757D0" w:rsidRPr="00B757D0" w:rsidRDefault="00B757D0" w:rsidP="00B757D0">
      <w:pPr>
        <w:spacing w:after="0" w:line="240" w:lineRule="auto"/>
        <w:rPr>
          <w:rFonts w:ascii="Arial" w:eastAsia="Times New Roman" w:hAnsi="Arial" w:cs="Arial"/>
          <w:sz w:val="20"/>
          <w:szCs w:val="20"/>
        </w:rPr>
      </w:pPr>
    </w:p>
    <w:p w14:paraId="4A393F06" w14:textId="77777777" w:rsidR="00B757D0" w:rsidRPr="00B757D0" w:rsidRDefault="00B757D0" w:rsidP="00B757D0">
      <w:pPr>
        <w:keepNext/>
        <w:keepLines/>
        <w:pBdr>
          <w:top w:val="single" w:sz="12" w:space="3" w:color="auto"/>
        </w:pBdr>
        <w:tabs>
          <w:tab w:val="num" w:pos="522"/>
          <w:tab w:val="num" w:pos="7902"/>
        </w:tabs>
        <w:spacing w:before="240" w:after="180" w:line="240" w:lineRule="auto"/>
        <w:ind w:left="522" w:hanging="522"/>
        <w:outlineLvl w:val="0"/>
        <w:rPr>
          <w:rFonts w:ascii="Arial" w:eastAsia="Times New Roman" w:hAnsi="Arial" w:cs="Arial"/>
          <w:b/>
          <w:sz w:val="20"/>
          <w:szCs w:val="20"/>
        </w:rPr>
      </w:pPr>
      <w:r w:rsidRPr="00B757D0">
        <w:rPr>
          <w:rFonts w:ascii="Arial" w:eastAsia="Times New Roman" w:hAnsi="Arial" w:cs="Arial"/>
          <w:b/>
          <w:sz w:val="20"/>
          <w:szCs w:val="20"/>
        </w:rPr>
        <w:lastRenderedPageBreak/>
        <w:t>4</w:t>
      </w:r>
      <w:r w:rsidRPr="00B757D0">
        <w:rPr>
          <w:rFonts w:ascii="Arial" w:eastAsia="Times New Roman" w:hAnsi="Arial" w:cs="Arial"/>
          <w:b/>
          <w:sz w:val="20"/>
          <w:szCs w:val="20"/>
        </w:rPr>
        <w:tab/>
        <w:t>Conclusions</w:t>
      </w:r>
    </w:p>
    <w:p w14:paraId="11339B61"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Proposal 1:</w:t>
      </w:r>
    </w:p>
    <w:p w14:paraId="03DC95AF" w14:textId="77777777" w:rsidR="00B757D0" w:rsidRPr="00B757D0" w:rsidRDefault="00B757D0" w:rsidP="00B757D0">
      <w:pPr>
        <w:keepNext/>
        <w:tabs>
          <w:tab w:val="left" w:pos="720"/>
        </w:tabs>
        <w:spacing w:after="0" w:line="240" w:lineRule="auto"/>
        <w:ind w:left="522"/>
        <w:outlineLvl w:val="2"/>
        <w:rPr>
          <w:rFonts w:ascii="Arial" w:eastAsia="MS PGothic" w:hAnsi="Arial" w:cs="Arial"/>
          <w:sz w:val="20"/>
          <w:szCs w:val="20"/>
        </w:rPr>
      </w:pPr>
      <w:r w:rsidRPr="00B757D0">
        <w:rPr>
          <w:rFonts w:ascii="Arial" w:eastAsia="Times New Roman" w:hAnsi="Arial" w:cs="Arial"/>
          <w:sz w:val="20"/>
          <w:szCs w:val="20"/>
        </w:rPr>
        <w:t xml:space="preserve">For LTE: </w:t>
      </w:r>
      <w:r w:rsidRPr="00B757D0">
        <w:rPr>
          <w:rFonts w:ascii="Arial" w:eastAsia="MS PGothic" w:hAnsi="Arial" w:cs="Arial"/>
          <w:sz w:val="20"/>
          <w:szCs w:val="20"/>
        </w:rPr>
        <w:t>The UE lists only the band combinations and uses the new parameters to set the boundary. The RAN uses the new parameters to derive the exact list of CA combinations supported by UE.</w:t>
      </w:r>
    </w:p>
    <w:p w14:paraId="40670BF4" w14:textId="77777777" w:rsidR="00B757D0" w:rsidRPr="00B757D0" w:rsidRDefault="00B757D0" w:rsidP="00B757D0">
      <w:pPr>
        <w:spacing w:after="0" w:line="240" w:lineRule="auto"/>
        <w:rPr>
          <w:rFonts w:ascii="Arial" w:eastAsia="Times New Roman" w:hAnsi="Arial" w:cs="Arial"/>
          <w:sz w:val="20"/>
          <w:szCs w:val="20"/>
        </w:rPr>
      </w:pPr>
    </w:p>
    <w:p w14:paraId="4C425E04" w14:textId="77777777" w:rsidR="00B757D0" w:rsidRPr="00B757D0" w:rsidRDefault="00B757D0" w:rsidP="00B757D0">
      <w:pPr>
        <w:spacing w:after="0" w:line="240" w:lineRule="auto"/>
        <w:rPr>
          <w:rFonts w:ascii="Arial" w:eastAsia="Times New Roman" w:hAnsi="Arial" w:cs="Arial"/>
          <w:sz w:val="20"/>
          <w:szCs w:val="20"/>
        </w:rPr>
      </w:pPr>
    </w:p>
    <w:p w14:paraId="291D9925"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Proposal 2:</w:t>
      </w:r>
    </w:p>
    <w:p w14:paraId="6F88E42D" w14:textId="77777777" w:rsidR="00B757D0" w:rsidRPr="00B757D0" w:rsidRDefault="00B757D0" w:rsidP="00B757D0">
      <w:pPr>
        <w:keepNext/>
        <w:tabs>
          <w:tab w:val="left" w:pos="720"/>
        </w:tabs>
        <w:spacing w:after="0" w:line="240" w:lineRule="auto"/>
        <w:ind w:left="576"/>
        <w:outlineLvl w:val="2"/>
        <w:rPr>
          <w:rFonts w:ascii="Arial" w:eastAsia="MS PGothic" w:hAnsi="Arial" w:cs="Arial"/>
          <w:sz w:val="20"/>
          <w:szCs w:val="20"/>
        </w:rPr>
      </w:pPr>
      <w:r w:rsidRPr="00B757D0">
        <w:rPr>
          <w:rFonts w:ascii="Arial" w:eastAsia="Times New Roman" w:hAnsi="Arial" w:cs="Arial"/>
          <w:sz w:val="20"/>
          <w:szCs w:val="20"/>
        </w:rPr>
        <w:t xml:space="preserve">For NR: </w:t>
      </w:r>
      <w:r w:rsidRPr="00B757D0">
        <w:rPr>
          <w:rFonts w:ascii="Arial" w:eastAsia="MS PGothic" w:hAnsi="Arial" w:cs="Arial"/>
          <w:sz w:val="20"/>
          <w:szCs w:val="20"/>
        </w:rPr>
        <w:t>The UE lists only the band (</w:t>
      </w:r>
      <w:proofErr w:type="spellStart"/>
      <w:r w:rsidRPr="00B757D0">
        <w:rPr>
          <w:rFonts w:ascii="Arial" w:eastAsia="MS PGothic" w:hAnsi="Arial" w:cs="Arial"/>
          <w:sz w:val="20"/>
          <w:szCs w:val="20"/>
        </w:rPr>
        <w:t>eg</w:t>
      </w:r>
      <w:proofErr w:type="spellEnd"/>
      <w:r w:rsidRPr="00B757D0">
        <w:rPr>
          <w:rFonts w:ascii="Arial" w:eastAsia="MS PGothic" w:hAnsi="Arial" w:cs="Arial"/>
          <w:sz w:val="20"/>
          <w:szCs w:val="20"/>
        </w:rPr>
        <w:t xml:space="preserve"> n260) and uses new parameters to set the boundary.  RAN uses the parameters to derive the exact list of CA combinations supported by UE.</w:t>
      </w:r>
    </w:p>
    <w:p w14:paraId="71A673FA" w14:textId="77777777" w:rsidR="00B757D0" w:rsidRPr="00B757D0" w:rsidRDefault="00B757D0" w:rsidP="00B757D0">
      <w:pPr>
        <w:spacing w:after="0" w:line="240" w:lineRule="auto"/>
        <w:rPr>
          <w:rFonts w:ascii="Arial" w:eastAsia="Times New Roman" w:hAnsi="Arial" w:cs="Arial"/>
          <w:sz w:val="20"/>
          <w:szCs w:val="20"/>
        </w:rPr>
      </w:pPr>
    </w:p>
    <w:p w14:paraId="19BC31BD" w14:textId="77777777" w:rsidR="00B757D0" w:rsidRPr="00B757D0" w:rsidRDefault="00B757D0" w:rsidP="00B757D0">
      <w:pPr>
        <w:spacing w:after="0" w:line="240" w:lineRule="auto"/>
        <w:rPr>
          <w:rFonts w:ascii="Arial" w:eastAsia="Times New Roman" w:hAnsi="Arial" w:cs="Arial"/>
          <w:sz w:val="20"/>
          <w:szCs w:val="20"/>
        </w:rPr>
      </w:pPr>
    </w:p>
    <w:p w14:paraId="63CCD322" w14:textId="77777777" w:rsidR="00B757D0" w:rsidRPr="00B757D0" w:rsidRDefault="00B757D0" w:rsidP="00B757D0">
      <w:pPr>
        <w:keepNext/>
        <w:keepLines/>
        <w:numPr>
          <w:ilvl w:val="1"/>
          <w:numId w:val="0"/>
        </w:numPr>
        <w:tabs>
          <w:tab w:val="num" w:pos="576"/>
        </w:tabs>
        <w:spacing w:before="180" w:after="180" w:line="240" w:lineRule="auto"/>
        <w:ind w:left="576" w:hanging="576"/>
        <w:outlineLvl w:val="1"/>
        <w:rPr>
          <w:rFonts w:ascii="Arial" w:eastAsia="Times New Roman" w:hAnsi="Arial" w:cs="Arial"/>
          <w:b/>
          <w:sz w:val="20"/>
          <w:szCs w:val="20"/>
        </w:rPr>
      </w:pPr>
      <w:r w:rsidRPr="00B757D0">
        <w:rPr>
          <w:rFonts w:ascii="Arial" w:eastAsia="Times New Roman" w:hAnsi="Arial" w:cs="Arial"/>
          <w:b/>
          <w:sz w:val="20"/>
          <w:szCs w:val="20"/>
        </w:rPr>
        <w:t>Proposal 3:</w:t>
      </w:r>
    </w:p>
    <w:p w14:paraId="43CCB763" w14:textId="77777777" w:rsidR="00B757D0" w:rsidRPr="00B757D0" w:rsidRDefault="00B757D0" w:rsidP="00B757D0">
      <w:pPr>
        <w:keepNext/>
        <w:numPr>
          <w:ilvl w:val="0"/>
          <w:numId w:val="6"/>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Decouple the LTE and NR UE capability</w:t>
      </w:r>
    </w:p>
    <w:p w14:paraId="1FA42A5B" w14:textId="77777777" w:rsidR="00B757D0" w:rsidRPr="00B757D0" w:rsidRDefault="00B757D0" w:rsidP="00B757D0">
      <w:pPr>
        <w:keepNext/>
        <w:numPr>
          <w:ilvl w:val="0"/>
          <w:numId w:val="6"/>
        </w:numPr>
        <w:tabs>
          <w:tab w:val="left" w:pos="720"/>
        </w:tabs>
        <w:spacing w:after="0" w:line="240" w:lineRule="auto"/>
        <w:outlineLvl w:val="2"/>
        <w:rPr>
          <w:rFonts w:ascii="Arial" w:eastAsia="MS PGothic" w:hAnsi="Arial" w:cs="Arial"/>
          <w:sz w:val="20"/>
          <w:szCs w:val="20"/>
        </w:rPr>
      </w:pPr>
      <w:r w:rsidRPr="00B757D0">
        <w:rPr>
          <w:rFonts w:ascii="Arial" w:eastAsia="MS PGothic" w:hAnsi="Arial" w:cs="Arial"/>
          <w:sz w:val="20"/>
          <w:szCs w:val="20"/>
        </w:rPr>
        <w:t>Use a new linkage table to indicate how the LTE and NR interdependency is defined.</w:t>
      </w:r>
    </w:p>
    <w:p w14:paraId="77F9B348" w14:textId="77777777" w:rsidR="00B757D0" w:rsidRPr="00B757D0" w:rsidRDefault="00B757D0" w:rsidP="00B757D0">
      <w:pPr>
        <w:spacing w:after="0" w:line="240" w:lineRule="auto"/>
        <w:rPr>
          <w:rFonts w:ascii="Arial" w:eastAsia="Times New Roman" w:hAnsi="Arial" w:cs="Arial"/>
          <w:sz w:val="20"/>
          <w:szCs w:val="20"/>
        </w:rPr>
      </w:pPr>
    </w:p>
    <w:p w14:paraId="415FC346" w14:textId="77777777" w:rsidR="00B757D0" w:rsidRPr="00B757D0" w:rsidRDefault="00B757D0" w:rsidP="00B757D0">
      <w:pPr>
        <w:spacing w:after="0" w:line="240" w:lineRule="auto"/>
        <w:rPr>
          <w:rFonts w:ascii="Arial" w:eastAsia="Times New Roman" w:hAnsi="Arial" w:cs="Arial"/>
          <w:sz w:val="20"/>
          <w:szCs w:val="20"/>
        </w:rPr>
      </w:pPr>
    </w:p>
    <w:p w14:paraId="11D3207C" w14:textId="77777777" w:rsidR="00B757D0" w:rsidRPr="00B757D0" w:rsidRDefault="00B757D0" w:rsidP="00B757D0">
      <w:pPr>
        <w:spacing w:after="0" w:line="240" w:lineRule="auto"/>
        <w:rPr>
          <w:rFonts w:ascii="Arial" w:eastAsia="Times New Roman" w:hAnsi="Arial" w:cs="Arial"/>
          <w:sz w:val="20"/>
          <w:szCs w:val="20"/>
          <w:lang w:val="en-GB"/>
        </w:rPr>
      </w:pPr>
    </w:p>
    <w:p w14:paraId="1B78BB52" w14:textId="7FC5CE86" w:rsidR="0099539D" w:rsidRPr="000E17B0" w:rsidRDefault="00B757D0" w:rsidP="000E17B0">
      <w:pPr>
        <w:keepNext/>
        <w:keepLines/>
        <w:pBdr>
          <w:top w:val="single" w:sz="12" w:space="3" w:color="auto"/>
        </w:pBdr>
        <w:tabs>
          <w:tab w:val="num" w:pos="522"/>
          <w:tab w:val="num" w:pos="7902"/>
        </w:tabs>
        <w:spacing w:before="240" w:after="180" w:line="240" w:lineRule="auto"/>
        <w:ind w:left="522" w:hanging="522"/>
        <w:outlineLvl w:val="0"/>
        <w:rPr>
          <w:rFonts w:ascii="Arial" w:eastAsia="Times New Roman" w:hAnsi="Arial" w:cs="Arial"/>
          <w:b/>
          <w:sz w:val="20"/>
          <w:szCs w:val="20"/>
        </w:rPr>
      </w:pPr>
      <w:r w:rsidRPr="00B757D0">
        <w:rPr>
          <w:rFonts w:ascii="Arial" w:eastAsia="Times New Roman" w:hAnsi="Arial" w:cs="Arial"/>
          <w:b/>
          <w:sz w:val="20"/>
          <w:szCs w:val="20"/>
        </w:rPr>
        <w:t>References</w:t>
      </w:r>
    </w:p>
    <w:sectPr w:rsidR="0099539D" w:rsidRPr="000E17B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13103" w14:textId="77777777" w:rsidR="00A53712" w:rsidRDefault="00A53712" w:rsidP="003B17F9">
      <w:pPr>
        <w:spacing w:after="0" w:line="240" w:lineRule="auto"/>
      </w:pPr>
      <w:r>
        <w:separator/>
      </w:r>
    </w:p>
  </w:endnote>
  <w:endnote w:type="continuationSeparator" w:id="0">
    <w:p w14:paraId="5B0F108F" w14:textId="77777777" w:rsidR="00A53712" w:rsidRDefault="00A53712" w:rsidP="003B17F9">
      <w:pPr>
        <w:spacing w:after="0" w:line="240" w:lineRule="auto"/>
      </w:pPr>
      <w:r>
        <w:continuationSeparator/>
      </w:r>
    </w:p>
  </w:endnote>
  <w:endnote w:id="1">
    <w:p w14:paraId="1A585A8D" w14:textId="77777777" w:rsidR="003B17F9" w:rsidRDefault="003B17F9" w:rsidP="003B17F9">
      <w:pPr>
        <w:pStyle w:val="EndnoteText"/>
      </w:pPr>
      <w:r>
        <w:rPr>
          <w:rStyle w:val="EndnoteReference"/>
        </w:rPr>
        <w:endnoteRef/>
      </w:r>
      <w:r>
        <w:t xml:space="preserve"> 3GPP TS 36.101 V15.</w:t>
      </w:r>
      <w:r>
        <w:rPr>
          <w:rFonts w:eastAsia="Malgun Gothic" w:hint="eastAsia"/>
        </w:rPr>
        <w:t>2</w:t>
      </w:r>
      <w:r>
        <w:t>.0 “</w:t>
      </w:r>
      <w:r>
        <w:t>Evolved Universal Terrestrial Radio Access (E-UTRA);</w:t>
      </w:r>
    </w:p>
    <w:p w14:paraId="7547AE4C" w14:textId="35EDBCEF" w:rsidR="003B17F9" w:rsidRDefault="003B17F9" w:rsidP="003B17F9">
      <w:pPr>
        <w:pStyle w:val="EndnoteText"/>
      </w:pPr>
      <w:r>
        <w:t>User Equipment (UE) radio transmission and reception</w:t>
      </w:r>
      <w:r>
        <w:t>”</w:t>
      </w:r>
    </w:p>
    <w:p w14:paraId="090C6921" w14:textId="66F929CF" w:rsidR="000E17B0" w:rsidRDefault="000E17B0" w:rsidP="000E17B0">
      <w:pPr>
        <w:pStyle w:val="EndnoteText"/>
      </w:pPr>
      <w:r>
        <w:t xml:space="preserve">3GPP TS 38.101-1 V 15.2.0, </w:t>
      </w:r>
      <w:r>
        <w:t xml:space="preserve">“NR; User Equipment (UE) radio transmission and reception; Part </w:t>
      </w:r>
      <w:r>
        <w:t>1</w:t>
      </w:r>
      <w:r>
        <w:t xml:space="preserve">: Range </w:t>
      </w:r>
      <w:r>
        <w:t>1</w:t>
      </w:r>
      <w:r>
        <w:t xml:space="preserve"> Standalone”</w:t>
      </w:r>
    </w:p>
    <w:p w14:paraId="7C75E607" w14:textId="6DCEC391" w:rsidR="000E17B0" w:rsidRDefault="000E17B0" w:rsidP="000E17B0">
      <w:pPr>
        <w:pStyle w:val="EndnoteText"/>
      </w:pPr>
      <w:r>
        <w:t>3GPP TS 38.101-2</w:t>
      </w:r>
      <w:bookmarkStart w:id="1" w:name="_GoBack"/>
      <w:bookmarkEnd w:id="1"/>
      <w:r>
        <w:t xml:space="preserve"> V 15.2.0, “</w:t>
      </w:r>
      <w:r>
        <w:t>NR;</w:t>
      </w:r>
      <w:r>
        <w:t xml:space="preserve"> </w:t>
      </w:r>
      <w:r>
        <w:t>User Equipment (UE) radio transmission and reception;</w:t>
      </w:r>
      <w:r>
        <w:t xml:space="preserve"> </w:t>
      </w:r>
      <w:r>
        <w:t>Part 2: Range 2 Standalone</w:t>
      </w:r>
      <w:r>
        <w:t>”</w:t>
      </w:r>
    </w:p>
    <w:p w14:paraId="207CFE9C" w14:textId="47AA95E0" w:rsidR="003B17F9" w:rsidRDefault="003B17F9" w:rsidP="000E17B0">
      <w:pPr>
        <w:pStyle w:val="EndnoteText"/>
      </w:pPr>
      <w:r>
        <w:t>3GPP TS 38.101</w:t>
      </w:r>
      <w:r w:rsidR="000E17B0">
        <w:t>-3</w:t>
      </w:r>
      <w:r>
        <w:t xml:space="preserve"> V 15.</w:t>
      </w:r>
      <w:r w:rsidR="000E17B0">
        <w:t>2</w:t>
      </w:r>
      <w:r>
        <w:t>.0, “</w:t>
      </w:r>
      <w:proofErr w:type="spellStart"/>
      <w:proofErr w:type="gramStart"/>
      <w:r w:rsidR="000E17B0">
        <w:t>NR;User</w:t>
      </w:r>
      <w:proofErr w:type="spellEnd"/>
      <w:proofErr w:type="gramEnd"/>
      <w:r w:rsidR="000E17B0">
        <w:t xml:space="preserve"> Equipment (UE) radio transmission and reception;</w:t>
      </w:r>
      <w:r w:rsidR="000E17B0">
        <w:t xml:space="preserve"> </w:t>
      </w:r>
      <w:r w:rsidR="000E17B0">
        <w:t>Part 3: Range 1 and Range 2 Interworking operation with other radios</w:t>
      </w:r>
      <w:r w:rsidR="000E17B0">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B502E" w14:textId="77777777" w:rsidR="00A53712" w:rsidRDefault="00A53712" w:rsidP="003B17F9">
      <w:pPr>
        <w:spacing w:after="0" w:line="240" w:lineRule="auto"/>
      </w:pPr>
      <w:r>
        <w:separator/>
      </w:r>
    </w:p>
  </w:footnote>
  <w:footnote w:type="continuationSeparator" w:id="0">
    <w:p w14:paraId="4B1F37E6" w14:textId="77777777" w:rsidR="00A53712" w:rsidRDefault="00A53712" w:rsidP="003B1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D598D"/>
    <w:multiLevelType w:val="hybridMultilevel"/>
    <w:tmpl w:val="8FF666A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 w15:restartNumberingAfterBreak="0">
    <w:nsid w:val="204249D8"/>
    <w:multiLevelType w:val="hybridMultilevel"/>
    <w:tmpl w:val="43323D2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38F83855"/>
    <w:multiLevelType w:val="hybridMultilevel"/>
    <w:tmpl w:val="1898D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DAD5A71"/>
    <w:multiLevelType w:val="hybridMultilevel"/>
    <w:tmpl w:val="C5DAB7C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1124946"/>
    <w:multiLevelType w:val="hybridMultilevel"/>
    <w:tmpl w:val="9B905452"/>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5" w15:restartNumberingAfterBreak="0">
    <w:nsid w:val="6A576AFB"/>
    <w:multiLevelType w:val="hybridMultilevel"/>
    <w:tmpl w:val="E7C0645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7D0"/>
    <w:rsid w:val="000E17B0"/>
    <w:rsid w:val="002965E3"/>
    <w:rsid w:val="003B17F9"/>
    <w:rsid w:val="0099539D"/>
    <w:rsid w:val="00A53712"/>
    <w:rsid w:val="00B75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A189C"/>
  <w15:chartTrackingRefBased/>
  <w15:docId w15:val="{D7227C27-6B71-40B4-BF85-E8EB2ED3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B17F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B17F9"/>
    <w:rPr>
      <w:sz w:val="20"/>
      <w:szCs w:val="20"/>
    </w:rPr>
  </w:style>
  <w:style w:type="character" w:styleId="EndnoteReference">
    <w:name w:val="endnote reference"/>
    <w:basedOn w:val="DefaultParagraphFont"/>
    <w:uiPriority w:val="99"/>
    <w:semiHidden/>
    <w:unhideWhenUsed/>
    <w:rsid w:val="003B17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92B12-B820-4183-9986-A7D2E08B2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Grant</dc:creator>
  <cp:keywords/>
  <dc:description/>
  <cp:lastModifiedBy>Marc Grant</cp:lastModifiedBy>
  <cp:revision>3</cp:revision>
  <dcterms:created xsi:type="dcterms:W3CDTF">2018-08-09T16:41:00Z</dcterms:created>
  <dcterms:modified xsi:type="dcterms:W3CDTF">2018-08-09T19:14:00Z</dcterms:modified>
</cp:coreProperties>
</file>