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FE5522" w14:textId="537D48E6"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176671">
        <w:rPr>
          <w:rFonts w:ascii="Arial" w:eastAsia="SimSun" w:hAnsi="Arial" w:cs="Times New Roman"/>
          <w:b/>
          <w:sz w:val="24"/>
          <w:szCs w:val="20"/>
          <w:lang w:val="en-GB"/>
        </w:rPr>
        <w:t>WG4 Meeting #8</w:t>
      </w:r>
      <w:r w:rsidR="00D3328B">
        <w:rPr>
          <w:rFonts w:ascii="Arial" w:eastAsia="SimSun" w:hAnsi="Arial" w:cs="Times New Roman"/>
          <w:b/>
          <w:sz w:val="24"/>
          <w:szCs w:val="20"/>
          <w:lang w:val="en-GB"/>
        </w:rPr>
        <w:t>8</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DA79C3" w:rsidRPr="00DA79C3">
        <w:rPr>
          <w:rFonts w:ascii="Arial" w:eastAsia="SimSun" w:hAnsi="Arial" w:cs="Times New Roman"/>
          <w:b/>
          <w:bCs/>
          <w:sz w:val="24"/>
          <w:szCs w:val="20"/>
          <w:lang w:val="en-GB" w:eastAsia="ja-JP"/>
        </w:rPr>
        <w:t>R4-1811297</w:t>
      </w:r>
      <w:bookmarkStart w:id="3" w:name="_GoBack"/>
      <w:bookmarkEnd w:id="3"/>
    </w:p>
    <w:p w14:paraId="3B14D9B6" w14:textId="387D943E" w:rsidR="00841BCD" w:rsidRPr="00841BCD" w:rsidRDefault="00D3328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Gothenburg, Sweden, August 20</w:t>
      </w:r>
      <w:r w:rsidRPr="00BA724E">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 24</w:t>
      </w:r>
      <w:r w:rsidRPr="00001C9B">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8</w:t>
      </w:r>
    </w:p>
    <w:bookmarkEnd w:id="0"/>
    <w:bookmarkEnd w:id="1"/>
    <w:p w14:paraId="29F0E539"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99687D6"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3EE5E533" w14:textId="499B7886"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357165">
        <w:rPr>
          <w:rFonts w:ascii="Arial" w:eastAsia="Calibri" w:hAnsi="Arial" w:cs="Arial"/>
          <w:b/>
          <w:bCs/>
          <w:sz w:val="24"/>
          <w:lang w:val="en-GB"/>
        </w:rPr>
        <w:t>Finalization of euCA RRM requirements</w:t>
      </w:r>
    </w:p>
    <w:p w14:paraId="1496A1CF" w14:textId="6507FF60"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AC139D" w:rsidRPr="00FE448F">
        <w:rPr>
          <w:rFonts w:ascii="Arial" w:eastAsia="MS Mincho" w:hAnsi="Arial" w:cs="Arial"/>
          <w:b/>
          <w:bCs/>
          <w:sz w:val="24"/>
          <w:szCs w:val="20"/>
          <w:lang w:val="en-GB"/>
        </w:rPr>
        <w:t>6.</w:t>
      </w:r>
      <w:r w:rsidR="00FE448F" w:rsidRPr="00FE448F">
        <w:rPr>
          <w:rFonts w:ascii="Arial" w:eastAsia="MS Mincho" w:hAnsi="Arial" w:cs="Arial"/>
          <w:b/>
          <w:bCs/>
          <w:sz w:val="24"/>
          <w:szCs w:val="20"/>
          <w:lang w:val="en-GB"/>
        </w:rPr>
        <w:t>9</w:t>
      </w:r>
      <w:r w:rsidR="00AC139D" w:rsidRPr="00FE448F">
        <w:rPr>
          <w:rFonts w:ascii="Arial" w:eastAsia="MS Mincho" w:hAnsi="Arial" w:cs="Arial"/>
          <w:b/>
          <w:bCs/>
          <w:sz w:val="24"/>
          <w:szCs w:val="20"/>
          <w:lang w:val="en-GB"/>
        </w:rPr>
        <w:t>.</w:t>
      </w:r>
      <w:r w:rsidR="00FE448F" w:rsidRPr="00FE448F">
        <w:rPr>
          <w:rFonts w:ascii="Arial" w:eastAsia="MS Mincho" w:hAnsi="Arial" w:cs="Arial"/>
          <w:b/>
          <w:bCs/>
          <w:sz w:val="24"/>
          <w:szCs w:val="20"/>
          <w:lang w:val="en-GB"/>
        </w:rPr>
        <w:t>1</w:t>
      </w:r>
    </w:p>
    <w:p w14:paraId="71CA323A"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AC139D">
        <w:rPr>
          <w:rFonts w:ascii="Arial" w:eastAsia="Calibri" w:hAnsi="Arial" w:cs="Arial"/>
          <w:b/>
          <w:bCs/>
          <w:sz w:val="24"/>
          <w:lang w:val="en-GB"/>
        </w:rPr>
        <w:t>Discussion</w:t>
      </w:r>
    </w:p>
    <w:p w14:paraId="74F5C577" w14:textId="77777777" w:rsidR="00841BCD" w:rsidRPr="00841BCD" w:rsidRDefault="00841BCD" w:rsidP="00A37002">
      <w:pPr>
        <w:pStyle w:val="RAN4H1"/>
      </w:pPr>
      <w:r w:rsidRPr="00AE56B1">
        <w:t>Intro</w:t>
      </w:r>
      <w:r w:rsidRPr="00AE56B1">
        <w:rPr>
          <w:rStyle w:val="RAN4H1Char"/>
        </w:rPr>
        <w:t>ductio</w:t>
      </w:r>
      <w:r w:rsidRPr="00AE56B1">
        <w:t>n</w:t>
      </w:r>
    </w:p>
    <w:p w14:paraId="13A563BD" w14:textId="7E1EB817" w:rsidR="00A22B78" w:rsidRDefault="005C5431" w:rsidP="00841BCD">
      <w:pPr>
        <w:ind w:right="-22"/>
        <w:rPr>
          <w:rFonts w:eastAsia="Calibri" w:cs="Times New Roman"/>
          <w:szCs w:val="20"/>
          <w:lang w:val="en-GB"/>
        </w:rPr>
      </w:pPr>
      <w:r>
        <w:rPr>
          <w:rFonts w:eastAsia="Calibri" w:cs="Times New Roman"/>
          <w:szCs w:val="20"/>
          <w:lang w:val="en-GB"/>
        </w:rPr>
        <w:t xml:space="preserve">During the </w:t>
      </w:r>
      <w:r w:rsidR="00357165">
        <w:rPr>
          <w:rFonts w:eastAsia="Calibri" w:cs="Times New Roman"/>
          <w:szCs w:val="20"/>
          <w:lang w:val="en-GB"/>
        </w:rPr>
        <w:t xml:space="preserve">Busan </w:t>
      </w:r>
      <w:r>
        <w:rPr>
          <w:rFonts w:eastAsia="Calibri" w:cs="Times New Roman"/>
          <w:szCs w:val="20"/>
          <w:lang w:val="en-GB"/>
        </w:rPr>
        <w:t>meeting the discussions related to the euCA WI continued</w:t>
      </w:r>
      <w:r w:rsidR="00357165">
        <w:rPr>
          <w:rFonts w:eastAsia="Calibri" w:cs="Times New Roman"/>
          <w:szCs w:val="20"/>
          <w:lang w:val="en-GB"/>
        </w:rPr>
        <w:t xml:space="preserve"> with very good progress</w:t>
      </w:r>
      <w:r w:rsidR="002C2D19">
        <w:rPr>
          <w:rFonts w:eastAsia="Calibri" w:cs="Times New Roman"/>
          <w:szCs w:val="20"/>
          <w:lang w:val="en-GB"/>
        </w:rPr>
        <w:t>.</w:t>
      </w:r>
      <w:r>
        <w:rPr>
          <w:rFonts w:eastAsia="Calibri" w:cs="Times New Roman"/>
          <w:szCs w:val="20"/>
          <w:lang w:val="en-GB"/>
        </w:rPr>
        <w:t xml:space="preserve"> </w:t>
      </w:r>
      <w:r w:rsidR="00357165">
        <w:rPr>
          <w:rFonts w:eastAsia="Calibri" w:cs="Times New Roman"/>
          <w:szCs w:val="20"/>
          <w:lang w:val="en-GB"/>
        </w:rPr>
        <w:t>A WF was agreed in [</w:t>
      </w:r>
      <w:r w:rsidR="00D3328B">
        <w:rPr>
          <w:rFonts w:eastAsia="Calibri" w:cs="Times New Roman"/>
          <w:szCs w:val="20"/>
          <w:lang w:val="en-GB"/>
        </w:rPr>
        <w:t>7</w:t>
      </w:r>
      <w:r w:rsidR="00357165">
        <w:rPr>
          <w:rFonts w:eastAsia="Calibri" w:cs="Times New Roman"/>
          <w:szCs w:val="20"/>
          <w:lang w:val="en-GB"/>
        </w:rPr>
        <w:t>] listing the agreements as well as including some open aspects for further discussion. I</w:t>
      </w:r>
      <w:r>
        <w:rPr>
          <w:rFonts w:eastAsia="Calibri" w:cs="Times New Roman"/>
          <w:szCs w:val="20"/>
          <w:lang w:val="en-GB"/>
        </w:rPr>
        <w:t>n this paper</w:t>
      </w:r>
      <w:r w:rsidR="004770E2">
        <w:rPr>
          <w:rFonts w:eastAsia="Calibri" w:cs="Times New Roman"/>
          <w:szCs w:val="20"/>
          <w:lang w:val="en-GB"/>
        </w:rPr>
        <w:t>,</w:t>
      </w:r>
      <w:r>
        <w:rPr>
          <w:rFonts w:eastAsia="Calibri" w:cs="Times New Roman"/>
          <w:szCs w:val="20"/>
          <w:lang w:val="en-GB"/>
        </w:rPr>
        <w:t xml:space="preserve"> we continue the discussion related to </w:t>
      </w:r>
      <w:r w:rsidR="0091562B">
        <w:rPr>
          <w:rFonts w:eastAsia="Calibri" w:cs="Times New Roman"/>
          <w:szCs w:val="20"/>
          <w:lang w:val="en-GB"/>
        </w:rPr>
        <w:t xml:space="preserve">the </w:t>
      </w:r>
      <w:r w:rsidR="00357165">
        <w:rPr>
          <w:rFonts w:eastAsia="Calibri" w:cs="Times New Roman"/>
          <w:szCs w:val="20"/>
          <w:lang w:val="en-GB"/>
        </w:rPr>
        <w:t xml:space="preserve">open RRM aspects related to euCA and early measurement reporting, </w:t>
      </w:r>
      <w:r>
        <w:rPr>
          <w:rFonts w:eastAsia="Calibri" w:cs="Times New Roman"/>
          <w:szCs w:val="20"/>
          <w:lang w:val="en-GB"/>
        </w:rPr>
        <w:t xml:space="preserve">direct SCell activation </w:t>
      </w:r>
      <w:r w:rsidR="00357165">
        <w:rPr>
          <w:rFonts w:eastAsia="Calibri" w:cs="Times New Roman"/>
          <w:szCs w:val="20"/>
          <w:lang w:val="en-GB"/>
        </w:rPr>
        <w:t xml:space="preserve">and dormant SCell </w:t>
      </w:r>
      <w:r>
        <w:rPr>
          <w:rFonts w:eastAsia="Calibri" w:cs="Times New Roman"/>
          <w:szCs w:val="20"/>
          <w:lang w:val="en-GB"/>
        </w:rPr>
        <w:t>UE requirements.</w:t>
      </w:r>
      <w:r w:rsidR="002C2D19">
        <w:rPr>
          <w:rFonts w:eastAsia="Calibri" w:cs="Times New Roman"/>
          <w:szCs w:val="20"/>
          <w:lang w:val="en-GB"/>
        </w:rPr>
        <w:t xml:space="preserve"> </w:t>
      </w:r>
    </w:p>
    <w:p w14:paraId="4AF006BA" w14:textId="77777777" w:rsidR="005C5431" w:rsidRDefault="005C5431" w:rsidP="00841BCD">
      <w:pPr>
        <w:ind w:right="-22"/>
        <w:rPr>
          <w:rFonts w:eastAsia="Calibri" w:cs="Times New Roman"/>
          <w:szCs w:val="20"/>
          <w:lang w:val="en-GB"/>
        </w:rPr>
      </w:pPr>
    </w:p>
    <w:p w14:paraId="753EE8D4" w14:textId="77777777" w:rsidR="003B659E" w:rsidRPr="00841BCD" w:rsidRDefault="003B659E" w:rsidP="00AE56B1">
      <w:pPr>
        <w:pStyle w:val="RAN4H1"/>
      </w:pPr>
      <w:r w:rsidRPr="00AE56B1">
        <w:t>Discussion</w:t>
      </w:r>
    </w:p>
    <w:p w14:paraId="54ADA4EB" w14:textId="3F3E36BF" w:rsidR="00572DED" w:rsidRDefault="00572DED" w:rsidP="005C5431">
      <w:pPr>
        <w:ind w:right="-22"/>
        <w:rPr>
          <w:rFonts w:eastAsia="Calibri" w:cs="Times New Roman"/>
          <w:szCs w:val="20"/>
          <w:lang w:val="en-GB"/>
        </w:rPr>
      </w:pPr>
      <w:r>
        <w:rPr>
          <w:rFonts w:eastAsia="Calibri" w:cs="Times New Roman"/>
          <w:szCs w:val="20"/>
          <w:lang w:val="en-GB"/>
        </w:rPr>
        <w:t xml:space="preserve">In the following sections we discuss the topics which we see still needs some further clarification and agreements related to RRM requirements for a UE supporting euCA. We look at </w:t>
      </w:r>
      <w:r w:rsidRPr="00572DED">
        <w:rPr>
          <w:rFonts w:eastAsia="Calibri" w:cs="Times New Roman"/>
          <w:szCs w:val="20"/>
        </w:rPr>
        <w:t>Idle mode measurements for fast CA setup</w:t>
      </w:r>
      <w:r>
        <w:rPr>
          <w:rFonts w:eastAsia="Calibri" w:cs="Times New Roman"/>
          <w:szCs w:val="20"/>
        </w:rPr>
        <w:t>, Direct SCell activation and Dormant SCell require</w:t>
      </w:r>
      <w:r w:rsidR="00434792">
        <w:rPr>
          <w:rFonts w:eastAsia="Calibri" w:cs="Times New Roman"/>
          <w:szCs w:val="20"/>
        </w:rPr>
        <w:t>m</w:t>
      </w:r>
      <w:r>
        <w:rPr>
          <w:rFonts w:eastAsia="Calibri" w:cs="Times New Roman"/>
          <w:szCs w:val="20"/>
        </w:rPr>
        <w:t>ents.</w:t>
      </w:r>
    </w:p>
    <w:p w14:paraId="0DA0E053" w14:textId="77777777" w:rsidR="004770E2" w:rsidRDefault="004770E2" w:rsidP="005C5431">
      <w:pPr>
        <w:ind w:right="-22"/>
        <w:rPr>
          <w:rFonts w:eastAsia="Calibri" w:cs="Times New Roman"/>
          <w:szCs w:val="20"/>
          <w:lang w:val="en-GB"/>
        </w:rPr>
      </w:pPr>
    </w:p>
    <w:p w14:paraId="6FCA94A2" w14:textId="1AE9D159" w:rsidR="004770E2" w:rsidRPr="002D4C55" w:rsidRDefault="004770E2" w:rsidP="004770E2">
      <w:pPr>
        <w:ind w:right="-22"/>
        <w:rPr>
          <w:rFonts w:cs="Times New Roman"/>
        </w:rPr>
      </w:pPr>
      <w:r w:rsidRPr="002D4C55">
        <w:rPr>
          <w:sz w:val="24"/>
        </w:rPr>
        <w:t>2.</w:t>
      </w:r>
      <w:r>
        <w:rPr>
          <w:sz w:val="24"/>
        </w:rPr>
        <w:t>1</w:t>
      </w:r>
      <w:r w:rsidRPr="002D4C55">
        <w:rPr>
          <w:sz w:val="24"/>
        </w:rPr>
        <w:t>.1</w:t>
      </w:r>
      <w:r>
        <w:rPr>
          <w:sz w:val="24"/>
        </w:rPr>
        <w:tab/>
      </w:r>
      <w:r w:rsidR="00572DED" w:rsidRPr="00572DED">
        <w:rPr>
          <w:sz w:val="24"/>
        </w:rPr>
        <w:t>Idle mode measurements for fast CA setup</w:t>
      </w:r>
    </w:p>
    <w:p w14:paraId="1FAA0DFD" w14:textId="19FAC62A" w:rsidR="00572DED" w:rsidRDefault="00572DED" w:rsidP="005C5431">
      <w:pPr>
        <w:ind w:right="-22"/>
        <w:rPr>
          <w:rFonts w:eastAsia="Calibri" w:cs="Times New Roman"/>
          <w:szCs w:val="20"/>
        </w:rPr>
      </w:pPr>
      <w:r>
        <w:rPr>
          <w:rFonts w:eastAsia="Calibri" w:cs="Times New Roman"/>
          <w:szCs w:val="20"/>
        </w:rPr>
        <w:t>The basic frame work for idle mode measurements for fast CA setup were agreed in Busan meetin</w:t>
      </w:r>
      <w:r w:rsidR="008477D0">
        <w:rPr>
          <w:rFonts w:eastAsia="Calibri" w:cs="Times New Roman"/>
          <w:szCs w:val="20"/>
        </w:rPr>
        <w:t xml:space="preserve">g and captured in </w:t>
      </w:r>
      <w:r w:rsidR="00B800FF">
        <w:rPr>
          <w:rFonts w:eastAsia="Calibri" w:cs="Times New Roman"/>
          <w:szCs w:val="20"/>
        </w:rPr>
        <w:t>Stage-2, MAC</w:t>
      </w:r>
      <w:r w:rsidR="000D6E08">
        <w:rPr>
          <w:rFonts w:eastAsia="Calibri" w:cs="Times New Roman"/>
          <w:szCs w:val="20"/>
        </w:rPr>
        <w:t>, UE capability</w:t>
      </w:r>
      <w:r w:rsidR="00B800FF">
        <w:rPr>
          <w:rFonts w:eastAsia="Calibri" w:cs="Times New Roman"/>
          <w:szCs w:val="20"/>
        </w:rPr>
        <w:t xml:space="preserve"> and RRC </w:t>
      </w:r>
      <w:r w:rsidR="008477D0">
        <w:rPr>
          <w:rFonts w:eastAsia="Calibri" w:cs="Times New Roman"/>
          <w:szCs w:val="20"/>
        </w:rPr>
        <w:t>CR</w:t>
      </w:r>
      <w:r w:rsidR="00B800FF">
        <w:rPr>
          <w:rFonts w:eastAsia="Calibri" w:cs="Times New Roman"/>
          <w:szCs w:val="20"/>
        </w:rPr>
        <w:t>s</w:t>
      </w:r>
      <w:r w:rsidR="008477D0">
        <w:rPr>
          <w:rFonts w:eastAsia="Calibri" w:cs="Times New Roman"/>
          <w:szCs w:val="20"/>
        </w:rPr>
        <w:t xml:space="preserve"> [</w:t>
      </w:r>
      <w:r w:rsidR="00B800FF">
        <w:rPr>
          <w:rFonts w:eastAsia="Calibri" w:cs="Times New Roman"/>
          <w:szCs w:val="20"/>
        </w:rPr>
        <w:t xml:space="preserve">2, </w:t>
      </w:r>
      <w:r w:rsidR="000D6E08">
        <w:rPr>
          <w:rFonts w:eastAsia="Calibri" w:cs="Times New Roman"/>
          <w:szCs w:val="20"/>
        </w:rPr>
        <w:t xml:space="preserve">3, </w:t>
      </w:r>
      <w:r w:rsidR="00B800FF">
        <w:rPr>
          <w:rFonts w:eastAsia="Calibri" w:cs="Times New Roman"/>
          <w:szCs w:val="20"/>
        </w:rPr>
        <w:t>4, 5</w:t>
      </w:r>
      <w:r w:rsidR="008477D0">
        <w:rPr>
          <w:rFonts w:eastAsia="Calibri" w:cs="Times New Roman"/>
          <w:szCs w:val="20"/>
        </w:rPr>
        <w:t>]</w:t>
      </w:r>
      <w:r w:rsidR="00D3328B">
        <w:rPr>
          <w:rFonts w:eastAsia="Calibri" w:cs="Times New Roman"/>
          <w:szCs w:val="20"/>
        </w:rPr>
        <w:t xml:space="preserve"> and in draft baseline CRs [6]</w:t>
      </w:r>
      <w:r w:rsidR="008477D0">
        <w:rPr>
          <w:rFonts w:eastAsia="Calibri" w:cs="Times New Roman"/>
          <w:szCs w:val="20"/>
        </w:rPr>
        <w:t>, leaving the following open issues to be further discussed – which we give our preference in line:</w:t>
      </w:r>
    </w:p>
    <w:p w14:paraId="6412902F" w14:textId="77777777" w:rsidR="008D7A2C" w:rsidRPr="00434792" w:rsidRDefault="00AA76E5" w:rsidP="00434792">
      <w:pPr>
        <w:numPr>
          <w:ilvl w:val="0"/>
          <w:numId w:val="25"/>
        </w:numPr>
        <w:ind w:right="-22"/>
        <w:rPr>
          <w:rFonts w:eastAsia="Calibri" w:cs="Times New Roman"/>
          <w:szCs w:val="20"/>
          <w:lang w:val="en-GB"/>
        </w:rPr>
      </w:pPr>
      <w:r w:rsidRPr="008477D0">
        <w:rPr>
          <w:rFonts w:eastAsia="Calibri" w:cs="Times New Roman"/>
          <w:b/>
          <w:bCs/>
          <w:szCs w:val="20"/>
          <w:lang w:val="en-GB"/>
        </w:rPr>
        <w:t>Minimum number of cells and inter-frequency layers to measure:</w:t>
      </w:r>
    </w:p>
    <w:p w14:paraId="37324938" w14:textId="73C92B74" w:rsidR="008D7A2C" w:rsidRDefault="00AA76E5" w:rsidP="00434792">
      <w:pPr>
        <w:numPr>
          <w:ilvl w:val="1"/>
          <w:numId w:val="25"/>
        </w:numPr>
        <w:ind w:right="-22"/>
        <w:rPr>
          <w:rFonts w:eastAsia="Calibri" w:cs="Times New Roman"/>
          <w:szCs w:val="20"/>
          <w:lang w:val="en-GB"/>
        </w:rPr>
      </w:pPr>
      <w:r w:rsidRPr="008477D0">
        <w:rPr>
          <w:rFonts w:eastAsia="Calibri" w:cs="Times New Roman"/>
          <w:szCs w:val="20"/>
          <w:lang w:val="en-GB"/>
        </w:rPr>
        <w:t>UE can be configured with up to 3 carriers.</w:t>
      </w:r>
    </w:p>
    <w:p w14:paraId="0794FF8C" w14:textId="0A437287" w:rsidR="008477D0" w:rsidRPr="00434792" w:rsidRDefault="008477D0" w:rsidP="008477D0">
      <w:pPr>
        <w:numPr>
          <w:ilvl w:val="2"/>
          <w:numId w:val="25"/>
        </w:numPr>
        <w:ind w:right="-22"/>
        <w:rPr>
          <w:rFonts w:eastAsia="Calibri" w:cs="Times New Roman"/>
          <w:szCs w:val="20"/>
          <w:lang w:val="en-GB"/>
        </w:rPr>
      </w:pPr>
      <w:r>
        <w:rPr>
          <w:rFonts w:eastAsia="Calibri" w:cs="Times New Roman"/>
          <w:szCs w:val="20"/>
          <w:lang w:val="en-GB"/>
        </w:rPr>
        <w:t xml:space="preserve">Nokia: 3 carriers </w:t>
      </w:r>
      <w:r w:rsidR="00B800FF">
        <w:rPr>
          <w:rFonts w:eastAsia="Calibri" w:cs="Times New Roman"/>
          <w:szCs w:val="20"/>
          <w:lang w:val="en-GB"/>
        </w:rPr>
        <w:t xml:space="preserve">was decided in RAN2 to align with existing inter-frequency measurement requirements, </w:t>
      </w:r>
      <w:r>
        <w:rPr>
          <w:rFonts w:eastAsia="Calibri" w:cs="Times New Roman"/>
          <w:szCs w:val="20"/>
          <w:lang w:val="en-GB"/>
        </w:rPr>
        <w:t>and is in the baseline CR [</w:t>
      </w:r>
      <w:r w:rsidR="000D6E08">
        <w:rPr>
          <w:rFonts w:eastAsia="Calibri" w:cs="Times New Roman"/>
          <w:szCs w:val="20"/>
          <w:lang w:val="en-GB"/>
        </w:rPr>
        <w:t>6</w:t>
      </w:r>
      <w:r>
        <w:rPr>
          <w:rFonts w:eastAsia="Calibri" w:cs="Times New Roman"/>
          <w:szCs w:val="20"/>
          <w:lang w:val="en-GB"/>
        </w:rPr>
        <w:t>]</w:t>
      </w:r>
    </w:p>
    <w:p w14:paraId="1F2FC3A2" w14:textId="4EE0F32C" w:rsidR="008D7A2C" w:rsidRDefault="00AA76E5" w:rsidP="00434792">
      <w:pPr>
        <w:numPr>
          <w:ilvl w:val="1"/>
          <w:numId w:val="25"/>
        </w:numPr>
        <w:ind w:right="-22"/>
        <w:rPr>
          <w:rFonts w:eastAsia="Calibri" w:cs="Times New Roman"/>
          <w:szCs w:val="20"/>
          <w:lang w:val="en-GB"/>
        </w:rPr>
      </w:pPr>
      <w:r w:rsidRPr="008477D0">
        <w:rPr>
          <w:rFonts w:eastAsia="Calibri" w:cs="Times New Roman"/>
          <w:szCs w:val="20"/>
          <w:lang w:val="en-GB"/>
        </w:rPr>
        <w:t>As agreed in RAN4#86bis, UE measurement capability is not affected by euCA.</w:t>
      </w:r>
    </w:p>
    <w:p w14:paraId="26DDAC04" w14:textId="588D6122" w:rsidR="008477D0" w:rsidRPr="00434792" w:rsidRDefault="008477D0" w:rsidP="008477D0">
      <w:pPr>
        <w:numPr>
          <w:ilvl w:val="2"/>
          <w:numId w:val="25"/>
        </w:numPr>
        <w:ind w:right="-22"/>
        <w:rPr>
          <w:rFonts w:eastAsia="Calibri" w:cs="Times New Roman"/>
          <w:szCs w:val="20"/>
          <w:lang w:val="en-GB"/>
        </w:rPr>
      </w:pPr>
      <w:r>
        <w:rPr>
          <w:rFonts w:eastAsia="Calibri" w:cs="Times New Roman"/>
          <w:szCs w:val="20"/>
          <w:lang w:val="en-GB"/>
        </w:rPr>
        <w:t>Nokia: This was already agreed and captured in the baseline CR [</w:t>
      </w:r>
      <w:r w:rsidR="000D6E08">
        <w:rPr>
          <w:rFonts w:eastAsia="Calibri" w:cs="Times New Roman"/>
          <w:szCs w:val="20"/>
          <w:lang w:val="en-GB"/>
        </w:rPr>
        <w:t>6</w:t>
      </w:r>
      <w:r>
        <w:rPr>
          <w:rFonts w:eastAsia="Calibri" w:cs="Times New Roman"/>
          <w:szCs w:val="20"/>
          <w:lang w:val="en-GB"/>
        </w:rPr>
        <w:t>]</w:t>
      </w:r>
    </w:p>
    <w:p w14:paraId="0670F2F9" w14:textId="068CE2E8" w:rsidR="008D7A2C" w:rsidRDefault="00AA76E5" w:rsidP="00434792">
      <w:pPr>
        <w:numPr>
          <w:ilvl w:val="1"/>
          <w:numId w:val="25"/>
        </w:numPr>
        <w:ind w:right="-22"/>
        <w:rPr>
          <w:rFonts w:eastAsia="Calibri" w:cs="Times New Roman"/>
          <w:szCs w:val="20"/>
          <w:lang w:val="en-GB"/>
        </w:rPr>
      </w:pPr>
      <w:r w:rsidRPr="008477D0">
        <w:rPr>
          <w:rFonts w:eastAsia="Calibri" w:cs="Times New Roman"/>
          <w:szCs w:val="20"/>
          <w:lang w:val="en-GB"/>
        </w:rPr>
        <w:t>Number of cells follows existing idle mode measurement requirements.</w:t>
      </w:r>
    </w:p>
    <w:p w14:paraId="65E999B3" w14:textId="42D4491E" w:rsidR="008477D0" w:rsidRPr="00434792" w:rsidRDefault="008477D0" w:rsidP="008477D0">
      <w:pPr>
        <w:numPr>
          <w:ilvl w:val="2"/>
          <w:numId w:val="25"/>
        </w:numPr>
        <w:ind w:right="-22"/>
        <w:rPr>
          <w:rFonts w:eastAsia="Calibri" w:cs="Times New Roman"/>
          <w:szCs w:val="20"/>
          <w:lang w:val="en-GB"/>
        </w:rPr>
      </w:pPr>
      <w:r>
        <w:rPr>
          <w:rFonts w:eastAsia="Calibri" w:cs="Times New Roman"/>
          <w:szCs w:val="20"/>
          <w:lang w:val="en-GB"/>
        </w:rPr>
        <w:t>Nokia: We do not see a need for increasing the existing requirements. Existing requirement is used in the baseline CR [</w:t>
      </w:r>
      <w:r w:rsidR="000D6E08">
        <w:rPr>
          <w:rFonts w:eastAsia="Calibri" w:cs="Times New Roman"/>
          <w:szCs w:val="20"/>
          <w:lang w:val="en-GB"/>
        </w:rPr>
        <w:t>6</w:t>
      </w:r>
      <w:r>
        <w:rPr>
          <w:rFonts w:eastAsia="Calibri" w:cs="Times New Roman"/>
          <w:szCs w:val="20"/>
          <w:lang w:val="en-GB"/>
        </w:rPr>
        <w:t>]</w:t>
      </w:r>
    </w:p>
    <w:p w14:paraId="3625FB1F" w14:textId="77777777" w:rsidR="008D7A2C" w:rsidRPr="00434792" w:rsidRDefault="00AA76E5" w:rsidP="00434792">
      <w:pPr>
        <w:numPr>
          <w:ilvl w:val="0"/>
          <w:numId w:val="25"/>
        </w:numPr>
        <w:ind w:right="-22"/>
        <w:rPr>
          <w:rFonts w:eastAsia="Calibri" w:cs="Times New Roman"/>
          <w:szCs w:val="20"/>
          <w:lang w:val="en-GB"/>
        </w:rPr>
      </w:pPr>
      <w:r w:rsidRPr="008477D0">
        <w:rPr>
          <w:rFonts w:eastAsia="Calibri" w:cs="Times New Roman"/>
          <w:b/>
          <w:bCs/>
          <w:szCs w:val="20"/>
          <w:lang w:val="en-GB"/>
        </w:rPr>
        <w:t>Detected cell condition for early measurement reporting</w:t>
      </w:r>
    </w:p>
    <w:p w14:paraId="6A1FA4BC" w14:textId="6C30B716" w:rsidR="008D7A2C" w:rsidRDefault="00AA76E5" w:rsidP="00434792">
      <w:pPr>
        <w:numPr>
          <w:ilvl w:val="1"/>
          <w:numId w:val="25"/>
        </w:numPr>
        <w:ind w:right="-22"/>
        <w:rPr>
          <w:rFonts w:eastAsia="Calibri" w:cs="Times New Roman"/>
          <w:szCs w:val="20"/>
          <w:lang w:val="en-GB"/>
        </w:rPr>
      </w:pPr>
      <w:r w:rsidRPr="008477D0">
        <w:rPr>
          <w:rFonts w:eastAsia="Calibri" w:cs="Times New Roman"/>
          <w:szCs w:val="20"/>
          <w:lang w:val="en-GB"/>
        </w:rPr>
        <w:t>Whether to include or not the presence of the previous valid measurement report during connected mode</w:t>
      </w:r>
    </w:p>
    <w:p w14:paraId="23ECC925" w14:textId="3EAD7196" w:rsidR="008477D0" w:rsidRDefault="008477D0" w:rsidP="008477D0">
      <w:pPr>
        <w:numPr>
          <w:ilvl w:val="2"/>
          <w:numId w:val="25"/>
        </w:numPr>
        <w:ind w:right="-22"/>
        <w:rPr>
          <w:rFonts w:eastAsia="Calibri" w:cs="Times New Roman"/>
          <w:szCs w:val="20"/>
          <w:lang w:val="en-GB"/>
        </w:rPr>
      </w:pPr>
      <w:r>
        <w:rPr>
          <w:rFonts w:eastAsia="Calibri" w:cs="Times New Roman"/>
          <w:szCs w:val="20"/>
          <w:lang w:val="en-GB"/>
        </w:rPr>
        <w:t xml:space="preserve">Nokia: As expressed in the earlier discussions, we think having as accurate measurements reported will be beneficial from system point of view. I.e. both for the UE, the network and the user. More precise measurements help network in the decision making configuring the UE with the most optimal CA configuration in an early phase of the connection – which has been shown to give significant user experience improvements. This should be reflected in the </w:t>
      </w:r>
      <w:r>
        <w:rPr>
          <w:rFonts w:eastAsia="Calibri" w:cs="Times New Roman"/>
          <w:szCs w:val="20"/>
          <w:lang w:val="en-GB"/>
        </w:rPr>
        <w:lastRenderedPageBreak/>
        <w:t xml:space="preserve">final accuracy requirements – how the UE fulfil such accuracy </w:t>
      </w:r>
      <w:r w:rsidR="0095788B">
        <w:rPr>
          <w:rFonts w:eastAsia="Calibri" w:cs="Times New Roman"/>
          <w:szCs w:val="20"/>
          <w:lang w:val="en-GB"/>
        </w:rPr>
        <w:t>of course need to account UE complexity and power savings while still accounting also the network needs.</w:t>
      </w:r>
    </w:p>
    <w:p w14:paraId="1EEB50A0" w14:textId="41A78C69" w:rsidR="00AE656C" w:rsidRPr="00434792" w:rsidRDefault="00AE656C" w:rsidP="00434792">
      <w:pPr>
        <w:pStyle w:val="RAN4proposal"/>
      </w:pPr>
      <w:bookmarkStart w:id="4" w:name="_Hlk521349268"/>
      <w:r>
        <w:rPr>
          <w:rFonts w:eastAsia="Calibri" w:cs="Times New Roman"/>
          <w:szCs w:val="20"/>
        </w:rPr>
        <w:t xml:space="preserve">Include the </w:t>
      </w:r>
      <w:r w:rsidRPr="008477D0">
        <w:rPr>
          <w:rFonts w:eastAsia="Calibri" w:cs="Times New Roman"/>
          <w:szCs w:val="20"/>
          <w:lang w:val="en-GB"/>
        </w:rPr>
        <w:t>the previous valid measurement report during connected mode</w:t>
      </w:r>
      <w:r w:rsidRPr="0008612A">
        <w:t>.</w:t>
      </w:r>
    </w:p>
    <w:bookmarkEnd w:id="4"/>
    <w:p w14:paraId="5AFF9D48" w14:textId="77777777" w:rsidR="008D7A2C" w:rsidRPr="00434792" w:rsidRDefault="00AA76E5" w:rsidP="00434792">
      <w:pPr>
        <w:numPr>
          <w:ilvl w:val="0"/>
          <w:numId w:val="25"/>
        </w:numPr>
        <w:ind w:right="-22"/>
        <w:rPr>
          <w:rFonts w:eastAsia="Calibri" w:cs="Times New Roman"/>
          <w:szCs w:val="20"/>
          <w:lang w:val="en-GB"/>
        </w:rPr>
      </w:pPr>
      <w:r w:rsidRPr="008477D0">
        <w:rPr>
          <w:rFonts w:eastAsia="Calibri" w:cs="Times New Roman"/>
          <w:b/>
          <w:bCs/>
          <w:szCs w:val="20"/>
          <w:lang w:val="en-GB"/>
        </w:rPr>
        <w:t>Measurement time limitation for SIB5 based configuration:</w:t>
      </w:r>
    </w:p>
    <w:p w14:paraId="1B41BCF5" w14:textId="09E96035" w:rsidR="008D7A2C" w:rsidRPr="00434792" w:rsidRDefault="00AA76E5" w:rsidP="00434792">
      <w:pPr>
        <w:numPr>
          <w:ilvl w:val="1"/>
          <w:numId w:val="25"/>
        </w:numPr>
        <w:ind w:right="-22"/>
        <w:rPr>
          <w:rFonts w:eastAsia="Calibri" w:cs="Times New Roman"/>
          <w:szCs w:val="20"/>
          <w:lang w:val="en-GB"/>
        </w:rPr>
      </w:pPr>
      <w:r w:rsidRPr="008477D0">
        <w:rPr>
          <w:rFonts w:eastAsia="Calibri" w:cs="Times New Roman"/>
          <w:szCs w:val="20"/>
          <w:lang w:val="en-GB"/>
        </w:rPr>
        <w:t>No limit</w:t>
      </w:r>
      <w:r w:rsidR="0095788B">
        <w:rPr>
          <w:rFonts w:eastAsia="Calibri" w:cs="Times New Roman"/>
          <w:szCs w:val="20"/>
          <w:lang w:val="en-GB"/>
        </w:rPr>
        <w:t xml:space="preserve"> or </w:t>
      </w:r>
      <w:r w:rsidR="0095788B" w:rsidRPr="008477D0">
        <w:rPr>
          <w:rFonts w:eastAsia="Calibri" w:cs="Times New Roman"/>
          <w:szCs w:val="20"/>
          <w:lang w:val="en-GB"/>
        </w:rPr>
        <w:t>RAN4 defined limit (x seconds, T331 or other)</w:t>
      </w:r>
    </w:p>
    <w:p w14:paraId="43FAC8C3" w14:textId="60C9010D" w:rsidR="008D7A2C" w:rsidRDefault="0095788B" w:rsidP="0095788B">
      <w:pPr>
        <w:numPr>
          <w:ilvl w:val="2"/>
          <w:numId w:val="25"/>
        </w:numPr>
        <w:ind w:right="-22"/>
        <w:rPr>
          <w:rFonts w:eastAsia="Calibri" w:cs="Times New Roman"/>
          <w:szCs w:val="20"/>
          <w:lang w:val="en-GB"/>
        </w:rPr>
      </w:pPr>
      <w:r>
        <w:rPr>
          <w:rFonts w:eastAsia="Calibri" w:cs="Times New Roman"/>
          <w:szCs w:val="20"/>
          <w:lang w:val="en-GB"/>
        </w:rPr>
        <w:t xml:space="preserve">Nokia: From network point it would often be beneficial to receive early measurement results from the UE once it enters Connected mode. If obtaining such measurements on UE are not causing noticeable power penalty we do not see any immediate reason why to introduce any time limitations. If seen necessary to introduce a time limitation </w:t>
      </w:r>
      <w:r w:rsidR="001544BA">
        <w:rPr>
          <w:rFonts w:eastAsia="Calibri" w:cs="Times New Roman"/>
          <w:szCs w:val="20"/>
          <w:lang w:val="en-GB"/>
        </w:rPr>
        <w:t xml:space="preserve">due to UE power consumption concerns, </w:t>
      </w:r>
      <w:r>
        <w:rPr>
          <w:rFonts w:eastAsia="Calibri" w:cs="Times New Roman"/>
          <w:szCs w:val="20"/>
          <w:lang w:val="en-GB"/>
        </w:rPr>
        <w:t xml:space="preserve">such </w:t>
      </w:r>
      <w:r w:rsidR="001544BA">
        <w:rPr>
          <w:rFonts w:eastAsia="Calibri" w:cs="Times New Roman"/>
          <w:szCs w:val="20"/>
          <w:lang w:val="en-GB"/>
        </w:rPr>
        <w:t xml:space="preserve">time </w:t>
      </w:r>
      <w:r>
        <w:rPr>
          <w:rFonts w:eastAsia="Calibri" w:cs="Times New Roman"/>
          <w:szCs w:val="20"/>
          <w:lang w:val="en-GB"/>
        </w:rPr>
        <w:t>limit could be defined</w:t>
      </w:r>
      <w:r w:rsidR="00D96C67">
        <w:rPr>
          <w:rFonts w:eastAsia="Calibri" w:cs="Times New Roman"/>
          <w:szCs w:val="20"/>
          <w:lang w:val="en-GB"/>
        </w:rPr>
        <w:t xml:space="preserve"> e.g. as a RAN4 defined timer</w:t>
      </w:r>
      <w:r>
        <w:rPr>
          <w:rFonts w:eastAsia="Calibri" w:cs="Times New Roman"/>
          <w:szCs w:val="20"/>
          <w:lang w:val="en-GB"/>
        </w:rPr>
        <w:t>.</w:t>
      </w:r>
    </w:p>
    <w:p w14:paraId="67450F14" w14:textId="2B290890" w:rsidR="00AE656C" w:rsidRPr="0091562B" w:rsidRDefault="00AE656C" w:rsidP="00434792">
      <w:pPr>
        <w:pStyle w:val="RAN4proposal"/>
      </w:pPr>
      <w:bookmarkStart w:id="5" w:name="_Hlk521697653"/>
      <w:r w:rsidRPr="0091562B">
        <w:rPr>
          <w:rFonts w:eastAsia="Calibri" w:cs="Times New Roman"/>
          <w:szCs w:val="20"/>
          <w:lang w:val="en-GB"/>
        </w:rPr>
        <w:t>Do not introduce any time limitations for SIB5 limitation</w:t>
      </w:r>
      <w:r w:rsidRPr="0091562B">
        <w:t>.</w:t>
      </w:r>
    </w:p>
    <w:bookmarkEnd w:id="5"/>
    <w:p w14:paraId="58C0557A" w14:textId="77777777" w:rsidR="008D7A2C" w:rsidRPr="008477D0" w:rsidRDefault="00AA76E5" w:rsidP="00434792">
      <w:pPr>
        <w:numPr>
          <w:ilvl w:val="0"/>
          <w:numId w:val="25"/>
        </w:numPr>
        <w:ind w:right="-22"/>
        <w:rPr>
          <w:rFonts w:eastAsia="Calibri" w:cs="Times New Roman"/>
          <w:szCs w:val="20"/>
          <w:lang w:val="fi-FI"/>
        </w:rPr>
      </w:pPr>
      <w:r w:rsidRPr="008477D0">
        <w:rPr>
          <w:rFonts w:eastAsia="Calibri" w:cs="Times New Roman"/>
          <w:b/>
          <w:bCs/>
          <w:szCs w:val="20"/>
          <w:lang w:val="en-GB"/>
        </w:rPr>
        <w:t>Detected cells in connected:</w:t>
      </w:r>
    </w:p>
    <w:p w14:paraId="659C0C26" w14:textId="2513F54F" w:rsidR="008D7A2C" w:rsidRPr="00434792" w:rsidRDefault="00AA76E5" w:rsidP="00434792">
      <w:pPr>
        <w:numPr>
          <w:ilvl w:val="1"/>
          <w:numId w:val="25"/>
        </w:numPr>
        <w:ind w:right="-22"/>
        <w:rPr>
          <w:rFonts w:eastAsia="Calibri" w:cs="Times New Roman"/>
          <w:szCs w:val="20"/>
          <w:lang w:val="fi-FI"/>
        </w:rPr>
      </w:pPr>
      <w:r w:rsidRPr="008477D0">
        <w:rPr>
          <w:rFonts w:eastAsia="Calibri" w:cs="Times New Roman"/>
          <w:szCs w:val="20"/>
          <w:lang w:val="en-GB"/>
        </w:rPr>
        <w:t>T331 and SIB5</w:t>
      </w:r>
    </w:p>
    <w:p w14:paraId="09B6AA20" w14:textId="6505CFB9" w:rsidR="0095788B" w:rsidRPr="00434792" w:rsidRDefault="0095788B" w:rsidP="0095788B">
      <w:pPr>
        <w:numPr>
          <w:ilvl w:val="2"/>
          <w:numId w:val="25"/>
        </w:numPr>
        <w:ind w:right="-22"/>
        <w:rPr>
          <w:rFonts w:eastAsia="Calibri" w:cs="Times New Roman"/>
          <w:szCs w:val="20"/>
          <w:lang w:val="en-GB"/>
        </w:rPr>
      </w:pPr>
      <w:r>
        <w:rPr>
          <w:rFonts w:eastAsia="Calibri" w:cs="Times New Roman"/>
          <w:szCs w:val="20"/>
          <w:lang w:val="en-GB"/>
        </w:rPr>
        <w:t xml:space="preserve">Nokia: this relates for how long time the connected mode detected cell is assumed being detectable. As such we do not see why there would need to be any explicit time limit on for how long time a cell is considered detected. E.g. if the UE is not moving there would be no immediate reason why a cell detected in connected mode wouldn’t continue being detectable </w:t>
      </w:r>
      <w:r w:rsidR="00D96C67">
        <w:rPr>
          <w:rFonts w:eastAsia="Calibri" w:cs="Times New Roman"/>
          <w:szCs w:val="20"/>
          <w:lang w:val="en-GB"/>
        </w:rPr>
        <w:t xml:space="preserve">in connected mode and </w:t>
      </w:r>
      <w:r>
        <w:rPr>
          <w:rFonts w:eastAsia="Calibri" w:cs="Times New Roman"/>
          <w:szCs w:val="20"/>
          <w:lang w:val="en-GB"/>
        </w:rPr>
        <w:t>also in Idle mode as long as the cell fulfils the requirements for being detectable.</w:t>
      </w:r>
    </w:p>
    <w:p w14:paraId="29E268B3" w14:textId="441F7AD3" w:rsidR="00AE656C" w:rsidRPr="0091562B" w:rsidRDefault="00AE656C" w:rsidP="00AE656C">
      <w:pPr>
        <w:pStyle w:val="RAN4proposal"/>
      </w:pPr>
      <w:r w:rsidRPr="0091562B">
        <w:rPr>
          <w:rFonts w:eastAsia="Calibri" w:cs="Times New Roman"/>
          <w:szCs w:val="20"/>
          <w:lang w:val="en-GB"/>
        </w:rPr>
        <w:t>Do not introduce explicit time limit on for how long time a cell is considered detected</w:t>
      </w:r>
      <w:r w:rsidRPr="0091562B">
        <w:t>.</w:t>
      </w:r>
    </w:p>
    <w:p w14:paraId="0B24EECC" w14:textId="77777777" w:rsidR="00861C0F" w:rsidRDefault="00861C0F" w:rsidP="005C5431">
      <w:pPr>
        <w:ind w:right="-22"/>
        <w:rPr>
          <w:rFonts w:eastAsia="Calibri" w:cs="Times New Roman"/>
          <w:szCs w:val="20"/>
        </w:rPr>
      </w:pPr>
    </w:p>
    <w:p w14:paraId="22E9B106" w14:textId="21761BD8" w:rsidR="000B3FF5" w:rsidRDefault="000B3FF5" w:rsidP="000B3FF5">
      <w:pPr>
        <w:ind w:right="-22"/>
        <w:rPr>
          <w:sz w:val="24"/>
        </w:rPr>
      </w:pPr>
      <w:r w:rsidRPr="002D4C55">
        <w:rPr>
          <w:sz w:val="24"/>
        </w:rPr>
        <w:t>2.</w:t>
      </w:r>
      <w:r>
        <w:rPr>
          <w:sz w:val="24"/>
        </w:rPr>
        <w:t>1</w:t>
      </w:r>
      <w:r w:rsidRPr="002D4C55">
        <w:rPr>
          <w:sz w:val="24"/>
        </w:rPr>
        <w:t>.</w:t>
      </w:r>
      <w:r>
        <w:rPr>
          <w:sz w:val="24"/>
        </w:rPr>
        <w:t>2</w:t>
      </w:r>
      <w:r>
        <w:rPr>
          <w:sz w:val="24"/>
        </w:rPr>
        <w:tab/>
      </w:r>
      <w:r w:rsidR="001544BA" w:rsidRPr="001544BA">
        <w:rPr>
          <w:sz w:val="24"/>
        </w:rPr>
        <w:t>Direct Scell activation</w:t>
      </w:r>
    </w:p>
    <w:p w14:paraId="10A240C0" w14:textId="05F23DFD" w:rsidR="0007240A" w:rsidRDefault="0007240A" w:rsidP="00434792">
      <w:pPr>
        <w:ind w:right="-22"/>
        <w:rPr>
          <w:rFonts w:cs="Times New Roman"/>
        </w:rPr>
      </w:pPr>
      <w:r>
        <w:rPr>
          <w:rFonts w:cs="Times New Roman"/>
        </w:rPr>
        <w:t xml:space="preserve">As discussed in Busan meeting, some UE concerns were raised concerning the direct SCell complexity. </w:t>
      </w:r>
      <w:r w:rsidR="00D33409">
        <w:rPr>
          <w:rFonts w:cs="Times New Roman"/>
        </w:rPr>
        <w:t>Specifically,</w:t>
      </w:r>
      <w:r>
        <w:rPr>
          <w:rFonts w:cs="Times New Roman"/>
        </w:rPr>
        <w:t xml:space="preserve"> it was mentioned that i</w:t>
      </w:r>
      <w:r w:rsidR="00AA76E5" w:rsidRPr="0007240A">
        <w:rPr>
          <w:rFonts w:cs="Times New Roman"/>
        </w:rPr>
        <w:t xml:space="preserve">t is more challenging for a UE to meet a given SCell activation delay timeline when directly activating more </w:t>
      </w:r>
      <w:r w:rsidR="00D96C67">
        <w:rPr>
          <w:rFonts w:cs="Times New Roman"/>
        </w:rPr>
        <w:t>than one</w:t>
      </w:r>
      <w:r w:rsidR="00AA76E5" w:rsidRPr="0007240A">
        <w:rPr>
          <w:rFonts w:cs="Times New Roman"/>
        </w:rPr>
        <w:t xml:space="preserve"> SCell.</w:t>
      </w:r>
      <w:r w:rsidR="00D96C67">
        <w:rPr>
          <w:rFonts w:cs="Times New Roman"/>
        </w:rPr>
        <w:t xml:space="preserve"> However, from network point view there are some use cases where it can be beneficial to configure more than 1 SCell directly. E.g. </w:t>
      </w:r>
      <w:r w:rsidR="001D01A9">
        <w:rPr>
          <w:rFonts w:cs="Times New Roman"/>
        </w:rPr>
        <w:t>for intra-band CA case it is useful to configure more than SCell directly. Configuring more than 1 intra-band SCell directly should as such not have big impact on t</w:t>
      </w:r>
      <w:r w:rsidR="000E67B0">
        <w:rPr>
          <w:rFonts w:cs="Times New Roman"/>
        </w:rPr>
        <w:t>he UE complexi</w:t>
      </w:r>
      <w:r w:rsidR="001D01A9">
        <w:rPr>
          <w:rFonts w:cs="Times New Roman"/>
        </w:rPr>
        <w:t xml:space="preserve">ty (e.g. it would not include starting an additional RF chain). </w:t>
      </w:r>
    </w:p>
    <w:p w14:paraId="19438410" w14:textId="307513E8" w:rsidR="000E67B0" w:rsidRPr="000E67B0" w:rsidRDefault="000E67B0" w:rsidP="0091562B">
      <w:pPr>
        <w:pStyle w:val="RAN4Observation"/>
      </w:pPr>
      <w:r>
        <w:rPr>
          <w:lang w:val="en-US"/>
        </w:rPr>
        <w:t>T</w:t>
      </w:r>
      <w:r>
        <w:t>here are use cases where simultaneous direct configuration of more than 1 SCell is beneficial</w:t>
      </w:r>
      <w:r w:rsidRPr="0008612A">
        <w:t>.</w:t>
      </w:r>
    </w:p>
    <w:p w14:paraId="70E48B58" w14:textId="77777777" w:rsidR="000E67B0" w:rsidRPr="00D3328B" w:rsidRDefault="0007240A" w:rsidP="00434792">
      <w:pPr>
        <w:ind w:right="-22"/>
        <w:rPr>
          <w:rFonts w:cs="Times New Roman"/>
        </w:rPr>
      </w:pPr>
      <w:r>
        <w:rPr>
          <w:rFonts w:cs="Times New Roman"/>
        </w:rPr>
        <w:t>Additionally, it was also mentioned that n</w:t>
      </w:r>
      <w:r w:rsidR="00AA76E5" w:rsidRPr="0007240A">
        <w:rPr>
          <w:rFonts w:cs="Times New Roman"/>
        </w:rPr>
        <w:t>ot all UEs will be able to directly activate the same number of SCells within a given SCell activation delay timeline</w:t>
      </w:r>
      <w:r>
        <w:rPr>
          <w:rFonts w:cs="Times New Roman"/>
        </w:rPr>
        <w:t xml:space="preserve">. Having different UE capability for this might not be very beneficial and would only cause additional feature complexity. </w:t>
      </w:r>
      <w:r w:rsidR="000E67B0">
        <w:rPr>
          <w:rFonts w:cs="Times New Roman"/>
        </w:rPr>
        <w:t xml:space="preserve">On the other hand, if the UE would be configured with more than SCell directly within the same SCell activation delay timeline, the UE would be allowed some additional relaxation in a </w:t>
      </w:r>
      <w:r w:rsidR="000E67B0" w:rsidRPr="00D3328B">
        <w:rPr>
          <w:rFonts w:cs="Times New Roman"/>
        </w:rPr>
        <w:t xml:space="preserve">similar manner as is known from existing SCell activation requirements. </w:t>
      </w:r>
    </w:p>
    <w:p w14:paraId="6593ED19" w14:textId="3EB7B7A0" w:rsidR="000E67B0" w:rsidRPr="00D3328B" w:rsidRDefault="000E67B0" w:rsidP="0091562B">
      <w:pPr>
        <w:pStyle w:val="RAN4proposal"/>
      </w:pPr>
      <w:r w:rsidRPr="00D3328B">
        <w:rPr>
          <w:rFonts w:cs="Times New Roman"/>
        </w:rPr>
        <w:t>If more SCells are directly configured simultaneously</w:t>
      </w:r>
      <w:r w:rsidR="00940D1B" w:rsidRPr="005E5F69">
        <w:rPr>
          <w:rFonts w:cs="Times New Roman"/>
        </w:rPr>
        <w:t>,</w:t>
      </w:r>
      <w:r w:rsidRPr="005E5F69">
        <w:rPr>
          <w:rFonts w:cs="Times New Roman"/>
        </w:rPr>
        <w:t xml:space="preserve"> </w:t>
      </w:r>
      <w:r w:rsidR="00940D1B" w:rsidRPr="005E5F69">
        <w:rPr>
          <w:rFonts w:cs="Times New Roman"/>
        </w:rPr>
        <w:t xml:space="preserve">the </w:t>
      </w:r>
      <w:r w:rsidRPr="005E5F69">
        <w:rPr>
          <w:rFonts w:cs="Times New Roman"/>
        </w:rPr>
        <w:t>UE requirements would be relaxed accordingly</w:t>
      </w:r>
      <w:r w:rsidRPr="0091562B">
        <w:t>.</w:t>
      </w:r>
    </w:p>
    <w:p w14:paraId="7E3049FF" w14:textId="27375CB5" w:rsidR="00940D1B" w:rsidRDefault="0007240A" w:rsidP="00434792">
      <w:pPr>
        <w:ind w:right="-22"/>
        <w:rPr>
          <w:rFonts w:cs="Times New Roman"/>
        </w:rPr>
      </w:pPr>
      <w:r>
        <w:rPr>
          <w:rFonts w:cs="Times New Roman"/>
        </w:rPr>
        <w:t xml:space="preserve">We propose that RAN4 decided a specific number of SCells that can be expected that all UE shall be able to simultaneously directly activate. </w:t>
      </w:r>
      <w:r w:rsidR="00940D1B">
        <w:rPr>
          <w:rFonts w:cs="Times New Roman"/>
        </w:rPr>
        <w:t xml:space="preserve">We would prefer that at least for intra-band case the UE shall support simultaneous direct configuration of more than 1 SCell. </w:t>
      </w:r>
    </w:p>
    <w:p w14:paraId="492986F3" w14:textId="354B8ED4" w:rsidR="00940D1B" w:rsidRPr="00D3328B" w:rsidRDefault="00940D1B" w:rsidP="0091562B">
      <w:pPr>
        <w:pStyle w:val="RAN4proposal"/>
      </w:pPr>
      <w:r w:rsidRPr="0091562B">
        <w:rPr>
          <w:rFonts w:eastAsia="Calibri" w:cs="Times New Roman"/>
          <w:szCs w:val="20"/>
          <w:lang w:val="en-GB"/>
        </w:rPr>
        <w:t>A UE shall be able to support direct activation of at least two intra-band SCells simultaneously</w:t>
      </w:r>
      <w:r w:rsidRPr="0091562B">
        <w:t>.</w:t>
      </w:r>
    </w:p>
    <w:p w14:paraId="351668FC" w14:textId="37C66E74" w:rsidR="00940D1B" w:rsidRDefault="00940D1B" w:rsidP="00434792">
      <w:pPr>
        <w:ind w:right="-22"/>
        <w:rPr>
          <w:rFonts w:cs="Times New Roman"/>
        </w:rPr>
      </w:pPr>
      <w:r>
        <w:rPr>
          <w:rFonts w:cs="Times New Roman"/>
        </w:rPr>
        <w:t>For inter-band case it would be acceptable with a lower number.</w:t>
      </w:r>
    </w:p>
    <w:p w14:paraId="1E59A2DF" w14:textId="6DF8BEA0" w:rsidR="00940D1B" w:rsidRPr="0091562B" w:rsidRDefault="00940D1B" w:rsidP="00940D1B">
      <w:pPr>
        <w:pStyle w:val="RAN4proposal"/>
      </w:pPr>
      <w:r w:rsidRPr="0091562B">
        <w:rPr>
          <w:rFonts w:eastAsia="Calibri" w:cs="Times New Roman"/>
          <w:szCs w:val="20"/>
          <w:lang w:val="en-GB"/>
        </w:rPr>
        <w:t>A UE shall be able to support direct activation of at least one inter-band SCell</w:t>
      </w:r>
      <w:r w:rsidRPr="0091562B">
        <w:t>.</w:t>
      </w:r>
    </w:p>
    <w:p w14:paraId="3A77CDB2" w14:textId="11EC661F" w:rsidR="008D7A2C" w:rsidRDefault="0007240A" w:rsidP="00434792">
      <w:pPr>
        <w:ind w:right="-22"/>
        <w:rPr>
          <w:rFonts w:cs="Times New Roman"/>
        </w:rPr>
      </w:pPr>
      <w:r>
        <w:rPr>
          <w:rFonts w:cs="Times New Roman"/>
        </w:rPr>
        <w:t>RAN4 would of course need to agree on such number, bu</w:t>
      </w:r>
      <w:r w:rsidR="00D33409">
        <w:rPr>
          <w:rFonts w:cs="Times New Roman"/>
        </w:rPr>
        <w:t>t in principle the most important is that the UE support direct activation of at least one SCell.</w:t>
      </w:r>
    </w:p>
    <w:p w14:paraId="09A8E726" w14:textId="32657727" w:rsidR="00D33409" w:rsidRDefault="00D33409" w:rsidP="00434792">
      <w:pPr>
        <w:ind w:right="-22"/>
        <w:rPr>
          <w:rFonts w:cs="Times New Roman"/>
        </w:rPr>
      </w:pPr>
      <w:r>
        <w:rPr>
          <w:rFonts w:cs="Times New Roman"/>
        </w:rPr>
        <w:t>In the last meeting the actual activation delay was left undecided with the following two options on the table [</w:t>
      </w:r>
      <w:r w:rsidR="005E5F69">
        <w:rPr>
          <w:rFonts w:cs="Times New Roman"/>
        </w:rPr>
        <w:t>9</w:t>
      </w:r>
      <w:r>
        <w:rPr>
          <w:rFonts w:cs="Times New Roman"/>
        </w:rPr>
        <w:t>]:</w:t>
      </w:r>
    </w:p>
    <w:p w14:paraId="5F8397C7" w14:textId="77777777" w:rsidR="00D33409" w:rsidRPr="00D33409" w:rsidRDefault="00D33409" w:rsidP="00434792">
      <w:pPr>
        <w:numPr>
          <w:ilvl w:val="0"/>
          <w:numId w:val="27"/>
        </w:numPr>
        <w:tabs>
          <w:tab w:val="num" w:pos="1877"/>
        </w:tabs>
        <w:ind w:right="-22"/>
        <w:rPr>
          <w:rFonts w:cs="Times New Roman"/>
        </w:rPr>
      </w:pPr>
      <w:r w:rsidRPr="00D33409">
        <w:rPr>
          <w:rFonts w:cs="Times New Roman"/>
        </w:rPr>
        <w:t>Proposal 1:</w:t>
      </w:r>
    </w:p>
    <w:p w14:paraId="5662A554" w14:textId="77777777" w:rsidR="00D33409" w:rsidRPr="00D33409" w:rsidRDefault="00D33409" w:rsidP="00434792">
      <w:pPr>
        <w:numPr>
          <w:ilvl w:val="1"/>
          <w:numId w:val="27"/>
        </w:numPr>
        <w:tabs>
          <w:tab w:val="num" w:pos="2597"/>
        </w:tabs>
        <w:ind w:right="-22"/>
        <w:rPr>
          <w:rFonts w:cs="Times New Roman"/>
        </w:rPr>
      </w:pPr>
      <w:r w:rsidRPr="00D33409">
        <w:rPr>
          <w:rFonts w:cs="Times New Roman"/>
        </w:rPr>
        <w:t>Tdirect_activation = TRRC_PROCESS + TUL_GRANT + TRRC_PHY + TPHICH_PROC + 20ms</w:t>
      </w:r>
    </w:p>
    <w:p w14:paraId="216D60E8" w14:textId="77777777" w:rsidR="00D33409" w:rsidRPr="00D33409" w:rsidRDefault="00D33409" w:rsidP="00434792">
      <w:pPr>
        <w:numPr>
          <w:ilvl w:val="1"/>
          <w:numId w:val="27"/>
        </w:numPr>
        <w:tabs>
          <w:tab w:val="num" w:pos="2597"/>
        </w:tabs>
        <w:ind w:right="-22"/>
        <w:rPr>
          <w:rFonts w:cs="Times New Roman"/>
        </w:rPr>
      </w:pPr>
      <w:r w:rsidRPr="00D33409">
        <w:rPr>
          <w:rFonts w:cs="Times New Roman"/>
        </w:rPr>
        <w:t xml:space="preserve">where </w:t>
      </w:r>
    </w:p>
    <w:p w14:paraId="7C2B7281" w14:textId="77777777" w:rsidR="00D33409" w:rsidRPr="00D33409" w:rsidRDefault="00D33409" w:rsidP="00434792">
      <w:pPr>
        <w:numPr>
          <w:ilvl w:val="2"/>
          <w:numId w:val="27"/>
        </w:numPr>
        <w:tabs>
          <w:tab w:val="num" w:pos="3317"/>
        </w:tabs>
        <w:ind w:right="-22"/>
        <w:rPr>
          <w:rFonts w:cs="Times New Roman"/>
        </w:rPr>
      </w:pPr>
      <w:r w:rsidRPr="00D33409">
        <w:rPr>
          <w:rFonts w:cs="Times New Roman"/>
        </w:rPr>
        <w:t>TRRC_PROCESS is 20ms which is the maximum RRC processing delay defined in TS36.331, and</w:t>
      </w:r>
    </w:p>
    <w:p w14:paraId="29D4B0FB" w14:textId="77777777" w:rsidR="00D33409" w:rsidRPr="00D33409" w:rsidRDefault="00D33409" w:rsidP="00434792">
      <w:pPr>
        <w:numPr>
          <w:ilvl w:val="2"/>
          <w:numId w:val="27"/>
        </w:numPr>
        <w:tabs>
          <w:tab w:val="num" w:pos="3317"/>
        </w:tabs>
        <w:ind w:right="-22"/>
        <w:rPr>
          <w:rFonts w:cs="Times New Roman"/>
        </w:rPr>
      </w:pPr>
      <w:r w:rsidRPr="00D33409">
        <w:rPr>
          <w:rFonts w:cs="Times New Roman"/>
        </w:rPr>
        <w:t>TUL_GRANT is the amount of the time until UE receives the UL grant for RRCConnectionReconfigurationComplete, and</w:t>
      </w:r>
    </w:p>
    <w:p w14:paraId="5F96593C" w14:textId="77777777" w:rsidR="00D33409" w:rsidRPr="00D33409" w:rsidRDefault="00D33409" w:rsidP="00434792">
      <w:pPr>
        <w:numPr>
          <w:ilvl w:val="2"/>
          <w:numId w:val="27"/>
        </w:numPr>
        <w:tabs>
          <w:tab w:val="num" w:pos="3317"/>
        </w:tabs>
        <w:ind w:right="-22"/>
        <w:rPr>
          <w:rFonts w:cs="Times New Roman"/>
        </w:rPr>
      </w:pPr>
      <w:r w:rsidRPr="00D33409">
        <w:rPr>
          <w:rFonts w:cs="Times New Roman"/>
        </w:rPr>
        <w:t>TRRC_PHY is the amount of the time from the reception of the UL grant for RRCConnectionReconfigurationComplete until the reception of the ACK for RRCConnectionReconfigurationComplete, and</w:t>
      </w:r>
    </w:p>
    <w:p w14:paraId="25EA3AA6" w14:textId="77777777" w:rsidR="00D33409" w:rsidRPr="00D33409" w:rsidRDefault="00D33409" w:rsidP="00434792">
      <w:pPr>
        <w:numPr>
          <w:ilvl w:val="2"/>
          <w:numId w:val="27"/>
        </w:numPr>
        <w:tabs>
          <w:tab w:val="num" w:pos="3317"/>
        </w:tabs>
        <w:ind w:right="-22"/>
        <w:rPr>
          <w:rFonts w:cs="Times New Roman"/>
        </w:rPr>
      </w:pPr>
      <w:r w:rsidRPr="00D33409">
        <w:rPr>
          <w:rFonts w:cs="Times New Roman"/>
        </w:rPr>
        <w:t>TPHICH_PROC is the processing delay for PHICH, which is [2] ms.</w:t>
      </w:r>
    </w:p>
    <w:p w14:paraId="25D8C2B4" w14:textId="77777777" w:rsidR="00D33409" w:rsidRPr="00D33409" w:rsidRDefault="00D33409" w:rsidP="00434792">
      <w:pPr>
        <w:numPr>
          <w:ilvl w:val="0"/>
          <w:numId w:val="27"/>
        </w:numPr>
        <w:tabs>
          <w:tab w:val="num" w:pos="1877"/>
        </w:tabs>
        <w:ind w:right="-22"/>
        <w:rPr>
          <w:rFonts w:cs="Times New Roman"/>
        </w:rPr>
      </w:pPr>
      <w:r w:rsidRPr="00D33409">
        <w:rPr>
          <w:rFonts w:cs="Times New Roman"/>
        </w:rPr>
        <w:t>Proposal 2:</w:t>
      </w:r>
    </w:p>
    <w:p w14:paraId="07B24969" w14:textId="77777777" w:rsidR="00D33409" w:rsidRPr="00D33409" w:rsidRDefault="00D33409" w:rsidP="00434792">
      <w:pPr>
        <w:numPr>
          <w:ilvl w:val="1"/>
          <w:numId w:val="27"/>
        </w:numPr>
        <w:tabs>
          <w:tab w:val="num" w:pos="2597"/>
        </w:tabs>
        <w:ind w:right="-22"/>
        <w:rPr>
          <w:rFonts w:cs="Times New Roman"/>
        </w:rPr>
      </w:pPr>
      <w:r w:rsidRPr="00D33409">
        <w:rPr>
          <w:rFonts w:cs="Times New Roman"/>
        </w:rPr>
        <w:t>Direct Activated SCell activation delay is defined as n+ Tconfig_ Direct_SCell where:</w:t>
      </w:r>
    </w:p>
    <w:p w14:paraId="5DB708B3" w14:textId="77777777" w:rsidR="00D33409" w:rsidRPr="00D33409" w:rsidRDefault="00D33409" w:rsidP="00434792">
      <w:pPr>
        <w:numPr>
          <w:ilvl w:val="2"/>
          <w:numId w:val="27"/>
        </w:numPr>
        <w:tabs>
          <w:tab w:val="num" w:pos="3317"/>
        </w:tabs>
        <w:ind w:right="-22"/>
        <w:rPr>
          <w:rFonts w:cs="Times New Roman"/>
        </w:rPr>
      </w:pPr>
      <w:r w:rsidRPr="00D33409">
        <w:rPr>
          <w:rFonts w:cs="Times New Roman"/>
        </w:rPr>
        <w:t xml:space="preserve">Tconfig_Direct_SCell = 20ms + Tactivation_time </w:t>
      </w:r>
    </w:p>
    <w:p w14:paraId="51D5A6C6" w14:textId="77777777" w:rsidR="00D33409" w:rsidRPr="00D33409" w:rsidRDefault="00D33409" w:rsidP="00434792">
      <w:pPr>
        <w:numPr>
          <w:ilvl w:val="2"/>
          <w:numId w:val="27"/>
        </w:numPr>
        <w:tabs>
          <w:tab w:val="num" w:pos="3317"/>
        </w:tabs>
        <w:ind w:right="-22"/>
        <w:rPr>
          <w:rFonts w:cs="Times New Roman"/>
        </w:rPr>
      </w:pPr>
      <w:r w:rsidRPr="00D33409">
        <w:rPr>
          <w:rFonts w:cs="Times New Roman"/>
        </w:rPr>
        <w:t>Tactivation_time is the SCell activation delay. If the SCell is known, then Tactivation_time is 20ms.</w:t>
      </w:r>
    </w:p>
    <w:p w14:paraId="1412E9E5" w14:textId="4DCE719A" w:rsidR="00D33409" w:rsidRDefault="00D33409" w:rsidP="00434792">
      <w:pPr>
        <w:ind w:right="-22"/>
        <w:rPr>
          <w:rFonts w:cs="Times New Roman"/>
        </w:rPr>
      </w:pPr>
      <w:r>
        <w:rPr>
          <w:rFonts w:cs="Times New Roman"/>
        </w:rPr>
        <w:t xml:space="preserve">As discussed in last meeting we see large synergies between the direct SCell activation and the procedure for PSCell addition. Procedure wise they are both configurations received in an RRC message and applied immediately by the UE. </w:t>
      </w:r>
      <w:r w:rsidR="00A35BD7">
        <w:rPr>
          <w:rFonts w:cs="Times New Roman"/>
        </w:rPr>
        <w:t>Once the network sends the Direct SCell activation command to the UE, the UE has up to 20ms to process and apply the RRC configuration. The UE shall be ready at n+20ms if the RRC message is received in time slot n. From n+20 the network takes the new PUCCH configuration into use and UE can start transmitting CSI for the directly activated SCell from n+20ms.</w:t>
      </w:r>
    </w:p>
    <w:p w14:paraId="03E8FE3C" w14:textId="466EFFA9" w:rsidR="00A35BD7" w:rsidRDefault="00A35BD7" w:rsidP="00434792">
      <w:pPr>
        <w:ind w:right="-22"/>
        <w:rPr>
          <w:rFonts w:cs="Times New Roman"/>
        </w:rPr>
      </w:pPr>
      <w:r>
        <w:rPr>
          <w:rFonts w:cs="Times New Roman"/>
        </w:rPr>
        <w:t>For the existing MAC based SCell activation the UE is allowed a certain delay. Different conditions and different UE implementations leads to different SCell activation delays. Similar situation is present when it comes to Direct SCell activation with the exception that there is no need for any MAC command delay. I.e. for direct SCell activation the UE SCell activation delay should be the same as for normal MAC based SCell activation excluding MAC command.</w:t>
      </w:r>
    </w:p>
    <w:p w14:paraId="2B52CCB7" w14:textId="4FC390E5" w:rsidR="00A35BD7" w:rsidRDefault="00A35BD7" w:rsidP="00434792">
      <w:pPr>
        <w:ind w:right="-22"/>
        <w:rPr>
          <w:rFonts w:cs="Times New Roman"/>
        </w:rPr>
      </w:pPr>
      <w:r>
        <w:rPr>
          <w:rFonts w:cs="Times New Roman"/>
        </w:rPr>
        <w:t>As the UE shall have processed and applied the RRC command (including the Direct SCell activation) no later than at n+20</w:t>
      </w:r>
      <w:r w:rsidR="007D0A50">
        <w:rPr>
          <w:rFonts w:cs="Times New Roman"/>
        </w:rPr>
        <w:t xml:space="preserve"> and the SCell activation delay, </w:t>
      </w:r>
      <w:r w:rsidR="007D0A50" w:rsidRPr="00D33409">
        <w:rPr>
          <w:rFonts w:cs="Times New Roman"/>
        </w:rPr>
        <w:t>T</w:t>
      </w:r>
      <w:r w:rsidR="007D0A50" w:rsidRPr="00434792">
        <w:rPr>
          <w:rFonts w:cs="Times New Roman"/>
          <w:vertAlign w:val="subscript"/>
        </w:rPr>
        <w:t>activation_time</w:t>
      </w:r>
      <w:r w:rsidR="007D0A50">
        <w:rPr>
          <w:rFonts w:cs="Times New Roman"/>
        </w:rPr>
        <w:t>, should be the same as for MAC based activation command, we see that proposal 2 of the two options is the correct Direct SCell activation delay.</w:t>
      </w:r>
    </w:p>
    <w:p w14:paraId="59501436" w14:textId="77777777" w:rsidR="007D0A50" w:rsidRPr="00D41518" w:rsidRDefault="007D0A50" w:rsidP="007D0A50">
      <w:pPr>
        <w:pStyle w:val="RAN4proposal"/>
      </w:pPr>
      <w:r>
        <w:rPr>
          <w:rFonts w:cs="Times New Roman"/>
        </w:rPr>
        <w:t xml:space="preserve">Direct Activated SCell activation delay is defined as </w:t>
      </w:r>
      <w:r w:rsidRPr="00CC4AE5">
        <w:rPr>
          <w:i/>
        </w:rPr>
        <w:t>n</w:t>
      </w:r>
      <w:r w:rsidRPr="00CC4AE5">
        <w:t>+</w:t>
      </w:r>
      <w:r w:rsidRPr="00CC4AE5">
        <w:rPr>
          <w:rFonts w:hint="eastAsia"/>
          <w:lang w:eastAsia="ja-JP"/>
        </w:rPr>
        <w:t xml:space="preserve"> T</w:t>
      </w:r>
      <w:r>
        <w:rPr>
          <w:rFonts w:hint="eastAsia"/>
          <w:vertAlign w:val="subscript"/>
          <w:lang w:eastAsia="ja-JP"/>
        </w:rPr>
        <w:t>config_ Direct_</w:t>
      </w:r>
      <w:r w:rsidRPr="00CC4AE5">
        <w:rPr>
          <w:rFonts w:hint="eastAsia"/>
          <w:vertAlign w:val="subscript"/>
          <w:lang w:eastAsia="ja-JP"/>
        </w:rPr>
        <w:t>SCell</w:t>
      </w:r>
      <w:r>
        <w:rPr>
          <w:rFonts w:cs="Times New Roman"/>
        </w:rPr>
        <w:t xml:space="preserve"> where:</w:t>
      </w:r>
    </w:p>
    <w:p w14:paraId="702446E9" w14:textId="77777777" w:rsidR="007D0A50" w:rsidRPr="0091562B" w:rsidRDefault="007D0A50" w:rsidP="007D0A50">
      <w:pPr>
        <w:ind w:leftChars="300" w:left="600"/>
        <w:rPr>
          <w:rFonts w:eastAsia="SimSun"/>
          <w:b/>
          <w:vertAlign w:val="subscript"/>
          <w:lang w:eastAsia="zh-CN"/>
        </w:rPr>
      </w:pPr>
      <w:r w:rsidRPr="0091562B">
        <w:rPr>
          <w:b/>
        </w:rPr>
        <w:t>T</w:t>
      </w:r>
      <w:r w:rsidRPr="0091562B">
        <w:rPr>
          <w:b/>
          <w:vertAlign w:val="subscript"/>
        </w:rPr>
        <w:t>config_Direct_SCell</w:t>
      </w:r>
      <w:r w:rsidRPr="0091562B">
        <w:rPr>
          <w:b/>
        </w:rPr>
        <w:t xml:space="preserve"> = 20ms + T</w:t>
      </w:r>
      <w:r w:rsidRPr="0091562B">
        <w:rPr>
          <w:b/>
          <w:vertAlign w:val="subscript"/>
        </w:rPr>
        <w:t>activation_time</w:t>
      </w:r>
      <w:r w:rsidRPr="0091562B">
        <w:rPr>
          <w:b/>
        </w:rPr>
        <w:t xml:space="preserve"> </w:t>
      </w:r>
    </w:p>
    <w:p w14:paraId="3AC15D0B" w14:textId="77777777" w:rsidR="007D0A50" w:rsidRDefault="007D0A50" w:rsidP="00434792">
      <w:pPr>
        <w:pStyle w:val="RAN4proposal"/>
        <w:numPr>
          <w:ilvl w:val="0"/>
          <w:numId w:val="0"/>
        </w:numPr>
        <w:ind w:firstLine="600"/>
      </w:pPr>
      <w:r w:rsidRPr="00CC4AE5">
        <w:rPr>
          <w:rFonts w:hint="eastAsia"/>
        </w:rPr>
        <w:t>T</w:t>
      </w:r>
      <w:r w:rsidRPr="00CC4AE5">
        <w:rPr>
          <w:rFonts w:hint="eastAsia"/>
          <w:vertAlign w:val="subscript"/>
        </w:rPr>
        <w:t>activation_time</w:t>
      </w:r>
      <w:r w:rsidRPr="00CC4AE5">
        <w:rPr>
          <w:rFonts w:hint="eastAsia"/>
        </w:rPr>
        <w:t xml:space="preserve"> is the SCell activation delay. </w:t>
      </w:r>
      <w:r w:rsidRPr="00CC4AE5">
        <w:t xml:space="preserve">If the SCell is known, </w:t>
      </w:r>
      <w:r w:rsidRPr="00CC4AE5">
        <w:rPr>
          <w:rFonts w:hint="eastAsia"/>
        </w:rPr>
        <w:t>then T</w:t>
      </w:r>
      <w:r w:rsidRPr="00CC4AE5">
        <w:rPr>
          <w:rFonts w:hint="eastAsia"/>
          <w:vertAlign w:val="subscript"/>
        </w:rPr>
        <w:t>activation_time</w:t>
      </w:r>
      <w:r w:rsidRPr="00CC4AE5">
        <w:rPr>
          <w:rFonts w:hint="eastAsia"/>
        </w:rPr>
        <w:t xml:space="preserve"> is 20</w:t>
      </w:r>
      <w:r w:rsidRPr="00CC4AE5">
        <w:rPr>
          <w:rFonts w:eastAsia="SimSun" w:hint="eastAsia"/>
          <w:lang w:eastAsia="zh-CN"/>
        </w:rPr>
        <w:t>ms</w:t>
      </w:r>
      <w:r w:rsidRPr="0008612A">
        <w:t>.</w:t>
      </w:r>
    </w:p>
    <w:p w14:paraId="1C9A70B1" w14:textId="79D7C242" w:rsidR="007D0A50" w:rsidRPr="00434792" w:rsidRDefault="007D0A50" w:rsidP="00434792">
      <w:pPr>
        <w:ind w:right="-22"/>
        <w:rPr>
          <w:rFonts w:cs="Times New Roman"/>
        </w:rPr>
      </w:pPr>
      <w:r>
        <w:rPr>
          <w:rFonts w:cs="Times New Roman"/>
        </w:rPr>
        <w:t>RAN4 also need to define requirements for the unknown SCell.</w:t>
      </w:r>
      <w:r w:rsidR="00ED5EA4">
        <w:rPr>
          <w:rFonts w:cs="Times New Roman"/>
        </w:rPr>
        <w:t xml:space="preserve"> Proposal 5 has been used in the baseline CR [</w:t>
      </w:r>
      <w:r w:rsidR="00D3328B">
        <w:rPr>
          <w:rFonts w:cs="Times New Roman"/>
        </w:rPr>
        <w:t>8</w:t>
      </w:r>
      <w:r w:rsidR="00ED5EA4">
        <w:rPr>
          <w:rFonts w:cs="Times New Roman"/>
        </w:rPr>
        <w:t>] for introduction of direct SCell activation – accounting also the unknown SCell.</w:t>
      </w:r>
    </w:p>
    <w:p w14:paraId="7A8CA9DA" w14:textId="6BB81885" w:rsidR="0007240A" w:rsidRDefault="00FE43C2" w:rsidP="000B3FF5">
      <w:pPr>
        <w:ind w:right="-22"/>
        <w:rPr>
          <w:rFonts w:cs="Times New Roman"/>
          <w:bCs/>
          <w:lang w:val="en-GB"/>
        </w:rPr>
      </w:pPr>
      <w:r>
        <w:rPr>
          <w:rFonts w:cs="Times New Roman"/>
          <w:lang w:val="en-GB"/>
        </w:rPr>
        <w:t>The aspect of i</w:t>
      </w:r>
      <w:r w:rsidRPr="00434792">
        <w:rPr>
          <w:rFonts w:cs="Times New Roman"/>
          <w:bCs/>
          <w:lang w:val="en-GB"/>
        </w:rPr>
        <w:t>nterrupts requirements at direct SCell Activation</w:t>
      </w:r>
      <w:r>
        <w:rPr>
          <w:rFonts w:cs="Times New Roman"/>
          <w:bCs/>
          <w:lang w:val="en-GB"/>
        </w:rPr>
        <w:t xml:space="preserve"> was also left open in last meeting. We propose to apply the same interrupt requirement as is defined for PSCell addition combined with the SCell addition. I.e. the interrupt due to Direct SCell activation shall happen during the RRC processing delay (like when configuring a PSCell) while the interrupt duration is as defined for SCell addition in section 7.8.</w:t>
      </w:r>
    </w:p>
    <w:p w14:paraId="0462CCFB" w14:textId="51D22EA4" w:rsidR="00974734" w:rsidRPr="00D41518" w:rsidRDefault="00974734" w:rsidP="00974734">
      <w:pPr>
        <w:pStyle w:val="RAN4proposal"/>
      </w:pPr>
      <w:r>
        <w:rPr>
          <w:rFonts w:cs="Times New Roman"/>
          <w:bCs/>
          <w:lang w:val="en-GB"/>
        </w:rPr>
        <w:t>Interrupt due to direct SCell activation shall happen during the RRC processing delay.</w:t>
      </w:r>
    </w:p>
    <w:p w14:paraId="3DC26856" w14:textId="76937A16" w:rsidR="00974734" w:rsidRPr="00D41518" w:rsidRDefault="00974734" w:rsidP="00974734">
      <w:pPr>
        <w:pStyle w:val="RAN4proposal"/>
      </w:pPr>
      <w:r>
        <w:rPr>
          <w:rFonts w:cs="Times New Roman"/>
          <w:bCs/>
          <w:lang w:val="en-GB"/>
        </w:rPr>
        <w:t xml:space="preserve">Interrupt duration from a direct SCell activation shall </w:t>
      </w:r>
      <w:r w:rsidR="007C2842">
        <w:rPr>
          <w:rFonts w:cs="Times New Roman"/>
          <w:bCs/>
          <w:lang w:val="en-GB"/>
        </w:rPr>
        <w:t>be as defined for SCell addition in section 7.8</w:t>
      </w:r>
      <w:r>
        <w:rPr>
          <w:rFonts w:cs="Times New Roman"/>
          <w:bCs/>
          <w:lang w:val="en-GB"/>
        </w:rPr>
        <w:t>.</w:t>
      </w:r>
    </w:p>
    <w:p w14:paraId="3CDD8A95" w14:textId="77777777" w:rsidR="00D41518" w:rsidRPr="0059719B" w:rsidRDefault="00D41518" w:rsidP="000B3FF5">
      <w:pPr>
        <w:ind w:right="-22"/>
        <w:rPr>
          <w:rFonts w:cs="Times New Roman"/>
          <w:lang w:val="en-GB"/>
        </w:rPr>
      </w:pPr>
    </w:p>
    <w:p w14:paraId="1A1A43D5" w14:textId="063AB607" w:rsidR="000B3FF5" w:rsidRDefault="000B3FF5" w:rsidP="000B3FF5">
      <w:pPr>
        <w:ind w:right="-22"/>
        <w:rPr>
          <w:sz w:val="24"/>
        </w:rPr>
      </w:pPr>
      <w:bookmarkStart w:id="6" w:name="_Hlk512950803"/>
      <w:r w:rsidRPr="002D4C55">
        <w:rPr>
          <w:sz w:val="24"/>
        </w:rPr>
        <w:t>2.</w:t>
      </w:r>
      <w:r>
        <w:rPr>
          <w:sz w:val="24"/>
        </w:rPr>
        <w:t>1</w:t>
      </w:r>
      <w:r w:rsidRPr="002D4C55">
        <w:rPr>
          <w:sz w:val="24"/>
        </w:rPr>
        <w:t>.</w:t>
      </w:r>
      <w:r>
        <w:rPr>
          <w:sz w:val="24"/>
        </w:rPr>
        <w:t>3</w:t>
      </w:r>
      <w:r>
        <w:rPr>
          <w:sz w:val="24"/>
        </w:rPr>
        <w:tab/>
      </w:r>
      <w:r w:rsidR="00B1406B" w:rsidRPr="00B1406B">
        <w:rPr>
          <w:sz w:val="24"/>
        </w:rPr>
        <w:t>Dormant SC</w:t>
      </w:r>
      <w:r w:rsidR="00B1406B">
        <w:rPr>
          <w:sz w:val="24"/>
        </w:rPr>
        <w:t>ell</w:t>
      </w:r>
    </w:p>
    <w:bookmarkEnd w:id="6"/>
    <w:p w14:paraId="4D55368C" w14:textId="685B137E" w:rsidR="000825D6" w:rsidRDefault="000825D6" w:rsidP="000825D6">
      <w:pPr>
        <w:ind w:right="-22"/>
        <w:rPr>
          <w:rFonts w:eastAsia="Calibri" w:cs="Times New Roman"/>
          <w:szCs w:val="20"/>
        </w:rPr>
      </w:pPr>
      <w:r>
        <w:rPr>
          <w:rFonts w:eastAsia="Calibri" w:cs="Times New Roman"/>
          <w:szCs w:val="20"/>
        </w:rPr>
        <w:t xml:space="preserve">In the last meeting RAN4 agreed that the </w:t>
      </w:r>
      <w:r w:rsidRPr="000825D6">
        <w:rPr>
          <w:rFonts w:eastAsia="Calibri" w:cs="Times New Roman"/>
          <w:szCs w:val="20"/>
        </w:rPr>
        <w:t>UE shall report CQI according to the SCell CQI reporting requirements</w:t>
      </w:r>
      <w:r>
        <w:rPr>
          <w:rFonts w:eastAsia="Calibri" w:cs="Times New Roman"/>
          <w:szCs w:val="20"/>
        </w:rPr>
        <w:t xml:space="preserve"> and that t</w:t>
      </w:r>
      <w:r w:rsidRPr="000825D6">
        <w:rPr>
          <w:rFonts w:eastAsia="Calibri" w:cs="Times New Roman"/>
          <w:szCs w:val="20"/>
        </w:rPr>
        <w:t>he CQI reporting in dormant SCell state follow</w:t>
      </w:r>
      <w:r>
        <w:rPr>
          <w:rFonts w:eastAsia="Calibri" w:cs="Times New Roman"/>
          <w:szCs w:val="20"/>
        </w:rPr>
        <w:t>ing</w:t>
      </w:r>
      <w:r w:rsidRPr="000825D6">
        <w:rPr>
          <w:rFonts w:eastAsia="Calibri" w:cs="Times New Roman"/>
          <w:szCs w:val="20"/>
        </w:rPr>
        <w:t xml:space="preserve"> the PCell DRX cycle</w:t>
      </w:r>
      <w:r>
        <w:rPr>
          <w:rFonts w:eastAsia="Calibri" w:cs="Times New Roman"/>
          <w:szCs w:val="20"/>
        </w:rPr>
        <w:t>,</w:t>
      </w:r>
      <w:r w:rsidRPr="000825D6">
        <w:rPr>
          <w:rFonts w:eastAsia="Calibri" w:cs="Times New Roman"/>
          <w:szCs w:val="20"/>
        </w:rPr>
        <w:t xml:space="preserve"> shall follow the existing rules as defined for CQI reporting in DRX</w:t>
      </w:r>
      <w:r>
        <w:rPr>
          <w:rFonts w:eastAsia="Calibri" w:cs="Times New Roman"/>
          <w:szCs w:val="20"/>
        </w:rPr>
        <w:t xml:space="preserve">. </w:t>
      </w:r>
    </w:p>
    <w:p w14:paraId="0907BBF1" w14:textId="4ED0D6B2" w:rsidR="000825D6" w:rsidRPr="000825D6" w:rsidRDefault="000825D6" w:rsidP="000825D6">
      <w:pPr>
        <w:ind w:right="-22"/>
        <w:rPr>
          <w:rFonts w:eastAsia="Calibri" w:cs="Times New Roman"/>
          <w:szCs w:val="20"/>
        </w:rPr>
      </w:pPr>
      <w:r>
        <w:rPr>
          <w:rFonts w:eastAsia="Calibri" w:cs="Times New Roman"/>
          <w:szCs w:val="20"/>
        </w:rPr>
        <w:t>Our understanding is that this means t</w:t>
      </w:r>
      <w:r w:rsidR="0086607A">
        <w:rPr>
          <w:rFonts w:eastAsia="Calibri" w:cs="Times New Roman"/>
          <w:szCs w:val="20"/>
        </w:rPr>
        <w:t>hat Dormant SCell CQI reporting follows the PCell DRX. I.e. UE reports Dormant SCell CQI according to the MAC setting (periodic CQI reporting is limited to On-durations or not).</w:t>
      </w:r>
    </w:p>
    <w:p w14:paraId="1C7CF71F" w14:textId="68B91F9F" w:rsidR="000825D6" w:rsidRDefault="0086607A" w:rsidP="000825D6">
      <w:pPr>
        <w:ind w:right="-22"/>
        <w:rPr>
          <w:rFonts w:eastAsia="Calibri" w:cs="Times New Roman"/>
          <w:szCs w:val="20"/>
        </w:rPr>
      </w:pPr>
      <w:r>
        <w:rPr>
          <w:rFonts w:eastAsia="Calibri" w:cs="Times New Roman"/>
          <w:szCs w:val="20"/>
        </w:rPr>
        <w:t>If the CQI reporting for the Dormant SCell is often this could have significant negative impact on the scheduling in case UE causes an interrupt for each CQI report. In order to enable UE power saving we suggest allowing the UE some interrupts aligned with the existing interrupt requirements for measurements on a deactivated SCell.</w:t>
      </w:r>
    </w:p>
    <w:p w14:paraId="51E0F93F" w14:textId="1B6BD4DB" w:rsidR="0086607A" w:rsidRDefault="005A7C94" w:rsidP="000825D6">
      <w:pPr>
        <w:ind w:right="-22"/>
      </w:pPr>
      <w:r>
        <w:rPr>
          <w:rFonts w:eastAsia="Calibri" w:cs="Times New Roman"/>
          <w:szCs w:val="20"/>
        </w:rPr>
        <w:t xml:space="preserve">This would mean that </w:t>
      </w:r>
      <w:r w:rsidRPr="001D64E4">
        <w:rPr>
          <w:rFonts w:hint="eastAsia"/>
        </w:rPr>
        <w:t xml:space="preserve">PCell </w:t>
      </w:r>
      <w:r w:rsidRPr="001D64E4">
        <w:t xml:space="preserve">interruptions due to </w:t>
      </w:r>
      <w:r>
        <w:t xml:space="preserve">CQI </w:t>
      </w:r>
      <w:r w:rsidRPr="001D64E4">
        <w:t xml:space="preserve">measurements </w:t>
      </w:r>
      <w:r w:rsidRPr="001D64E4">
        <w:rPr>
          <w:rFonts w:hint="eastAsia"/>
        </w:rPr>
        <w:t xml:space="preserve">on </w:t>
      </w:r>
      <w:r>
        <w:t xml:space="preserve">dormant SCell </w:t>
      </w:r>
      <w:r w:rsidRPr="001D64E4">
        <w:t xml:space="preserve">are allowed with up to </w:t>
      </w:r>
      <w:r w:rsidRPr="001D64E4">
        <w:rPr>
          <w:rFonts w:hint="eastAsia"/>
        </w:rPr>
        <w:t>0.5</w:t>
      </w:r>
      <w:r w:rsidRPr="001D64E4">
        <w:t>% probability of missed ACK/NACK</w:t>
      </w:r>
      <w:r>
        <w:t>.</w:t>
      </w:r>
      <w:r w:rsidRPr="001D64E4">
        <w:t xml:space="preserve"> </w:t>
      </w:r>
    </w:p>
    <w:p w14:paraId="02D2037D" w14:textId="0484DF89" w:rsidR="005A7C94" w:rsidRDefault="005A7C94" w:rsidP="005A7C94">
      <w:pPr>
        <w:pStyle w:val="RAN4proposal"/>
      </w:pPr>
      <w:r w:rsidRPr="001D64E4">
        <w:rPr>
          <w:rFonts w:hint="eastAsia"/>
        </w:rPr>
        <w:t xml:space="preserve">PCell </w:t>
      </w:r>
      <w:r w:rsidRPr="001D64E4">
        <w:t xml:space="preserve">interruptions due to </w:t>
      </w:r>
      <w:r>
        <w:t xml:space="preserve">CQI </w:t>
      </w:r>
      <w:r w:rsidRPr="001D64E4">
        <w:t xml:space="preserve">measurements </w:t>
      </w:r>
      <w:r w:rsidRPr="001D64E4">
        <w:rPr>
          <w:rFonts w:hint="eastAsia"/>
        </w:rPr>
        <w:t xml:space="preserve">on </w:t>
      </w:r>
      <w:r>
        <w:t xml:space="preserve">dormant SCell </w:t>
      </w:r>
      <w:r w:rsidRPr="001D64E4">
        <w:t xml:space="preserve">are allowed with up to </w:t>
      </w:r>
      <w:r w:rsidRPr="001D64E4">
        <w:rPr>
          <w:rFonts w:hint="eastAsia"/>
        </w:rPr>
        <w:t>0.5</w:t>
      </w:r>
      <w:r w:rsidRPr="001D64E4">
        <w:t>% probability of missed ACK/NACK</w:t>
      </w:r>
      <w:r w:rsidRPr="0008612A">
        <w:t>.</w:t>
      </w:r>
    </w:p>
    <w:p w14:paraId="12D1A1B0" w14:textId="77777777" w:rsidR="005A7C94" w:rsidRDefault="005A7C94" w:rsidP="000825D6">
      <w:pPr>
        <w:ind w:right="-22"/>
        <w:rPr>
          <w:rFonts w:eastAsia="Calibri" w:cs="Times New Roman"/>
          <w:szCs w:val="20"/>
        </w:rPr>
      </w:pPr>
    </w:p>
    <w:p w14:paraId="740DB64C" w14:textId="77777777" w:rsidR="002C2D19" w:rsidRDefault="002C2D19" w:rsidP="003B659E">
      <w:pPr>
        <w:ind w:right="-22"/>
        <w:rPr>
          <w:rFonts w:cs="Times New Roman"/>
        </w:rPr>
      </w:pPr>
    </w:p>
    <w:p w14:paraId="4D177F1D" w14:textId="77777777" w:rsidR="00CD7492" w:rsidRDefault="00CD7492" w:rsidP="00A37002">
      <w:pPr>
        <w:pStyle w:val="RAN4H1"/>
      </w:pPr>
      <w:r w:rsidRPr="00A37002">
        <w:t>Conclusion</w:t>
      </w:r>
    </w:p>
    <w:p w14:paraId="19745EF8" w14:textId="5A379D0F" w:rsidR="00183EAA" w:rsidRDefault="00183EAA" w:rsidP="00183EAA">
      <w:pPr>
        <w:rPr>
          <w:rFonts w:eastAsia="Calibri" w:cs="Times New Roman"/>
          <w:szCs w:val="20"/>
          <w:lang w:val="en-GB"/>
        </w:rPr>
      </w:pPr>
      <w:r>
        <w:rPr>
          <w:rFonts w:eastAsia="Calibri" w:cs="Times New Roman"/>
          <w:szCs w:val="20"/>
          <w:lang w:val="en-GB"/>
        </w:rPr>
        <w:t xml:space="preserve">In this paper, we continue the detailed discussion related to </w:t>
      </w:r>
      <w:r w:rsidR="0091562B">
        <w:rPr>
          <w:rFonts w:eastAsia="Calibri" w:cs="Times New Roman"/>
          <w:szCs w:val="20"/>
          <w:lang w:val="en-GB"/>
        </w:rPr>
        <w:t>the open RRM aspects related to euCA and early measurement reporting, direct SCell activation and dormant SCell UE requirements</w:t>
      </w:r>
      <w:r>
        <w:rPr>
          <w:rFonts w:eastAsia="Calibri" w:cs="Times New Roman"/>
          <w:szCs w:val="20"/>
          <w:lang w:val="en-GB"/>
        </w:rPr>
        <w:t>. Based on the discussion we propose:</w:t>
      </w:r>
    </w:p>
    <w:p w14:paraId="702264D9" w14:textId="77777777" w:rsidR="0091562B" w:rsidRPr="00434792" w:rsidRDefault="0091562B" w:rsidP="0091562B">
      <w:pPr>
        <w:pStyle w:val="RAN4proposal"/>
        <w:numPr>
          <w:ilvl w:val="0"/>
          <w:numId w:val="24"/>
        </w:numPr>
      </w:pPr>
      <w:r w:rsidRPr="0091562B">
        <w:rPr>
          <w:rFonts w:eastAsia="Calibri" w:cs="Times New Roman"/>
          <w:szCs w:val="20"/>
        </w:rPr>
        <w:t xml:space="preserve">Include the </w:t>
      </w:r>
      <w:r w:rsidRPr="0091562B">
        <w:rPr>
          <w:rFonts w:eastAsia="Calibri" w:cs="Times New Roman"/>
          <w:szCs w:val="20"/>
          <w:lang w:val="en-GB"/>
        </w:rPr>
        <w:t>the previous valid measurement report during connected mode</w:t>
      </w:r>
      <w:r w:rsidRPr="0008612A">
        <w:t>.</w:t>
      </w:r>
    </w:p>
    <w:p w14:paraId="22299EBE" w14:textId="77777777" w:rsidR="0091562B" w:rsidRPr="0091562B" w:rsidRDefault="0091562B" w:rsidP="0091562B">
      <w:pPr>
        <w:pStyle w:val="RAN4proposal"/>
      </w:pPr>
      <w:r w:rsidRPr="0091562B">
        <w:rPr>
          <w:rFonts w:eastAsia="Calibri" w:cs="Times New Roman"/>
          <w:szCs w:val="20"/>
          <w:lang w:val="en-GB"/>
        </w:rPr>
        <w:t>Do not introduce any time limitations for SIB5 limitation</w:t>
      </w:r>
      <w:r w:rsidRPr="0091562B">
        <w:t>.</w:t>
      </w:r>
    </w:p>
    <w:p w14:paraId="073B73B0" w14:textId="77777777" w:rsidR="0091562B" w:rsidRPr="0091562B" w:rsidRDefault="0091562B" w:rsidP="0091562B">
      <w:pPr>
        <w:pStyle w:val="RAN4proposal"/>
      </w:pPr>
      <w:r w:rsidRPr="0091562B">
        <w:rPr>
          <w:rFonts w:eastAsia="Calibri" w:cs="Times New Roman"/>
          <w:szCs w:val="20"/>
          <w:lang w:val="en-GB"/>
        </w:rPr>
        <w:t>Do not introduce explicit time limit on for how long time a cell is considered detected</w:t>
      </w:r>
      <w:r w:rsidRPr="0091562B">
        <w:t>.</w:t>
      </w:r>
    </w:p>
    <w:p w14:paraId="67A6869D" w14:textId="77777777" w:rsidR="0091562B" w:rsidRPr="00D3328B" w:rsidRDefault="0091562B" w:rsidP="0091562B">
      <w:pPr>
        <w:pStyle w:val="RAN4proposal"/>
      </w:pPr>
      <w:r w:rsidRPr="00D3328B">
        <w:rPr>
          <w:rFonts w:cs="Times New Roman"/>
        </w:rPr>
        <w:t>If more SCells are directly configured simultaneously</w:t>
      </w:r>
      <w:r w:rsidRPr="005E5F69">
        <w:rPr>
          <w:rFonts w:cs="Times New Roman"/>
        </w:rPr>
        <w:t>, the UE requirements would be relaxed accordingly</w:t>
      </w:r>
      <w:r w:rsidRPr="0091562B">
        <w:t>.</w:t>
      </w:r>
    </w:p>
    <w:p w14:paraId="268227A9" w14:textId="77777777" w:rsidR="0091562B" w:rsidRPr="00D3328B" w:rsidRDefault="0091562B" w:rsidP="0091562B">
      <w:pPr>
        <w:pStyle w:val="RAN4proposal"/>
      </w:pPr>
      <w:r w:rsidRPr="0091562B">
        <w:rPr>
          <w:rFonts w:eastAsia="Calibri" w:cs="Times New Roman"/>
          <w:szCs w:val="20"/>
          <w:lang w:val="en-GB"/>
        </w:rPr>
        <w:t>A UE shall be able to support direct activation of at least two intra-band SCells simultaneously</w:t>
      </w:r>
      <w:r w:rsidRPr="0091562B">
        <w:t>.</w:t>
      </w:r>
    </w:p>
    <w:p w14:paraId="780735A5" w14:textId="77777777" w:rsidR="0091562B" w:rsidRPr="0091562B" w:rsidRDefault="0091562B" w:rsidP="0091562B">
      <w:pPr>
        <w:pStyle w:val="RAN4proposal"/>
      </w:pPr>
      <w:r w:rsidRPr="0091562B">
        <w:rPr>
          <w:rFonts w:eastAsia="Calibri" w:cs="Times New Roman"/>
          <w:szCs w:val="20"/>
          <w:lang w:val="en-GB"/>
        </w:rPr>
        <w:t>A UE shall be able to support direct activation of at least one inter-band SCell</w:t>
      </w:r>
      <w:r w:rsidRPr="0091562B">
        <w:t>.</w:t>
      </w:r>
    </w:p>
    <w:p w14:paraId="5ACAAF45" w14:textId="77777777" w:rsidR="0091562B" w:rsidRPr="00D41518" w:rsidRDefault="0091562B" w:rsidP="0091562B">
      <w:pPr>
        <w:pStyle w:val="RAN4proposal"/>
      </w:pPr>
      <w:r>
        <w:rPr>
          <w:rFonts w:cs="Times New Roman"/>
        </w:rPr>
        <w:t xml:space="preserve">Direct Activated SCell activation delay is defined as </w:t>
      </w:r>
      <w:r w:rsidRPr="00CC4AE5">
        <w:rPr>
          <w:i/>
        </w:rPr>
        <w:t>n</w:t>
      </w:r>
      <w:r w:rsidRPr="00CC4AE5">
        <w:t>+</w:t>
      </w:r>
      <w:r w:rsidRPr="00CC4AE5">
        <w:rPr>
          <w:rFonts w:hint="eastAsia"/>
          <w:lang w:eastAsia="ja-JP"/>
        </w:rPr>
        <w:t xml:space="preserve"> T</w:t>
      </w:r>
      <w:r>
        <w:rPr>
          <w:rFonts w:hint="eastAsia"/>
          <w:vertAlign w:val="subscript"/>
          <w:lang w:eastAsia="ja-JP"/>
        </w:rPr>
        <w:t>config_ Direct_</w:t>
      </w:r>
      <w:r w:rsidRPr="00CC4AE5">
        <w:rPr>
          <w:rFonts w:hint="eastAsia"/>
          <w:vertAlign w:val="subscript"/>
          <w:lang w:eastAsia="ja-JP"/>
        </w:rPr>
        <w:t>SCell</w:t>
      </w:r>
      <w:r>
        <w:rPr>
          <w:rFonts w:cs="Times New Roman"/>
        </w:rPr>
        <w:t xml:space="preserve"> where:</w:t>
      </w:r>
    </w:p>
    <w:p w14:paraId="2CB2C661" w14:textId="77777777" w:rsidR="0091562B" w:rsidRPr="0091562B" w:rsidRDefault="0091562B" w:rsidP="0091562B">
      <w:pPr>
        <w:ind w:leftChars="300" w:left="600"/>
        <w:rPr>
          <w:rFonts w:eastAsia="SimSun"/>
          <w:b/>
          <w:vertAlign w:val="subscript"/>
          <w:lang w:eastAsia="zh-CN"/>
        </w:rPr>
      </w:pPr>
      <w:r w:rsidRPr="0091562B">
        <w:rPr>
          <w:b/>
        </w:rPr>
        <w:t>T</w:t>
      </w:r>
      <w:r w:rsidRPr="0091562B">
        <w:rPr>
          <w:b/>
          <w:vertAlign w:val="subscript"/>
        </w:rPr>
        <w:t>config_Direct_SCell</w:t>
      </w:r>
      <w:r w:rsidRPr="0091562B">
        <w:rPr>
          <w:b/>
        </w:rPr>
        <w:t xml:space="preserve"> = 20ms + T</w:t>
      </w:r>
      <w:r w:rsidRPr="0091562B">
        <w:rPr>
          <w:b/>
          <w:vertAlign w:val="subscript"/>
        </w:rPr>
        <w:t>activation_time</w:t>
      </w:r>
      <w:r w:rsidRPr="0091562B">
        <w:rPr>
          <w:b/>
        </w:rPr>
        <w:t xml:space="preserve"> </w:t>
      </w:r>
    </w:p>
    <w:p w14:paraId="617148AF" w14:textId="77777777" w:rsidR="0091562B" w:rsidRDefault="0091562B" w:rsidP="0091562B">
      <w:pPr>
        <w:pStyle w:val="RAN4proposal"/>
        <w:numPr>
          <w:ilvl w:val="0"/>
          <w:numId w:val="0"/>
        </w:numPr>
        <w:ind w:firstLine="600"/>
      </w:pPr>
      <w:r w:rsidRPr="00CC4AE5">
        <w:rPr>
          <w:rFonts w:hint="eastAsia"/>
        </w:rPr>
        <w:t>T</w:t>
      </w:r>
      <w:r w:rsidRPr="00CC4AE5">
        <w:rPr>
          <w:rFonts w:hint="eastAsia"/>
          <w:vertAlign w:val="subscript"/>
        </w:rPr>
        <w:t>activation_time</w:t>
      </w:r>
      <w:r w:rsidRPr="00CC4AE5">
        <w:rPr>
          <w:rFonts w:hint="eastAsia"/>
        </w:rPr>
        <w:t xml:space="preserve"> is the SCell activation delay. </w:t>
      </w:r>
      <w:r w:rsidRPr="00CC4AE5">
        <w:t xml:space="preserve">If the SCell is known, </w:t>
      </w:r>
      <w:r w:rsidRPr="00CC4AE5">
        <w:rPr>
          <w:rFonts w:hint="eastAsia"/>
        </w:rPr>
        <w:t>then T</w:t>
      </w:r>
      <w:r w:rsidRPr="00CC4AE5">
        <w:rPr>
          <w:rFonts w:hint="eastAsia"/>
          <w:vertAlign w:val="subscript"/>
        </w:rPr>
        <w:t>activation_time</w:t>
      </w:r>
      <w:r w:rsidRPr="00CC4AE5">
        <w:rPr>
          <w:rFonts w:hint="eastAsia"/>
        </w:rPr>
        <w:t xml:space="preserve"> is 20</w:t>
      </w:r>
      <w:r w:rsidRPr="00CC4AE5">
        <w:rPr>
          <w:rFonts w:eastAsia="SimSun" w:hint="eastAsia"/>
          <w:lang w:eastAsia="zh-CN"/>
        </w:rPr>
        <w:t>ms</w:t>
      </w:r>
      <w:r w:rsidRPr="0008612A">
        <w:t>.</w:t>
      </w:r>
    </w:p>
    <w:p w14:paraId="23C6A5D3" w14:textId="376B1867" w:rsidR="0091562B" w:rsidRDefault="0091562B" w:rsidP="0091562B">
      <w:pPr>
        <w:pStyle w:val="RAN4proposal"/>
        <w:rPr>
          <w:rFonts w:cs="Times New Roman"/>
          <w:bCs/>
          <w:lang w:val="en-GB"/>
        </w:rPr>
      </w:pPr>
      <w:r>
        <w:rPr>
          <w:rFonts w:cs="Times New Roman"/>
          <w:bCs/>
          <w:lang w:val="en-GB"/>
        </w:rPr>
        <w:t>Interrupt due to direct SCell activation shall happen during the RRC processing delay.</w:t>
      </w:r>
    </w:p>
    <w:p w14:paraId="174B19E0" w14:textId="77777777" w:rsidR="0091562B" w:rsidRPr="00D41518" w:rsidRDefault="0091562B" w:rsidP="0091562B">
      <w:pPr>
        <w:pStyle w:val="RAN4proposal"/>
      </w:pPr>
      <w:r>
        <w:rPr>
          <w:rFonts w:cs="Times New Roman"/>
          <w:bCs/>
          <w:lang w:val="en-GB"/>
        </w:rPr>
        <w:t>Interrupt duration from a direct SCell activation shall be as defined for SCell addition in section 7.8.</w:t>
      </w:r>
    </w:p>
    <w:p w14:paraId="3B82B1BD" w14:textId="77777777" w:rsidR="0091562B" w:rsidRDefault="0091562B" w:rsidP="0091562B">
      <w:pPr>
        <w:pStyle w:val="RAN4proposal"/>
      </w:pPr>
      <w:r w:rsidRPr="001D64E4">
        <w:rPr>
          <w:rFonts w:hint="eastAsia"/>
        </w:rPr>
        <w:t xml:space="preserve">PCell </w:t>
      </w:r>
      <w:r w:rsidRPr="001D64E4">
        <w:t xml:space="preserve">interruptions due to </w:t>
      </w:r>
      <w:r>
        <w:t xml:space="preserve">CQI </w:t>
      </w:r>
      <w:r w:rsidRPr="001D64E4">
        <w:t xml:space="preserve">measurements </w:t>
      </w:r>
      <w:r w:rsidRPr="001D64E4">
        <w:rPr>
          <w:rFonts w:hint="eastAsia"/>
        </w:rPr>
        <w:t xml:space="preserve">on </w:t>
      </w:r>
      <w:r>
        <w:t xml:space="preserve">dormant SCell </w:t>
      </w:r>
      <w:r w:rsidRPr="001D64E4">
        <w:t xml:space="preserve">are allowed with up to </w:t>
      </w:r>
      <w:r w:rsidRPr="001D64E4">
        <w:rPr>
          <w:rFonts w:hint="eastAsia"/>
        </w:rPr>
        <w:t>0.5</w:t>
      </w:r>
      <w:r w:rsidRPr="001D64E4">
        <w:t>% probability of missed ACK/NACK</w:t>
      </w:r>
      <w:r w:rsidRPr="0008612A">
        <w:t>.</w:t>
      </w:r>
    </w:p>
    <w:p w14:paraId="1DE9AB4C" w14:textId="77777777" w:rsidR="00183EAA" w:rsidRPr="00183EAA" w:rsidRDefault="00183EAA" w:rsidP="00183EAA">
      <w:pPr>
        <w:rPr>
          <w:lang w:val="en-GB"/>
        </w:rPr>
      </w:pPr>
    </w:p>
    <w:p w14:paraId="285D4034" w14:textId="77777777" w:rsidR="003B659E" w:rsidRPr="0095295C" w:rsidRDefault="003B659E" w:rsidP="0008612A">
      <w:pPr>
        <w:pStyle w:val="RAN4H1"/>
      </w:pPr>
      <w:r w:rsidRPr="0095295C">
        <w:t>References</w:t>
      </w:r>
    </w:p>
    <w:p w14:paraId="1C74CA35" w14:textId="44F01428" w:rsidR="00183EAA" w:rsidRDefault="00B800FF" w:rsidP="00183EAA">
      <w:pPr>
        <w:rPr>
          <w:rFonts w:eastAsia="Times New Roman" w:cs="Times New Roman"/>
          <w:szCs w:val="20"/>
          <w:lang w:val="en-GB"/>
        </w:rPr>
      </w:pPr>
      <w:r>
        <w:rPr>
          <w:rFonts w:eastAsia="Times New Roman" w:cs="Times New Roman"/>
          <w:szCs w:val="20"/>
          <w:lang w:val="en-GB"/>
        </w:rPr>
        <w:t>[1]</w:t>
      </w:r>
      <w:r>
        <w:rPr>
          <w:rFonts w:eastAsia="Times New Roman" w:cs="Times New Roman"/>
          <w:szCs w:val="20"/>
          <w:lang w:val="en-GB"/>
        </w:rPr>
        <w:tab/>
      </w:r>
      <w:r w:rsidR="00183EAA" w:rsidRPr="00183EAA">
        <w:rPr>
          <w:rFonts w:eastAsia="Times New Roman" w:cs="Times New Roman"/>
          <w:szCs w:val="20"/>
          <w:lang w:val="en-GB"/>
        </w:rPr>
        <w:t xml:space="preserve">R4-1805498, Way forward on euCA RRM requirements, Nokia, Nokia Shanghai Bell </w:t>
      </w:r>
    </w:p>
    <w:p w14:paraId="79803500" w14:textId="70870CC5" w:rsidR="00B800FF" w:rsidRDefault="00B800FF" w:rsidP="00183EAA">
      <w:pPr>
        <w:rPr>
          <w:rFonts w:eastAsia="Times New Roman" w:cs="Times New Roman"/>
          <w:szCs w:val="20"/>
          <w:lang w:val="en-GB"/>
        </w:rPr>
      </w:pPr>
      <w:r>
        <w:rPr>
          <w:rFonts w:eastAsia="Times New Roman" w:cs="Times New Roman"/>
          <w:szCs w:val="20"/>
          <w:lang w:val="en-GB"/>
        </w:rPr>
        <w:t>[2]</w:t>
      </w:r>
      <w:r>
        <w:rPr>
          <w:rFonts w:eastAsia="Times New Roman" w:cs="Times New Roman"/>
          <w:szCs w:val="20"/>
          <w:lang w:val="en-GB"/>
        </w:rPr>
        <w:tab/>
        <w:t xml:space="preserve">R2-1809245, </w:t>
      </w:r>
      <w:r w:rsidRPr="00B800FF">
        <w:rPr>
          <w:rFonts w:eastAsia="Times New Roman" w:cs="Times New Roman"/>
          <w:i/>
          <w:szCs w:val="20"/>
          <w:lang w:val="en-GB"/>
        </w:rPr>
        <w:t xml:space="preserve">Stage-2 </w:t>
      </w:r>
      <w:r>
        <w:rPr>
          <w:rFonts w:eastAsia="Times New Roman" w:cs="Times New Roman"/>
          <w:i/>
          <w:szCs w:val="20"/>
          <w:lang w:val="en-GB"/>
        </w:rPr>
        <w:t xml:space="preserve">description of </w:t>
      </w:r>
      <w:r w:rsidRPr="00B800FF">
        <w:rPr>
          <w:rFonts w:eastAsia="Times New Roman" w:cs="Times New Roman"/>
          <w:i/>
          <w:szCs w:val="20"/>
          <w:lang w:val="en-GB"/>
        </w:rPr>
        <w:t>euCA</w:t>
      </w:r>
      <w:r>
        <w:rPr>
          <w:rFonts w:eastAsia="Times New Roman" w:cs="Times New Roman"/>
          <w:szCs w:val="20"/>
          <w:lang w:val="en-GB"/>
        </w:rPr>
        <w:t>, Nokia, Nokia Shanghai Bell</w:t>
      </w:r>
    </w:p>
    <w:p w14:paraId="6FB42D2E" w14:textId="6E8AF3D1" w:rsidR="00B800FF" w:rsidRDefault="00B800FF" w:rsidP="00183EAA">
      <w:pPr>
        <w:rPr>
          <w:rFonts w:eastAsia="Times New Roman" w:cs="Times New Roman"/>
          <w:szCs w:val="20"/>
          <w:lang w:val="en-GB"/>
        </w:rPr>
      </w:pPr>
      <w:r>
        <w:rPr>
          <w:rFonts w:eastAsia="Times New Roman" w:cs="Times New Roman"/>
          <w:szCs w:val="20"/>
          <w:lang w:val="en-GB"/>
        </w:rPr>
        <w:t>[3]</w:t>
      </w:r>
      <w:r>
        <w:rPr>
          <w:rFonts w:eastAsia="Times New Roman" w:cs="Times New Roman"/>
          <w:szCs w:val="20"/>
          <w:lang w:val="en-GB"/>
        </w:rPr>
        <w:tab/>
        <w:t xml:space="preserve">R2-1809246, </w:t>
      </w:r>
      <w:r w:rsidRPr="00B800FF">
        <w:rPr>
          <w:rFonts w:eastAsia="Times New Roman" w:cs="Times New Roman"/>
          <w:i/>
          <w:szCs w:val="20"/>
          <w:lang w:val="en-GB"/>
        </w:rPr>
        <w:t>UE capabilities</w:t>
      </w:r>
      <w:r w:rsidRPr="00AB7C11">
        <w:rPr>
          <w:rFonts w:eastAsia="Times New Roman" w:cs="Times New Roman"/>
          <w:i/>
          <w:szCs w:val="20"/>
          <w:lang w:val="en-GB"/>
        </w:rPr>
        <w:t xml:space="preserve"> for euCA</w:t>
      </w:r>
      <w:r>
        <w:rPr>
          <w:rFonts w:eastAsia="Times New Roman" w:cs="Times New Roman"/>
          <w:szCs w:val="20"/>
          <w:lang w:val="en-GB"/>
        </w:rPr>
        <w:t>, Nokia, Nokia Shanghai Bell</w:t>
      </w:r>
    </w:p>
    <w:p w14:paraId="1775D6AD" w14:textId="2FECE54B" w:rsidR="00B800FF" w:rsidRDefault="00B800FF" w:rsidP="00183EAA">
      <w:pPr>
        <w:rPr>
          <w:rFonts w:eastAsia="Times New Roman" w:cs="Times New Roman"/>
          <w:szCs w:val="20"/>
          <w:lang w:val="en-GB"/>
        </w:rPr>
      </w:pPr>
      <w:r>
        <w:rPr>
          <w:rFonts w:eastAsia="Times New Roman" w:cs="Times New Roman"/>
          <w:szCs w:val="20"/>
          <w:lang w:val="en-GB"/>
        </w:rPr>
        <w:t>[4]</w:t>
      </w:r>
      <w:r>
        <w:rPr>
          <w:rFonts w:eastAsia="Times New Roman" w:cs="Times New Roman"/>
          <w:szCs w:val="20"/>
          <w:lang w:val="en-GB"/>
        </w:rPr>
        <w:tab/>
        <w:t xml:space="preserve">R2-1809269, </w:t>
      </w:r>
      <w:r>
        <w:rPr>
          <w:rFonts w:eastAsia="Times New Roman" w:cs="Times New Roman"/>
          <w:i/>
          <w:szCs w:val="20"/>
          <w:lang w:val="en-GB"/>
        </w:rPr>
        <w:t>MAC functionality</w:t>
      </w:r>
      <w:r w:rsidRPr="00AB7C11">
        <w:rPr>
          <w:rFonts w:eastAsia="Times New Roman" w:cs="Times New Roman"/>
          <w:i/>
          <w:szCs w:val="20"/>
          <w:lang w:val="en-GB"/>
        </w:rPr>
        <w:t xml:space="preserve"> for euCA</w:t>
      </w:r>
      <w:r>
        <w:rPr>
          <w:rFonts w:eastAsia="Times New Roman" w:cs="Times New Roman"/>
          <w:szCs w:val="20"/>
          <w:lang w:val="en-GB"/>
        </w:rPr>
        <w:t>, Nokia, Nokia Shanghai Bell</w:t>
      </w:r>
    </w:p>
    <w:p w14:paraId="3FF89E7C" w14:textId="30F6CCFA" w:rsidR="00B800FF" w:rsidRPr="00183EAA" w:rsidRDefault="00B800FF" w:rsidP="00183EAA">
      <w:pPr>
        <w:rPr>
          <w:rFonts w:eastAsia="Times New Roman" w:cs="Times New Roman"/>
          <w:szCs w:val="20"/>
          <w:lang w:val="en-GB"/>
        </w:rPr>
      </w:pPr>
      <w:r>
        <w:rPr>
          <w:rFonts w:eastAsia="Times New Roman" w:cs="Times New Roman"/>
          <w:szCs w:val="20"/>
          <w:lang w:val="en-GB"/>
        </w:rPr>
        <w:t>[5]</w:t>
      </w:r>
      <w:r>
        <w:rPr>
          <w:rFonts w:eastAsia="Times New Roman" w:cs="Times New Roman"/>
          <w:szCs w:val="20"/>
          <w:lang w:val="en-GB"/>
        </w:rPr>
        <w:tab/>
        <w:t xml:space="preserve">R2-1809270, </w:t>
      </w:r>
      <w:r>
        <w:rPr>
          <w:rFonts w:eastAsia="Times New Roman" w:cs="Times New Roman"/>
          <w:i/>
          <w:szCs w:val="20"/>
          <w:lang w:val="en-GB"/>
        </w:rPr>
        <w:t>Signalling</w:t>
      </w:r>
      <w:r w:rsidRPr="00AB7C11">
        <w:rPr>
          <w:rFonts w:eastAsia="Times New Roman" w:cs="Times New Roman"/>
          <w:i/>
          <w:szCs w:val="20"/>
          <w:lang w:val="en-GB"/>
        </w:rPr>
        <w:t xml:space="preserve"> for euCA</w:t>
      </w:r>
      <w:r>
        <w:rPr>
          <w:rFonts w:eastAsia="Times New Roman" w:cs="Times New Roman"/>
          <w:szCs w:val="20"/>
          <w:lang w:val="en-GB"/>
        </w:rPr>
        <w:t>, Nokia, Nokia Shanghai Bell</w:t>
      </w:r>
    </w:p>
    <w:p w14:paraId="7292D5D3" w14:textId="01FB8EF5" w:rsidR="000D6E08" w:rsidRDefault="000D6E08" w:rsidP="000D6E08">
      <w:pPr>
        <w:rPr>
          <w:rFonts w:eastAsia="Times New Roman" w:cs="Times New Roman"/>
          <w:szCs w:val="20"/>
          <w:lang w:val="en-GB"/>
        </w:rPr>
      </w:pPr>
      <w:r>
        <w:rPr>
          <w:rFonts w:eastAsia="Times New Roman" w:cs="Times New Roman"/>
          <w:szCs w:val="20"/>
          <w:lang w:val="en-GB"/>
        </w:rPr>
        <w:t>[6]</w:t>
      </w:r>
      <w:r>
        <w:rPr>
          <w:rFonts w:eastAsia="Times New Roman" w:cs="Times New Roman"/>
          <w:szCs w:val="20"/>
          <w:lang w:val="en-GB"/>
        </w:rPr>
        <w:tab/>
        <w:t xml:space="preserve">R4-18xxxx, </w:t>
      </w:r>
      <w:r w:rsidR="008B0D38" w:rsidRPr="008B0D38">
        <w:rPr>
          <w:rFonts w:eastAsia="Times New Roman" w:cs="Times New Roman"/>
          <w:szCs w:val="20"/>
          <w:lang w:val="en-GB"/>
        </w:rPr>
        <w:t>CR introducing enhanced utilization of CA and idle mode measurements for early reporting</w:t>
      </w:r>
      <w:r>
        <w:rPr>
          <w:rFonts w:eastAsia="Times New Roman" w:cs="Times New Roman"/>
          <w:szCs w:val="20"/>
          <w:lang w:val="en-GB"/>
        </w:rPr>
        <w:t>, Nokia, Nokia Shanghai Bell</w:t>
      </w:r>
    </w:p>
    <w:p w14:paraId="5BCEC0DD" w14:textId="55F11B2D" w:rsidR="00D3328B" w:rsidRDefault="00D3328B" w:rsidP="000D6E08">
      <w:pPr>
        <w:rPr>
          <w:rFonts w:eastAsia="Times New Roman" w:cs="Times New Roman"/>
          <w:szCs w:val="20"/>
          <w:lang w:val="en-GB"/>
        </w:rPr>
      </w:pPr>
      <w:r>
        <w:rPr>
          <w:rFonts w:eastAsia="Calibri" w:cs="Times New Roman"/>
          <w:szCs w:val="20"/>
          <w:lang w:val="en-GB"/>
        </w:rPr>
        <w:t>[7]</w:t>
      </w:r>
      <w:r>
        <w:rPr>
          <w:rFonts w:eastAsia="Calibri" w:cs="Times New Roman"/>
          <w:szCs w:val="20"/>
          <w:lang w:val="en-GB"/>
        </w:rPr>
        <w:tab/>
        <w:t xml:space="preserve">R4-1807545, </w:t>
      </w:r>
      <w:r w:rsidRPr="0091562B">
        <w:rPr>
          <w:rFonts w:eastAsia="Calibri" w:cs="Times New Roman"/>
          <w:bCs/>
          <w:szCs w:val="20"/>
        </w:rPr>
        <w:t>WF for RRM requirements for euCA,</w:t>
      </w:r>
      <w:r>
        <w:rPr>
          <w:rFonts w:eastAsia="Calibri" w:cs="Times New Roman"/>
          <w:b/>
          <w:bCs/>
          <w:szCs w:val="20"/>
        </w:rPr>
        <w:t xml:space="preserve"> </w:t>
      </w:r>
      <w:r>
        <w:rPr>
          <w:rFonts w:eastAsia="Times New Roman" w:cs="Times New Roman"/>
          <w:szCs w:val="20"/>
          <w:lang w:val="en-GB"/>
        </w:rPr>
        <w:t>Nokia, Nokia Shanghai Bell</w:t>
      </w:r>
    </w:p>
    <w:p w14:paraId="65D817D0" w14:textId="088636D5" w:rsidR="00D3328B" w:rsidRDefault="00D3328B" w:rsidP="00D3328B">
      <w:pPr>
        <w:rPr>
          <w:rFonts w:eastAsia="Times New Roman" w:cs="Times New Roman"/>
          <w:szCs w:val="20"/>
          <w:lang w:val="en-GB"/>
        </w:rPr>
      </w:pPr>
      <w:r>
        <w:rPr>
          <w:rFonts w:eastAsia="Times New Roman" w:cs="Times New Roman"/>
          <w:szCs w:val="20"/>
          <w:lang w:val="en-GB"/>
        </w:rPr>
        <w:t>[8]</w:t>
      </w:r>
      <w:r>
        <w:rPr>
          <w:rFonts w:eastAsia="Times New Roman" w:cs="Times New Roman"/>
          <w:szCs w:val="20"/>
          <w:lang w:val="en-GB"/>
        </w:rPr>
        <w:tab/>
        <w:t xml:space="preserve">R4-18xxxx, </w:t>
      </w:r>
      <w:r>
        <w:rPr>
          <w:rFonts w:eastAsia="Times New Roman" w:cs="Times New Roman"/>
          <w:i/>
          <w:szCs w:val="20"/>
          <w:lang w:val="en-GB"/>
        </w:rPr>
        <w:t>baseline CR for</w:t>
      </w:r>
      <w:r w:rsidRPr="00AB7C11">
        <w:rPr>
          <w:rFonts w:eastAsia="Times New Roman" w:cs="Times New Roman"/>
          <w:i/>
          <w:szCs w:val="20"/>
          <w:lang w:val="en-GB"/>
        </w:rPr>
        <w:t xml:space="preserve"> euCA</w:t>
      </w:r>
      <w:r>
        <w:rPr>
          <w:rFonts w:eastAsia="Times New Roman" w:cs="Times New Roman"/>
          <w:szCs w:val="20"/>
          <w:lang w:val="en-GB"/>
        </w:rPr>
        <w:t>, Nokia, Nokia Shanghai Bell (cr for direct)</w:t>
      </w:r>
    </w:p>
    <w:p w14:paraId="558B8CBF" w14:textId="7FB95874" w:rsidR="00D3328B" w:rsidRDefault="005E5F69" w:rsidP="00D3328B">
      <w:pPr>
        <w:rPr>
          <w:rFonts w:eastAsia="Times New Roman" w:cs="Times New Roman"/>
          <w:szCs w:val="20"/>
          <w:lang w:val="en-GB"/>
        </w:rPr>
      </w:pPr>
      <w:r>
        <w:rPr>
          <w:rFonts w:eastAsia="Times New Roman" w:cs="Times New Roman"/>
          <w:szCs w:val="20"/>
          <w:lang w:val="en-GB"/>
        </w:rPr>
        <w:t>[9</w:t>
      </w:r>
      <w:r w:rsidR="00D3328B">
        <w:rPr>
          <w:rFonts w:eastAsia="Times New Roman" w:cs="Times New Roman"/>
          <w:szCs w:val="20"/>
          <w:lang w:val="en-GB"/>
        </w:rPr>
        <w:t>]</w:t>
      </w:r>
      <w:r w:rsidR="00D3328B">
        <w:rPr>
          <w:rFonts w:eastAsia="Times New Roman" w:cs="Times New Roman"/>
          <w:szCs w:val="20"/>
          <w:lang w:val="en-GB"/>
        </w:rPr>
        <w:tab/>
      </w:r>
      <w:r w:rsidR="00D3328B">
        <w:rPr>
          <w:rFonts w:cs="Times New Roman"/>
        </w:rPr>
        <w:t>R4-1807936</w:t>
      </w:r>
      <w:r w:rsidR="00D3328B" w:rsidRPr="005E5F69">
        <w:rPr>
          <w:rFonts w:eastAsia="Times New Roman" w:cs="Times New Roman"/>
          <w:szCs w:val="20"/>
          <w:lang w:val="en-GB"/>
        </w:rPr>
        <w:t xml:space="preserve">, </w:t>
      </w:r>
      <w:r w:rsidRPr="0091562B">
        <w:rPr>
          <w:rFonts w:eastAsia="Times New Roman" w:cs="Times New Roman"/>
          <w:bCs/>
          <w:szCs w:val="20"/>
          <w:lang w:val="en-GB"/>
        </w:rPr>
        <w:t>Summary of open issues and proposals for euCA</w:t>
      </w:r>
      <w:r w:rsidR="00D3328B">
        <w:rPr>
          <w:rFonts w:eastAsia="Times New Roman" w:cs="Times New Roman"/>
          <w:szCs w:val="20"/>
          <w:lang w:val="en-GB"/>
        </w:rPr>
        <w:t>, Nokia, Nokia Shanghai Bell</w:t>
      </w:r>
    </w:p>
    <w:p w14:paraId="62E9AA44" w14:textId="019C7B9F" w:rsidR="00D3328B" w:rsidRDefault="00D3328B" w:rsidP="00D3328B">
      <w:pPr>
        <w:rPr>
          <w:rFonts w:eastAsia="Times New Roman" w:cs="Times New Roman"/>
          <w:szCs w:val="20"/>
          <w:lang w:val="en-GB"/>
        </w:rPr>
      </w:pPr>
    </w:p>
    <w:p w14:paraId="1DAC5E6C" w14:textId="77777777" w:rsidR="00D3328B" w:rsidRPr="00183EAA" w:rsidRDefault="00D3328B" w:rsidP="000D6E08">
      <w:pPr>
        <w:rPr>
          <w:rFonts w:eastAsia="Times New Roman" w:cs="Times New Roman"/>
          <w:szCs w:val="20"/>
          <w:lang w:val="en-GB"/>
        </w:rPr>
      </w:pPr>
    </w:p>
    <w:p w14:paraId="477E1963" w14:textId="77777777" w:rsidR="003B659E" w:rsidRDefault="003B659E" w:rsidP="00841BCD">
      <w:pPr>
        <w:ind w:right="-22"/>
        <w:rPr>
          <w:lang w:val="en-GB"/>
        </w:rPr>
      </w:pPr>
    </w:p>
    <w:p w14:paraId="4BA0C567"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30AA0" w14:textId="77777777" w:rsidR="00184BAF" w:rsidRDefault="00184BAF" w:rsidP="00001C9B">
      <w:pPr>
        <w:spacing w:after="0" w:line="240" w:lineRule="auto"/>
      </w:pPr>
      <w:r>
        <w:separator/>
      </w:r>
    </w:p>
  </w:endnote>
  <w:endnote w:type="continuationSeparator" w:id="0">
    <w:p w14:paraId="7817CC75" w14:textId="77777777" w:rsidR="00184BAF" w:rsidRDefault="00184BA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1D7FE" w14:textId="77777777" w:rsidR="00184BAF" w:rsidRDefault="00184BAF" w:rsidP="00001C9B">
      <w:pPr>
        <w:spacing w:after="0" w:line="240" w:lineRule="auto"/>
      </w:pPr>
      <w:r>
        <w:separator/>
      </w:r>
    </w:p>
  </w:footnote>
  <w:footnote w:type="continuationSeparator" w:id="0">
    <w:p w14:paraId="10401B48" w14:textId="77777777" w:rsidR="00184BAF" w:rsidRDefault="00184BA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455A6"/>
    <w:multiLevelType w:val="singleLevel"/>
    <w:tmpl w:val="27EC16E6"/>
    <w:lvl w:ilvl="0">
      <w:start w:val="1"/>
      <w:numFmt w:val="decimal"/>
      <w:lvlText w:val="%1)"/>
      <w:legacy w:legacy="1" w:legacySpace="0" w:legacyIndent="283"/>
      <w:lvlJc w:val="left"/>
      <w:pPr>
        <w:ind w:left="850" w:hanging="283"/>
      </w:p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A8927E5"/>
    <w:multiLevelType w:val="hybridMultilevel"/>
    <w:tmpl w:val="1D780596"/>
    <w:lvl w:ilvl="0" w:tplc="0F4ACE8A">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BD8EA97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836268"/>
    <w:multiLevelType w:val="hybridMultilevel"/>
    <w:tmpl w:val="7DB4E1FC"/>
    <w:lvl w:ilvl="0" w:tplc="5BC06692">
      <w:start w:val="1"/>
      <w:numFmt w:val="bullet"/>
      <w:lvlText w:val="•"/>
      <w:lvlJc w:val="left"/>
      <w:pPr>
        <w:tabs>
          <w:tab w:val="num" w:pos="720"/>
        </w:tabs>
        <w:ind w:left="720" w:hanging="360"/>
      </w:pPr>
      <w:rPr>
        <w:rFonts w:ascii="Arial" w:hAnsi="Arial" w:hint="default"/>
      </w:rPr>
    </w:lvl>
    <w:lvl w:ilvl="1" w:tplc="26700906">
      <w:start w:val="1"/>
      <w:numFmt w:val="bullet"/>
      <w:lvlText w:val="•"/>
      <w:lvlJc w:val="left"/>
      <w:pPr>
        <w:tabs>
          <w:tab w:val="num" w:pos="1440"/>
        </w:tabs>
        <w:ind w:left="1440" w:hanging="360"/>
      </w:pPr>
      <w:rPr>
        <w:rFonts w:ascii="Arial" w:hAnsi="Arial" w:hint="default"/>
        <w:lang w:val="en-GB"/>
      </w:rPr>
    </w:lvl>
    <w:lvl w:ilvl="2" w:tplc="CC58D46A">
      <w:numFmt w:val="bullet"/>
      <w:lvlText w:val="•"/>
      <w:lvlJc w:val="left"/>
      <w:pPr>
        <w:tabs>
          <w:tab w:val="num" w:pos="2160"/>
        </w:tabs>
        <w:ind w:left="2160" w:hanging="360"/>
      </w:pPr>
      <w:rPr>
        <w:rFonts w:ascii="Arial" w:hAnsi="Arial" w:hint="default"/>
      </w:rPr>
    </w:lvl>
    <w:lvl w:ilvl="3" w:tplc="9E6C3ABA">
      <w:numFmt w:val="bullet"/>
      <w:lvlText w:val="•"/>
      <w:lvlJc w:val="left"/>
      <w:pPr>
        <w:tabs>
          <w:tab w:val="num" w:pos="2880"/>
        </w:tabs>
        <w:ind w:left="2880" w:hanging="360"/>
      </w:pPr>
      <w:rPr>
        <w:rFonts w:ascii="Arial" w:hAnsi="Arial" w:hint="default"/>
      </w:rPr>
    </w:lvl>
    <w:lvl w:ilvl="4" w:tplc="420E5E86" w:tentative="1">
      <w:start w:val="1"/>
      <w:numFmt w:val="bullet"/>
      <w:lvlText w:val="•"/>
      <w:lvlJc w:val="left"/>
      <w:pPr>
        <w:tabs>
          <w:tab w:val="num" w:pos="3600"/>
        </w:tabs>
        <w:ind w:left="3600" w:hanging="360"/>
      </w:pPr>
      <w:rPr>
        <w:rFonts w:ascii="Arial" w:hAnsi="Arial" w:hint="default"/>
      </w:rPr>
    </w:lvl>
    <w:lvl w:ilvl="5" w:tplc="9CA283B6" w:tentative="1">
      <w:start w:val="1"/>
      <w:numFmt w:val="bullet"/>
      <w:lvlText w:val="•"/>
      <w:lvlJc w:val="left"/>
      <w:pPr>
        <w:tabs>
          <w:tab w:val="num" w:pos="4320"/>
        </w:tabs>
        <w:ind w:left="4320" w:hanging="360"/>
      </w:pPr>
      <w:rPr>
        <w:rFonts w:ascii="Arial" w:hAnsi="Arial" w:hint="default"/>
      </w:rPr>
    </w:lvl>
    <w:lvl w:ilvl="6" w:tplc="814256F6" w:tentative="1">
      <w:start w:val="1"/>
      <w:numFmt w:val="bullet"/>
      <w:lvlText w:val="•"/>
      <w:lvlJc w:val="left"/>
      <w:pPr>
        <w:tabs>
          <w:tab w:val="num" w:pos="5040"/>
        </w:tabs>
        <w:ind w:left="5040" w:hanging="360"/>
      </w:pPr>
      <w:rPr>
        <w:rFonts w:ascii="Arial" w:hAnsi="Arial" w:hint="default"/>
      </w:rPr>
    </w:lvl>
    <w:lvl w:ilvl="7" w:tplc="72FC8794" w:tentative="1">
      <w:start w:val="1"/>
      <w:numFmt w:val="bullet"/>
      <w:lvlText w:val="•"/>
      <w:lvlJc w:val="left"/>
      <w:pPr>
        <w:tabs>
          <w:tab w:val="num" w:pos="5760"/>
        </w:tabs>
        <w:ind w:left="5760" w:hanging="360"/>
      </w:pPr>
      <w:rPr>
        <w:rFonts w:ascii="Arial" w:hAnsi="Arial" w:hint="default"/>
      </w:rPr>
    </w:lvl>
    <w:lvl w:ilvl="8" w:tplc="A17804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E0C320A"/>
    <w:multiLevelType w:val="hybridMultilevel"/>
    <w:tmpl w:val="1096A22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5105FA6"/>
    <w:multiLevelType w:val="hybridMultilevel"/>
    <w:tmpl w:val="78DE6396"/>
    <w:lvl w:ilvl="0" w:tplc="F65CC480">
      <w:start w:val="1"/>
      <w:numFmt w:val="bullet"/>
      <w:lvlText w:val="•"/>
      <w:lvlJc w:val="left"/>
      <w:pPr>
        <w:tabs>
          <w:tab w:val="num" w:pos="720"/>
        </w:tabs>
        <w:ind w:left="720" w:hanging="360"/>
      </w:pPr>
      <w:rPr>
        <w:rFonts w:ascii="Arial" w:hAnsi="Arial" w:hint="default"/>
      </w:rPr>
    </w:lvl>
    <w:lvl w:ilvl="1" w:tplc="FD368D78">
      <w:start w:val="1"/>
      <w:numFmt w:val="bullet"/>
      <w:lvlText w:val="•"/>
      <w:lvlJc w:val="left"/>
      <w:pPr>
        <w:tabs>
          <w:tab w:val="num" w:pos="1440"/>
        </w:tabs>
        <w:ind w:left="1440" w:hanging="360"/>
      </w:pPr>
      <w:rPr>
        <w:rFonts w:ascii="Arial" w:hAnsi="Arial" w:hint="default"/>
      </w:rPr>
    </w:lvl>
    <w:lvl w:ilvl="2" w:tplc="CDEED0C8" w:tentative="1">
      <w:start w:val="1"/>
      <w:numFmt w:val="bullet"/>
      <w:lvlText w:val="•"/>
      <w:lvlJc w:val="left"/>
      <w:pPr>
        <w:tabs>
          <w:tab w:val="num" w:pos="2160"/>
        </w:tabs>
        <w:ind w:left="2160" w:hanging="360"/>
      </w:pPr>
      <w:rPr>
        <w:rFonts w:ascii="Arial" w:hAnsi="Arial" w:hint="default"/>
      </w:rPr>
    </w:lvl>
    <w:lvl w:ilvl="3" w:tplc="FF120694" w:tentative="1">
      <w:start w:val="1"/>
      <w:numFmt w:val="bullet"/>
      <w:lvlText w:val="•"/>
      <w:lvlJc w:val="left"/>
      <w:pPr>
        <w:tabs>
          <w:tab w:val="num" w:pos="2880"/>
        </w:tabs>
        <w:ind w:left="2880" w:hanging="360"/>
      </w:pPr>
      <w:rPr>
        <w:rFonts w:ascii="Arial" w:hAnsi="Arial" w:hint="default"/>
      </w:rPr>
    </w:lvl>
    <w:lvl w:ilvl="4" w:tplc="C7DCC692" w:tentative="1">
      <w:start w:val="1"/>
      <w:numFmt w:val="bullet"/>
      <w:lvlText w:val="•"/>
      <w:lvlJc w:val="left"/>
      <w:pPr>
        <w:tabs>
          <w:tab w:val="num" w:pos="3600"/>
        </w:tabs>
        <w:ind w:left="3600" w:hanging="360"/>
      </w:pPr>
      <w:rPr>
        <w:rFonts w:ascii="Arial" w:hAnsi="Arial" w:hint="default"/>
      </w:rPr>
    </w:lvl>
    <w:lvl w:ilvl="5" w:tplc="79588036" w:tentative="1">
      <w:start w:val="1"/>
      <w:numFmt w:val="bullet"/>
      <w:lvlText w:val="•"/>
      <w:lvlJc w:val="left"/>
      <w:pPr>
        <w:tabs>
          <w:tab w:val="num" w:pos="4320"/>
        </w:tabs>
        <w:ind w:left="4320" w:hanging="360"/>
      </w:pPr>
      <w:rPr>
        <w:rFonts w:ascii="Arial" w:hAnsi="Arial" w:hint="default"/>
      </w:rPr>
    </w:lvl>
    <w:lvl w:ilvl="6" w:tplc="0344A632" w:tentative="1">
      <w:start w:val="1"/>
      <w:numFmt w:val="bullet"/>
      <w:lvlText w:val="•"/>
      <w:lvlJc w:val="left"/>
      <w:pPr>
        <w:tabs>
          <w:tab w:val="num" w:pos="5040"/>
        </w:tabs>
        <w:ind w:left="5040" w:hanging="360"/>
      </w:pPr>
      <w:rPr>
        <w:rFonts w:ascii="Arial" w:hAnsi="Arial" w:hint="default"/>
      </w:rPr>
    </w:lvl>
    <w:lvl w:ilvl="7" w:tplc="440868C4" w:tentative="1">
      <w:start w:val="1"/>
      <w:numFmt w:val="bullet"/>
      <w:lvlText w:val="•"/>
      <w:lvlJc w:val="left"/>
      <w:pPr>
        <w:tabs>
          <w:tab w:val="num" w:pos="5760"/>
        </w:tabs>
        <w:ind w:left="5760" w:hanging="360"/>
      </w:pPr>
      <w:rPr>
        <w:rFonts w:ascii="Arial" w:hAnsi="Arial" w:hint="default"/>
      </w:rPr>
    </w:lvl>
    <w:lvl w:ilvl="8" w:tplc="C8B092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EF87992"/>
    <w:multiLevelType w:val="hybridMultilevel"/>
    <w:tmpl w:val="44AE4B44"/>
    <w:lvl w:ilvl="0" w:tplc="E02699EA">
      <w:start w:val="1"/>
      <w:numFmt w:val="bullet"/>
      <w:lvlText w:val="•"/>
      <w:lvlJc w:val="left"/>
      <w:pPr>
        <w:tabs>
          <w:tab w:val="num" w:pos="720"/>
        </w:tabs>
        <w:ind w:left="720" w:hanging="360"/>
      </w:pPr>
      <w:rPr>
        <w:rFonts w:ascii="Arial" w:hAnsi="Arial" w:hint="default"/>
      </w:rPr>
    </w:lvl>
    <w:lvl w:ilvl="1" w:tplc="4846211E">
      <w:start w:val="1"/>
      <w:numFmt w:val="bullet"/>
      <w:lvlText w:val="•"/>
      <w:lvlJc w:val="left"/>
      <w:pPr>
        <w:tabs>
          <w:tab w:val="num" w:pos="1440"/>
        </w:tabs>
        <w:ind w:left="1440" w:hanging="360"/>
      </w:pPr>
      <w:rPr>
        <w:rFonts w:ascii="Arial" w:hAnsi="Arial" w:hint="default"/>
      </w:rPr>
    </w:lvl>
    <w:lvl w:ilvl="2" w:tplc="E3445F64">
      <w:start w:val="137"/>
      <w:numFmt w:val="bullet"/>
      <w:lvlText w:val="•"/>
      <w:lvlJc w:val="left"/>
      <w:pPr>
        <w:tabs>
          <w:tab w:val="num" w:pos="2160"/>
        </w:tabs>
        <w:ind w:left="2160" w:hanging="360"/>
      </w:pPr>
      <w:rPr>
        <w:rFonts w:ascii="Arial" w:hAnsi="Arial" w:hint="default"/>
      </w:rPr>
    </w:lvl>
    <w:lvl w:ilvl="3" w:tplc="1ACA1D4E" w:tentative="1">
      <w:start w:val="1"/>
      <w:numFmt w:val="bullet"/>
      <w:lvlText w:val="•"/>
      <w:lvlJc w:val="left"/>
      <w:pPr>
        <w:tabs>
          <w:tab w:val="num" w:pos="2880"/>
        </w:tabs>
        <w:ind w:left="2880" w:hanging="360"/>
      </w:pPr>
      <w:rPr>
        <w:rFonts w:ascii="Arial" w:hAnsi="Arial" w:hint="default"/>
      </w:rPr>
    </w:lvl>
    <w:lvl w:ilvl="4" w:tplc="BA248C4E" w:tentative="1">
      <w:start w:val="1"/>
      <w:numFmt w:val="bullet"/>
      <w:lvlText w:val="•"/>
      <w:lvlJc w:val="left"/>
      <w:pPr>
        <w:tabs>
          <w:tab w:val="num" w:pos="3600"/>
        </w:tabs>
        <w:ind w:left="3600" w:hanging="360"/>
      </w:pPr>
      <w:rPr>
        <w:rFonts w:ascii="Arial" w:hAnsi="Arial" w:hint="default"/>
      </w:rPr>
    </w:lvl>
    <w:lvl w:ilvl="5" w:tplc="FC68C840" w:tentative="1">
      <w:start w:val="1"/>
      <w:numFmt w:val="bullet"/>
      <w:lvlText w:val="•"/>
      <w:lvlJc w:val="left"/>
      <w:pPr>
        <w:tabs>
          <w:tab w:val="num" w:pos="4320"/>
        </w:tabs>
        <w:ind w:left="4320" w:hanging="360"/>
      </w:pPr>
      <w:rPr>
        <w:rFonts w:ascii="Arial" w:hAnsi="Arial" w:hint="default"/>
      </w:rPr>
    </w:lvl>
    <w:lvl w:ilvl="6" w:tplc="D16479BE" w:tentative="1">
      <w:start w:val="1"/>
      <w:numFmt w:val="bullet"/>
      <w:lvlText w:val="•"/>
      <w:lvlJc w:val="left"/>
      <w:pPr>
        <w:tabs>
          <w:tab w:val="num" w:pos="5040"/>
        </w:tabs>
        <w:ind w:left="5040" w:hanging="360"/>
      </w:pPr>
      <w:rPr>
        <w:rFonts w:ascii="Arial" w:hAnsi="Arial" w:hint="default"/>
      </w:rPr>
    </w:lvl>
    <w:lvl w:ilvl="7" w:tplc="FAD67C24" w:tentative="1">
      <w:start w:val="1"/>
      <w:numFmt w:val="bullet"/>
      <w:lvlText w:val="•"/>
      <w:lvlJc w:val="left"/>
      <w:pPr>
        <w:tabs>
          <w:tab w:val="num" w:pos="5760"/>
        </w:tabs>
        <w:ind w:left="5760" w:hanging="360"/>
      </w:pPr>
      <w:rPr>
        <w:rFonts w:ascii="Arial" w:hAnsi="Arial" w:hint="default"/>
      </w:rPr>
    </w:lvl>
    <w:lvl w:ilvl="8" w:tplc="E6D069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9"/>
  </w:num>
  <w:num w:numId="4">
    <w:abstractNumId w:val="2"/>
  </w:num>
  <w:num w:numId="5">
    <w:abstractNumId w:val="14"/>
  </w:num>
  <w:num w:numId="6">
    <w:abstractNumId w:val="6"/>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6"/>
    <w:lvlOverride w:ilvl="0">
      <w:startOverride w:val="1"/>
    </w:lvlOverride>
  </w:num>
  <w:num w:numId="12">
    <w:abstractNumId w:val="8"/>
    <w:lvlOverride w:ilvl="0">
      <w:startOverride w:val="1"/>
    </w:lvlOverride>
  </w:num>
  <w:num w:numId="13">
    <w:abstractNumId w:val="6"/>
    <w:lvlOverride w:ilvl="0">
      <w:startOverride w:val="1"/>
    </w:lvlOverride>
  </w:num>
  <w:num w:numId="14">
    <w:abstractNumId w:val="8"/>
    <w:lvlOverride w:ilvl="0">
      <w:startOverride w:val="1"/>
    </w:lvlOverride>
  </w:num>
  <w:num w:numId="15">
    <w:abstractNumId w:val="16"/>
  </w:num>
  <w:num w:numId="16">
    <w:abstractNumId w:val="1"/>
  </w:num>
  <w:num w:numId="17">
    <w:abstractNumId w:val="13"/>
  </w:num>
  <w:num w:numId="1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0"/>
  </w:num>
  <w:num w:numId="22">
    <w:abstractNumId w:val="7"/>
  </w:num>
  <w:num w:numId="23">
    <w:abstractNumId w:val="4"/>
  </w:num>
  <w:num w:numId="24">
    <w:abstractNumId w:val="8"/>
    <w:lvlOverride w:ilvl="0">
      <w:startOverride w:val="1"/>
    </w:lvlOverride>
  </w:num>
  <w:num w:numId="25">
    <w:abstractNumId w:val="15"/>
  </w:num>
  <w:num w:numId="26">
    <w:abstractNumId w:val="12"/>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7240A"/>
    <w:rsid w:val="000825D6"/>
    <w:rsid w:val="0008612A"/>
    <w:rsid w:val="000A283C"/>
    <w:rsid w:val="000B0056"/>
    <w:rsid w:val="000B3FF5"/>
    <w:rsid w:val="000D6E08"/>
    <w:rsid w:val="000E563A"/>
    <w:rsid w:val="000E67B0"/>
    <w:rsid w:val="000F5BE9"/>
    <w:rsid w:val="001544BA"/>
    <w:rsid w:val="001745F8"/>
    <w:rsid w:val="00176671"/>
    <w:rsid w:val="001838CF"/>
    <w:rsid w:val="00183EAA"/>
    <w:rsid w:val="00184BAF"/>
    <w:rsid w:val="001C2871"/>
    <w:rsid w:val="001C409E"/>
    <w:rsid w:val="001D01A9"/>
    <w:rsid w:val="001E30F6"/>
    <w:rsid w:val="00226D31"/>
    <w:rsid w:val="00235F5C"/>
    <w:rsid w:val="002621C8"/>
    <w:rsid w:val="002B4922"/>
    <w:rsid w:val="002C2D19"/>
    <w:rsid w:val="002D10FA"/>
    <w:rsid w:val="002D4C55"/>
    <w:rsid w:val="003125AE"/>
    <w:rsid w:val="00321A6F"/>
    <w:rsid w:val="00324DA5"/>
    <w:rsid w:val="00357165"/>
    <w:rsid w:val="003811BE"/>
    <w:rsid w:val="003B659E"/>
    <w:rsid w:val="00410FCE"/>
    <w:rsid w:val="00417AA0"/>
    <w:rsid w:val="00432EFB"/>
    <w:rsid w:val="00434792"/>
    <w:rsid w:val="0043750A"/>
    <w:rsid w:val="004770E2"/>
    <w:rsid w:val="004B7B4A"/>
    <w:rsid w:val="004E5E66"/>
    <w:rsid w:val="00503B4D"/>
    <w:rsid w:val="00504EE9"/>
    <w:rsid w:val="00523174"/>
    <w:rsid w:val="0054442C"/>
    <w:rsid w:val="00550285"/>
    <w:rsid w:val="00572DED"/>
    <w:rsid w:val="005836F8"/>
    <w:rsid w:val="005918FA"/>
    <w:rsid w:val="0059719B"/>
    <w:rsid w:val="005A5A20"/>
    <w:rsid w:val="005A7C94"/>
    <w:rsid w:val="005C3C3E"/>
    <w:rsid w:val="005C5431"/>
    <w:rsid w:val="005E5F69"/>
    <w:rsid w:val="005E61A8"/>
    <w:rsid w:val="005F6419"/>
    <w:rsid w:val="00617400"/>
    <w:rsid w:val="00664950"/>
    <w:rsid w:val="00683220"/>
    <w:rsid w:val="00687FA0"/>
    <w:rsid w:val="006B7010"/>
    <w:rsid w:val="006C5BC0"/>
    <w:rsid w:val="007145FF"/>
    <w:rsid w:val="00744158"/>
    <w:rsid w:val="00751515"/>
    <w:rsid w:val="00785232"/>
    <w:rsid w:val="00797ECC"/>
    <w:rsid w:val="007C2842"/>
    <w:rsid w:val="007C3ED0"/>
    <w:rsid w:val="007D0A50"/>
    <w:rsid w:val="00806A76"/>
    <w:rsid w:val="00811C9D"/>
    <w:rsid w:val="00816C80"/>
    <w:rsid w:val="00841BCD"/>
    <w:rsid w:val="008477D0"/>
    <w:rsid w:val="00861C0F"/>
    <w:rsid w:val="0086607A"/>
    <w:rsid w:val="008826C1"/>
    <w:rsid w:val="008B0D38"/>
    <w:rsid w:val="008D7A2C"/>
    <w:rsid w:val="008E7ECE"/>
    <w:rsid w:val="009042BD"/>
    <w:rsid w:val="0091562B"/>
    <w:rsid w:val="00940D1B"/>
    <w:rsid w:val="0095788B"/>
    <w:rsid w:val="00974734"/>
    <w:rsid w:val="00977E1D"/>
    <w:rsid w:val="00A22B78"/>
    <w:rsid w:val="00A25AE5"/>
    <w:rsid w:val="00A35BD7"/>
    <w:rsid w:val="00A37002"/>
    <w:rsid w:val="00AA1B0E"/>
    <w:rsid w:val="00AA76E5"/>
    <w:rsid w:val="00AC139D"/>
    <w:rsid w:val="00AC389C"/>
    <w:rsid w:val="00AC5CA7"/>
    <w:rsid w:val="00AE56B1"/>
    <w:rsid w:val="00AE656C"/>
    <w:rsid w:val="00B1406B"/>
    <w:rsid w:val="00B44BA6"/>
    <w:rsid w:val="00B73862"/>
    <w:rsid w:val="00B800FF"/>
    <w:rsid w:val="00BA6E48"/>
    <w:rsid w:val="00BE5B9C"/>
    <w:rsid w:val="00BF2218"/>
    <w:rsid w:val="00C13B77"/>
    <w:rsid w:val="00CD7492"/>
    <w:rsid w:val="00CE3A6B"/>
    <w:rsid w:val="00D00211"/>
    <w:rsid w:val="00D06309"/>
    <w:rsid w:val="00D3328B"/>
    <w:rsid w:val="00D33409"/>
    <w:rsid w:val="00D351EA"/>
    <w:rsid w:val="00D41518"/>
    <w:rsid w:val="00D43403"/>
    <w:rsid w:val="00D62E71"/>
    <w:rsid w:val="00D740CA"/>
    <w:rsid w:val="00D85728"/>
    <w:rsid w:val="00D96C67"/>
    <w:rsid w:val="00DA79C3"/>
    <w:rsid w:val="00DF2997"/>
    <w:rsid w:val="00E306A9"/>
    <w:rsid w:val="00EC7BC3"/>
    <w:rsid w:val="00ED5EA4"/>
    <w:rsid w:val="00ED7600"/>
    <w:rsid w:val="00F1362C"/>
    <w:rsid w:val="00F824F5"/>
    <w:rsid w:val="00FA0120"/>
    <w:rsid w:val="00FC29B9"/>
    <w:rsid w:val="00FC6FD3"/>
    <w:rsid w:val="00FE43C2"/>
    <w:rsid w:val="00FE44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D8F50D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3FF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CommentText">
    <w:name w:val="annotation text"/>
    <w:basedOn w:val="Normal"/>
    <w:link w:val="CommentTextChar"/>
    <w:rsid w:val="00321A6F"/>
    <w:pPr>
      <w:spacing w:after="180" w:line="240" w:lineRule="auto"/>
    </w:pPr>
    <w:rPr>
      <w:rFonts w:eastAsia="SimSun" w:cs="Times New Roman"/>
      <w:szCs w:val="20"/>
      <w:lang w:val="x-none"/>
    </w:rPr>
  </w:style>
  <w:style w:type="character" w:customStyle="1" w:styleId="CommentTextChar">
    <w:name w:val="Comment Text Char"/>
    <w:basedOn w:val="DefaultParagraphFont"/>
    <w:link w:val="CommentText"/>
    <w:rsid w:val="00321A6F"/>
    <w:rPr>
      <w:rFonts w:ascii="Times New Roman" w:eastAsia="SimSun" w:hAnsi="Times New Roman" w:cs="Times New Roman"/>
      <w:sz w:val="20"/>
      <w:szCs w:val="20"/>
      <w:lang w:val="x-none"/>
    </w:rPr>
  </w:style>
  <w:style w:type="paragraph" w:customStyle="1" w:styleId="B1">
    <w:name w:val="B1"/>
    <w:basedOn w:val="List"/>
    <w:link w:val="B1Char"/>
    <w:rsid w:val="00B44BA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x-none"/>
    </w:rPr>
  </w:style>
  <w:style w:type="character" w:customStyle="1" w:styleId="B1Char">
    <w:name w:val="B1 Char"/>
    <w:link w:val="B1"/>
    <w:rsid w:val="00B44BA6"/>
    <w:rPr>
      <w:rFonts w:ascii="Times New Roman" w:eastAsia="Times New Roman" w:hAnsi="Times New Roman" w:cs="Times New Roman"/>
      <w:sz w:val="20"/>
      <w:szCs w:val="20"/>
      <w:lang w:val="en-GB" w:eastAsia="x-none"/>
    </w:rPr>
  </w:style>
  <w:style w:type="paragraph" w:customStyle="1" w:styleId="EQ">
    <w:name w:val="EQ"/>
    <w:basedOn w:val="Normal"/>
    <w:next w:val="Normal"/>
    <w:link w:val="EQChar"/>
    <w:rsid w:val="00B44BA6"/>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x-none"/>
    </w:rPr>
  </w:style>
  <w:style w:type="character" w:customStyle="1" w:styleId="EQChar">
    <w:name w:val="EQ Char"/>
    <w:link w:val="EQ"/>
    <w:rsid w:val="00B44BA6"/>
    <w:rPr>
      <w:rFonts w:ascii="Times New Roman" w:eastAsia="Times New Roman" w:hAnsi="Times New Roman" w:cs="Times New Roman"/>
      <w:noProof/>
      <w:sz w:val="20"/>
      <w:szCs w:val="20"/>
      <w:lang w:val="en-GB" w:eastAsia="x-none"/>
    </w:rPr>
  </w:style>
  <w:style w:type="paragraph" w:styleId="List">
    <w:name w:val="List"/>
    <w:basedOn w:val="Normal"/>
    <w:uiPriority w:val="99"/>
    <w:semiHidden/>
    <w:unhideWhenUsed/>
    <w:rsid w:val="00B44BA6"/>
    <w:pPr>
      <w:ind w:left="283" w:hanging="283"/>
      <w:contextualSpacing/>
    </w:pPr>
  </w:style>
  <w:style w:type="paragraph" w:styleId="BalloonText">
    <w:name w:val="Balloon Text"/>
    <w:basedOn w:val="Normal"/>
    <w:link w:val="BalloonTextChar"/>
    <w:uiPriority w:val="99"/>
    <w:semiHidden/>
    <w:unhideWhenUsed/>
    <w:rsid w:val="008477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7D0"/>
    <w:rPr>
      <w:rFonts w:ascii="Segoe UI" w:hAnsi="Segoe UI" w:cs="Segoe UI"/>
      <w:sz w:val="18"/>
      <w:szCs w:val="18"/>
    </w:rPr>
  </w:style>
  <w:style w:type="character" w:styleId="CommentReference">
    <w:name w:val="annotation reference"/>
    <w:basedOn w:val="DefaultParagraphFont"/>
    <w:uiPriority w:val="99"/>
    <w:semiHidden/>
    <w:unhideWhenUsed/>
    <w:rsid w:val="00AE656C"/>
    <w:rPr>
      <w:sz w:val="16"/>
      <w:szCs w:val="16"/>
    </w:rPr>
  </w:style>
  <w:style w:type="paragraph" w:styleId="CommentSubject">
    <w:name w:val="annotation subject"/>
    <w:basedOn w:val="CommentText"/>
    <w:next w:val="CommentText"/>
    <w:link w:val="CommentSubjectChar"/>
    <w:uiPriority w:val="99"/>
    <w:semiHidden/>
    <w:unhideWhenUsed/>
    <w:rsid w:val="00AE656C"/>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AE656C"/>
    <w:rPr>
      <w:rFonts w:ascii="Times New Roman" w:eastAsia="SimSun" w:hAnsi="Times New Roman" w:cs="Times New Roman"/>
      <w:b/>
      <w:bCs/>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3616">
      <w:bodyDiv w:val="1"/>
      <w:marLeft w:val="0"/>
      <w:marRight w:val="0"/>
      <w:marTop w:val="0"/>
      <w:marBottom w:val="0"/>
      <w:divBdr>
        <w:top w:val="none" w:sz="0" w:space="0" w:color="auto"/>
        <w:left w:val="none" w:sz="0" w:space="0" w:color="auto"/>
        <w:bottom w:val="none" w:sz="0" w:space="0" w:color="auto"/>
        <w:right w:val="none" w:sz="0" w:space="0" w:color="auto"/>
      </w:divBdr>
      <w:divsChild>
        <w:div w:id="1519811140">
          <w:marLeft w:val="1080"/>
          <w:marRight w:val="0"/>
          <w:marTop w:val="100"/>
          <w:marBottom w:val="0"/>
          <w:divBdr>
            <w:top w:val="none" w:sz="0" w:space="0" w:color="auto"/>
            <w:left w:val="none" w:sz="0" w:space="0" w:color="auto"/>
            <w:bottom w:val="none" w:sz="0" w:space="0" w:color="auto"/>
            <w:right w:val="none" w:sz="0" w:space="0" w:color="auto"/>
          </w:divBdr>
        </w:div>
        <w:div w:id="1250382103">
          <w:marLeft w:val="1080"/>
          <w:marRight w:val="0"/>
          <w:marTop w:val="100"/>
          <w:marBottom w:val="0"/>
          <w:divBdr>
            <w:top w:val="none" w:sz="0" w:space="0" w:color="auto"/>
            <w:left w:val="none" w:sz="0" w:space="0" w:color="auto"/>
            <w:bottom w:val="none" w:sz="0" w:space="0" w:color="auto"/>
            <w:right w:val="none" w:sz="0" w:space="0" w:color="auto"/>
          </w:divBdr>
        </w:div>
      </w:divsChild>
    </w:div>
    <w:div w:id="1063870154">
      <w:bodyDiv w:val="1"/>
      <w:marLeft w:val="0"/>
      <w:marRight w:val="0"/>
      <w:marTop w:val="0"/>
      <w:marBottom w:val="0"/>
      <w:divBdr>
        <w:top w:val="none" w:sz="0" w:space="0" w:color="auto"/>
        <w:left w:val="none" w:sz="0" w:space="0" w:color="auto"/>
        <w:bottom w:val="none" w:sz="0" w:space="0" w:color="auto"/>
        <w:right w:val="none" w:sz="0" w:space="0" w:color="auto"/>
      </w:divBdr>
      <w:divsChild>
        <w:div w:id="266694542">
          <w:marLeft w:val="1080"/>
          <w:marRight w:val="0"/>
          <w:marTop w:val="100"/>
          <w:marBottom w:val="0"/>
          <w:divBdr>
            <w:top w:val="none" w:sz="0" w:space="0" w:color="auto"/>
            <w:left w:val="none" w:sz="0" w:space="0" w:color="auto"/>
            <w:bottom w:val="none" w:sz="0" w:space="0" w:color="auto"/>
            <w:right w:val="none" w:sz="0" w:space="0" w:color="auto"/>
          </w:divBdr>
        </w:div>
        <w:div w:id="1930382391">
          <w:marLeft w:val="1080"/>
          <w:marRight w:val="0"/>
          <w:marTop w:val="100"/>
          <w:marBottom w:val="0"/>
          <w:divBdr>
            <w:top w:val="none" w:sz="0" w:space="0" w:color="auto"/>
            <w:left w:val="none" w:sz="0" w:space="0" w:color="auto"/>
            <w:bottom w:val="none" w:sz="0" w:space="0" w:color="auto"/>
            <w:right w:val="none" w:sz="0" w:space="0" w:color="auto"/>
          </w:divBdr>
        </w:div>
        <w:div w:id="1368024128">
          <w:marLeft w:val="1800"/>
          <w:marRight w:val="0"/>
          <w:marTop w:val="100"/>
          <w:marBottom w:val="0"/>
          <w:divBdr>
            <w:top w:val="none" w:sz="0" w:space="0" w:color="auto"/>
            <w:left w:val="none" w:sz="0" w:space="0" w:color="auto"/>
            <w:bottom w:val="none" w:sz="0" w:space="0" w:color="auto"/>
            <w:right w:val="none" w:sz="0" w:space="0" w:color="auto"/>
          </w:divBdr>
        </w:div>
        <w:div w:id="487669994">
          <w:marLeft w:val="1800"/>
          <w:marRight w:val="0"/>
          <w:marTop w:val="100"/>
          <w:marBottom w:val="0"/>
          <w:divBdr>
            <w:top w:val="none" w:sz="0" w:space="0" w:color="auto"/>
            <w:left w:val="none" w:sz="0" w:space="0" w:color="auto"/>
            <w:bottom w:val="none" w:sz="0" w:space="0" w:color="auto"/>
            <w:right w:val="none" w:sz="0" w:space="0" w:color="auto"/>
          </w:divBdr>
        </w:div>
        <w:div w:id="172839031">
          <w:marLeft w:val="1800"/>
          <w:marRight w:val="0"/>
          <w:marTop w:val="100"/>
          <w:marBottom w:val="0"/>
          <w:divBdr>
            <w:top w:val="none" w:sz="0" w:space="0" w:color="auto"/>
            <w:left w:val="none" w:sz="0" w:space="0" w:color="auto"/>
            <w:bottom w:val="none" w:sz="0" w:space="0" w:color="auto"/>
            <w:right w:val="none" w:sz="0" w:space="0" w:color="auto"/>
          </w:divBdr>
        </w:div>
        <w:div w:id="1420171993">
          <w:marLeft w:val="1800"/>
          <w:marRight w:val="0"/>
          <w:marTop w:val="100"/>
          <w:marBottom w:val="0"/>
          <w:divBdr>
            <w:top w:val="none" w:sz="0" w:space="0" w:color="auto"/>
            <w:left w:val="none" w:sz="0" w:space="0" w:color="auto"/>
            <w:bottom w:val="none" w:sz="0" w:space="0" w:color="auto"/>
            <w:right w:val="none" w:sz="0" w:space="0" w:color="auto"/>
          </w:divBdr>
        </w:div>
        <w:div w:id="1471508868">
          <w:marLeft w:val="1080"/>
          <w:marRight w:val="0"/>
          <w:marTop w:val="100"/>
          <w:marBottom w:val="0"/>
          <w:divBdr>
            <w:top w:val="none" w:sz="0" w:space="0" w:color="auto"/>
            <w:left w:val="none" w:sz="0" w:space="0" w:color="auto"/>
            <w:bottom w:val="none" w:sz="0" w:space="0" w:color="auto"/>
            <w:right w:val="none" w:sz="0" w:space="0" w:color="auto"/>
          </w:divBdr>
        </w:div>
        <w:div w:id="1136677439">
          <w:marLeft w:val="2160"/>
          <w:marRight w:val="0"/>
          <w:marTop w:val="100"/>
          <w:marBottom w:val="0"/>
          <w:divBdr>
            <w:top w:val="none" w:sz="0" w:space="0" w:color="auto"/>
            <w:left w:val="none" w:sz="0" w:space="0" w:color="auto"/>
            <w:bottom w:val="none" w:sz="0" w:space="0" w:color="auto"/>
            <w:right w:val="none" w:sz="0" w:space="0" w:color="auto"/>
          </w:divBdr>
        </w:div>
        <w:div w:id="857353600">
          <w:marLeft w:val="2160"/>
          <w:marRight w:val="0"/>
          <w:marTop w:val="100"/>
          <w:marBottom w:val="0"/>
          <w:divBdr>
            <w:top w:val="none" w:sz="0" w:space="0" w:color="auto"/>
            <w:left w:val="none" w:sz="0" w:space="0" w:color="auto"/>
            <w:bottom w:val="none" w:sz="0" w:space="0" w:color="auto"/>
            <w:right w:val="none" w:sz="0" w:space="0" w:color="auto"/>
          </w:divBdr>
        </w:div>
        <w:div w:id="2000036324">
          <w:marLeft w:val="2520"/>
          <w:marRight w:val="0"/>
          <w:marTop w:val="100"/>
          <w:marBottom w:val="0"/>
          <w:divBdr>
            <w:top w:val="none" w:sz="0" w:space="0" w:color="auto"/>
            <w:left w:val="none" w:sz="0" w:space="0" w:color="auto"/>
            <w:bottom w:val="none" w:sz="0" w:space="0" w:color="auto"/>
            <w:right w:val="none" w:sz="0" w:space="0" w:color="auto"/>
          </w:divBdr>
        </w:div>
        <w:div w:id="454257107">
          <w:marLeft w:val="2520"/>
          <w:marRight w:val="0"/>
          <w:marTop w:val="100"/>
          <w:marBottom w:val="0"/>
          <w:divBdr>
            <w:top w:val="none" w:sz="0" w:space="0" w:color="auto"/>
            <w:left w:val="none" w:sz="0" w:space="0" w:color="auto"/>
            <w:bottom w:val="none" w:sz="0" w:space="0" w:color="auto"/>
            <w:right w:val="none" w:sz="0" w:space="0" w:color="auto"/>
          </w:divBdr>
        </w:div>
        <w:div w:id="1444959470">
          <w:marLeft w:val="2520"/>
          <w:marRight w:val="0"/>
          <w:marTop w:val="100"/>
          <w:marBottom w:val="0"/>
          <w:divBdr>
            <w:top w:val="none" w:sz="0" w:space="0" w:color="auto"/>
            <w:left w:val="none" w:sz="0" w:space="0" w:color="auto"/>
            <w:bottom w:val="none" w:sz="0" w:space="0" w:color="auto"/>
            <w:right w:val="none" w:sz="0" w:space="0" w:color="auto"/>
          </w:divBdr>
        </w:div>
        <w:div w:id="2106028985">
          <w:marLeft w:val="1080"/>
          <w:marRight w:val="0"/>
          <w:marTop w:val="100"/>
          <w:marBottom w:val="0"/>
          <w:divBdr>
            <w:top w:val="none" w:sz="0" w:space="0" w:color="auto"/>
            <w:left w:val="none" w:sz="0" w:space="0" w:color="auto"/>
            <w:bottom w:val="none" w:sz="0" w:space="0" w:color="auto"/>
            <w:right w:val="none" w:sz="0" w:space="0" w:color="auto"/>
          </w:divBdr>
        </w:div>
        <w:div w:id="83191046">
          <w:marLeft w:val="1080"/>
          <w:marRight w:val="0"/>
          <w:marTop w:val="100"/>
          <w:marBottom w:val="0"/>
          <w:divBdr>
            <w:top w:val="none" w:sz="0" w:space="0" w:color="auto"/>
            <w:left w:val="none" w:sz="0" w:space="0" w:color="auto"/>
            <w:bottom w:val="none" w:sz="0" w:space="0" w:color="auto"/>
            <w:right w:val="none" w:sz="0" w:space="0" w:color="auto"/>
          </w:divBdr>
        </w:div>
      </w:divsChild>
    </w:div>
    <w:div w:id="1214778598">
      <w:bodyDiv w:val="1"/>
      <w:marLeft w:val="0"/>
      <w:marRight w:val="0"/>
      <w:marTop w:val="0"/>
      <w:marBottom w:val="0"/>
      <w:divBdr>
        <w:top w:val="none" w:sz="0" w:space="0" w:color="auto"/>
        <w:left w:val="none" w:sz="0" w:space="0" w:color="auto"/>
        <w:bottom w:val="none" w:sz="0" w:space="0" w:color="auto"/>
        <w:right w:val="none" w:sz="0" w:space="0" w:color="auto"/>
      </w:divBdr>
      <w:divsChild>
        <w:div w:id="642006183">
          <w:marLeft w:val="1080"/>
          <w:marRight w:val="0"/>
          <w:marTop w:val="100"/>
          <w:marBottom w:val="0"/>
          <w:divBdr>
            <w:top w:val="none" w:sz="0" w:space="0" w:color="auto"/>
            <w:left w:val="none" w:sz="0" w:space="0" w:color="auto"/>
            <w:bottom w:val="none" w:sz="0" w:space="0" w:color="auto"/>
            <w:right w:val="none" w:sz="0" w:space="0" w:color="auto"/>
          </w:divBdr>
        </w:div>
        <w:div w:id="572395410">
          <w:marLeft w:val="1800"/>
          <w:marRight w:val="0"/>
          <w:marTop w:val="100"/>
          <w:marBottom w:val="0"/>
          <w:divBdr>
            <w:top w:val="none" w:sz="0" w:space="0" w:color="auto"/>
            <w:left w:val="none" w:sz="0" w:space="0" w:color="auto"/>
            <w:bottom w:val="none" w:sz="0" w:space="0" w:color="auto"/>
            <w:right w:val="none" w:sz="0" w:space="0" w:color="auto"/>
          </w:divBdr>
        </w:div>
        <w:div w:id="648291714">
          <w:marLeft w:val="1800"/>
          <w:marRight w:val="0"/>
          <w:marTop w:val="100"/>
          <w:marBottom w:val="0"/>
          <w:divBdr>
            <w:top w:val="none" w:sz="0" w:space="0" w:color="auto"/>
            <w:left w:val="none" w:sz="0" w:space="0" w:color="auto"/>
            <w:bottom w:val="none" w:sz="0" w:space="0" w:color="auto"/>
            <w:right w:val="none" w:sz="0" w:space="0" w:color="auto"/>
          </w:divBdr>
        </w:div>
        <w:div w:id="588926753">
          <w:marLeft w:val="1800"/>
          <w:marRight w:val="0"/>
          <w:marTop w:val="100"/>
          <w:marBottom w:val="0"/>
          <w:divBdr>
            <w:top w:val="none" w:sz="0" w:space="0" w:color="auto"/>
            <w:left w:val="none" w:sz="0" w:space="0" w:color="auto"/>
            <w:bottom w:val="none" w:sz="0" w:space="0" w:color="auto"/>
            <w:right w:val="none" w:sz="0" w:space="0" w:color="auto"/>
          </w:divBdr>
        </w:div>
        <w:div w:id="1185902586">
          <w:marLeft w:val="1080"/>
          <w:marRight w:val="0"/>
          <w:marTop w:val="100"/>
          <w:marBottom w:val="0"/>
          <w:divBdr>
            <w:top w:val="none" w:sz="0" w:space="0" w:color="auto"/>
            <w:left w:val="none" w:sz="0" w:space="0" w:color="auto"/>
            <w:bottom w:val="none" w:sz="0" w:space="0" w:color="auto"/>
            <w:right w:val="none" w:sz="0" w:space="0" w:color="auto"/>
          </w:divBdr>
        </w:div>
        <w:div w:id="783965467">
          <w:marLeft w:val="1800"/>
          <w:marRight w:val="0"/>
          <w:marTop w:val="100"/>
          <w:marBottom w:val="0"/>
          <w:divBdr>
            <w:top w:val="none" w:sz="0" w:space="0" w:color="auto"/>
            <w:left w:val="none" w:sz="0" w:space="0" w:color="auto"/>
            <w:bottom w:val="none" w:sz="0" w:space="0" w:color="auto"/>
            <w:right w:val="none" w:sz="0" w:space="0" w:color="auto"/>
          </w:divBdr>
        </w:div>
        <w:div w:id="1548101415">
          <w:marLeft w:val="1080"/>
          <w:marRight w:val="0"/>
          <w:marTop w:val="100"/>
          <w:marBottom w:val="0"/>
          <w:divBdr>
            <w:top w:val="none" w:sz="0" w:space="0" w:color="auto"/>
            <w:left w:val="none" w:sz="0" w:space="0" w:color="auto"/>
            <w:bottom w:val="none" w:sz="0" w:space="0" w:color="auto"/>
            <w:right w:val="none" w:sz="0" w:space="0" w:color="auto"/>
          </w:divBdr>
        </w:div>
        <w:div w:id="562103215">
          <w:marLeft w:val="1800"/>
          <w:marRight w:val="0"/>
          <w:marTop w:val="100"/>
          <w:marBottom w:val="0"/>
          <w:divBdr>
            <w:top w:val="none" w:sz="0" w:space="0" w:color="auto"/>
            <w:left w:val="none" w:sz="0" w:space="0" w:color="auto"/>
            <w:bottom w:val="none" w:sz="0" w:space="0" w:color="auto"/>
            <w:right w:val="none" w:sz="0" w:space="0" w:color="auto"/>
          </w:divBdr>
        </w:div>
        <w:div w:id="1701126766">
          <w:marLeft w:val="1800"/>
          <w:marRight w:val="0"/>
          <w:marTop w:val="100"/>
          <w:marBottom w:val="0"/>
          <w:divBdr>
            <w:top w:val="none" w:sz="0" w:space="0" w:color="auto"/>
            <w:left w:val="none" w:sz="0" w:space="0" w:color="auto"/>
            <w:bottom w:val="none" w:sz="0" w:space="0" w:color="auto"/>
            <w:right w:val="none" w:sz="0" w:space="0" w:color="auto"/>
          </w:divBdr>
        </w:div>
        <w:div w:id="1017779760">
          <w:marLeft w:val="1080"/>
          <w:marRight w:val="0"/>
          <w:marTop w:val="100"/>
          <w:marBottom w:val="0"/>
          <w:divBdr>
            <w:top w:val="none" w:sz="0" w:space="0" w:color="auto"/>
            <w:left w:val="none" w:sz="0" w:space="0" w:color="auto"/>
            <w:bottom w:val="none" w:sz="0" w:space="0" w:color="auto"/>
            <w:right w:val="none" w:sz="0" w:space="0" w:color="auto"/>
          </w:divBdr>
        </w:div>
        <w:div w:id="601574973">
          <w:marLeft w:val="1800"/>
          <w:marRight w:val="0"/>
          <w:marTop w:val="100"/>
          <w:marBottom w:val="0"/>
          <w:divBdr>
            <w:top w:val="none" w:sz="0" w:space="0" w:color="auto"/>
            <w:left w:val="none" w:sz="0" w:space="0" w:color="auto"/>
            <w:bottom w:val="none" w:sz="0" w:space="0" w:color="auto"/>
            <w:right w:val="none" w:sz="0" w:space="0" w:color="auto"/>
          </w:divBdr>
        </w:div>
        <w:div w:id="896552898">
          <w:marLeft w:val="1080"/>
          <w:marRight w:val="0"/>
          <w:marTop w:val="100"/>
          <w:marBottom w:val="0"/>
          <w:divBdr>
            <w:top w:val="none" w:sz="0" w:space="0" w:color="auto"/>
            <w:left w:val="none" w:sz="0" w:space="0" w:color="auto"/>
            <w:bottom w:val="none" w:sz="0" w:space="0" w:color="auto"/>
            <w:right w:val="none" w:sz="0" w:space="0" w:color="auto"/>
          </w:divBdr>
        </w:div>
        <w:div w:id="1258246682">
          <w:marLeft w:val="1800"/>
          <w:marRight w:val="0"/>
          <w:marTop w:val="100"/>
          <w:marBottom w:val="0"/>
          <w:divBdr>
            <w:top w:val="none" w:sz="0" w:space="0" w:color="auto"/>
            <w:left w:val="none" w:sz="0" w:space="0" w:color="auto"/>
            <w:bottom w:val="none" w:sz="0" w:space="0" w:color="auto"/>
            <w:right w:val="none" w:sz="0" w:space="0" w:color="auto"/>
          </w:divBdr>
        </w:div>
      </w:divsChild>
    </w:div>
    <w:div w:id="1269004286">
      <w:bodyDiv w:val="1"/>
      <w:marLeft w:val="0"/>
      <w:marRight w:val="0"/>
      <w:marTop w:val="0"/>
      <w:marBottom w:val="0"/>
      <w:divBdr>
        <w:top w:val="none" w:sz="0" w:space="0" w:color="auto"/>
        <w:left w:val="none" w:sz="0" w:space="0" w:color="auto"/>
        <w:bottom w:val="none" w:sz="0" w:space="0" w:color="auto"/>
        <w:right w:val="none" w:sz="0" w:space="0" w:color="auto"/>
      </w:divBdr>
      <w:divsChild>
        <w:div w:id="2137289750">
          <w:marLeft w:val="1080"/>
          <w:marRight w:val="0"/>
          <w:marTop w:val="100"/>
          <w:marBottom w:val="0"/>
          <w:divBdr>
            <w:top w:val="none" w:sz="0" w:space="0" w:color="auto"/>
            <w:left w:val="none" w:sz="0" w:space="0" w:color="auto"/>
            <w:bottom w:val="none" w:sz="0" w:space="0" w:color="auto"/>
            <w:right w:val="none" w:sz="0" w:space="0" w:color="auto"/>
          </w:divBdr>
        </w:div>
        <w:div w:id="1811435764">
          <w:marLeft w:val="1080"/>
          <w:marRight w:val="0"/>
          <w:marTop w:val="100"/>
          <w:marBottom w:val="0"/>
          <w:divBdr>
            <w:top w:val="none" w:sz="0" w:space="0" w:color="auto"/>
            <w:left w:val="none" w:sz="0" w:space="0" w:color="auto"/>
            <w:bottom w:val="none" w:sz="0" w:space="0" w:color="auto"/>
            <w:right w:val="none" w:sz="0" w:space="0" w:color="auto"/>
          </w:divBdr>
        </w:div>
        <w:div w:id="1285967692">
          <w:marLeft w:val="1800"/>
          <w:marRight w:val="0"/>
          <w:marTop w:val="100"/>
          <w:marBottom w:val="0"/>
          <w:divBdr>
            <w:top w:val="none" w:sz="0" w:space="0" w:color="auto"/>
            <w:left w:val="none" w:sz="0" w:space="0" w:color="auto"/>
            <w:bottom w:val="none" w:sz="0" w:space="0" w:color="auto"/>
            <w:right w:val="none" w:sz="0" w:space="0" w:color="auto"/>
          </w:divBdr>
        </w:div>
        <w:div w:id="1834641200">
          <w:marLeft w:val="1800"/>
          <w:marRight w:val="0"/>
          <w:marTop w:val="100"/>
          <w:marBottom w:val="0"/>
          <w:divBdr>
            <w:top w:val="none" w:sz="0" w:space="0" w:color="auto"/>
            <w:left w:val="none" w:sz="0" w:space="0" w:color="auto"/>
            <w:bottom w:val="none" w:sz="0" w:space="0" w:color="auto"/>
            <w:right w:val="none" w:sz="0" w:space="0" w:color="auto"/>
          </w:divBdr>
        </w:div>
        <w:div w:id="1979609338">
          <w:marLeft w:val="1800"/>
          <w:marRight w:val="0"/>
          <w:marTop w:val="100"/>
          <w:marBottom w:val="0"/>
          <w:divBdr>
            <w:top w:val="none" w:sz="0" w:space="0" w:color="auto"/>
            <w:left w:val="none" w:sz="0" w:space="0" w:color="auto"/>
            <w:bottom w:val="none" w:sz="0" w:space="0" w:color="auto"/>
            <w:right w:val="none" w:sz="0" w:space="0" w:color="auto"/>
          </w:divBdr>
        </w:div>
        <w:div w:id="1491213603">
          <w:marLeft w:val="1800"/>
          <w:marRight w:val="0"/>
          <w:marTop w:val="100"/>
          <w:marBottom w:val="0"/>
          <w:divBdr>
            <w:top w:val="none" w:sz="0" w:space="0" w:color="auto"/>
            <w:left w:val="none" w:sz="0" w:space="0" w:color="auto"/>
            <w:bottom w:val="none" w:sz="0" w:space="0" w:color="auto"/>
            <w:right w:val="none" w:sz="0" w:space="0" w:color="auto"/>
          </w:divBdr>
        </w:div>
        <w:div w:id="2079279062">
          <w:marLeft w:val="1080"/>
          <w:marRight w:val="0"/>
          <w:marTop w:val="100"/>
          <w:marBottom w:val="0"/>
          <w:divBdr>
            <w:top w:val="none" w:sz="0" w:space="0" w:color="auto"/>
            <w:left w:val="none" w:sz="0" w:space="0" w:color="auto"/>
            <w:bottom w:val="none" w:sz="0" w:space="0" w:color="auto"/>
            <w:right w:val="none" w:sz="0" w:space="0" w:color="auto"/>
          </w:divBdr>
        </w:div>
        <w:div w:id="525217173">
          <w:marLeft w:val="2160"/>
          <w:marRight w:val="0"/>
          <w:marTop w:val="100"/>
          <w:marBottom w:val="0"/>
          <w:divBdr>
            <w:top w:val="none" w:sz="0" w:space="0" w:color="auto"/>
            <w:left w:val="none" w:sz="0" w:space="0" w:color="auto"/>
            <w:bottom w:val="none" w:sz="0" w:space="0" w:color="auto"/>
            <w:right w:val="none" w:sz="0" w:space="0" w:color="auto"/>
          </w:divBdr>
        </w:div>
        <w:div w:id="646394355">
          <w:marLeft w:val="2160"/>
          <w:marRight w:val="0"/>
          <w:marTop w:val="100"/>
          <w:marBottom w:val="0"/>
          <w:divBdr>
            <w:top w:val="none" w:sz="0" w:space="0" w:color="auto"/>
            <w:left w:val="none" w:sz="0" w:space="0" w:color="auto"/>
            <w:bottom w:val="none" w:sz="0" w:space="0" w:color="auto"/>
            <w:right w:val="none" w:sz="0" w:space="0" w:color="auto"/>
          </w:divBdr>
        </w:div>
        <w:div w:id="1083380196">
          <w:marLeft w:val="2520"/>
          <w:marRight w:val="0"/>
          <w:marTop w:val="100"/>
          <w:marBottom w:val="0"/>
          <w:divBdr>
            <w:top w:val="none" w:sz="0" w:space="0" w:color="auto"/>
            <w:left w:val="none" w:sz="0" w:space="0" w:color="auto"/>
            <w:bottom w:val="none" w:sz="0" w:space="0" w:color="auto"/>
            <w:right w:val="none" w:sz="0" w:space="0" w:color="auto"/>
          </w:divBdr>
        </w:div>
        <w:div w:id="1945262363">
          <w:marLeft w:val="2520"/>
          <w:marRight w:val="0"/>
          <w:marTop w:val="100"/>
          <w:marBottom w:val="0"/>
          <w:divBdr>
            <w:top w:val="none" w:sz="0" w:space="0" w:color="auto"/>
            <w:left w:val="none" w:sz="0" w:space="0" w:color="auto"/>
            <w:bottom w:val="none" w:sz="0" w:space="0" w:color="auto"/>
            <w:right w:val="none" w:sz="0" w:space="0" w:color="auto"/>
          </w:divBdr>
        </w:div>
        <w:div w:id="2096317301">
          <w:marLeft w:val="2520"/>
          <w:marRight w:val="0"/>
          <w:marTop w:val="100"/>
          <w:marBottom w:val="0"/>
          <w:divBdr>
            <w:top w:val="none" w:sz="0" w:space="0" w:color="auto"/>
            <w:left w:val="none" w:sz="0" w:space="0" w:color="auto"/>
            <w:bottom w:val="none" w:sz="0" w:space="0" w:color="auto"/>
            <w:right w:val="none" w:sz="0" w:space="0" w:color="auto"/>
          </w:divBdr>
        </w:div>
        <w:div w:id="1184517724">
          <w:marLeft w:val="1080"/>
          <w:marRight w:val="0"/>
          <w:marTop w:val="100"/>
          <w:marBottom w:val="0"/>
          <w:divBdr>
            <w:top w:val="none" w:sz="0" w:space="0" w:color="auto"/>
            <w:left w:val="none" w:sz="0" w:space="0" w:color="auto"/>
            <w:bottom w:val="none" w:sz="0" w:space="0" w:color="auto"/>
            <w:right w:val="none" w:sz="0" w:space="0" w:color="auto"/>
          </w:divBdr>
        </w:div>
        <w:div w:id="59401929">
          <w:marLeft w:val="1080"/>
          <w:marRight w:val="0"/>
          <w:marTop w:val="100"/>
          <w:marBottom w:val="0"/>
          <w:divBdr>
            <w:top w:val="none" w:sz="0" w:space="0" w:color="auto"/>
            <w:left w:val="none" w:sz="0" w:space="0" w:color="auto"/>
            <w:bottom w:val="none" w:sz="0" w:space="0" w:color="auto"/>
            <w:right w:val="none" w:sz="0" w:space="0" w:color="auto"/>
          </w:divBdr>
        </w:div>
      </w:divsChild>
    </w:div>
    <w:div w:id="1312174330">
      <w:bodyDiv w:val="1"/>
      <w:marLeft w:val="0"/>
      <w:marRight w:val="0"/>
      <w:marTop w:val="0"/>
      <w:marBottom w:val="0"/>
      <w:divBdr>
        <w:top w:val="none" w:sz="0" w:space="0" w:color="auto"/>
        <w:left w:val="none" w:sz="0" w:space="0" w:color="auto"/>
        <w:bottom w:val="none" w:sz="0" w:space="0" w:color="auto"/>
        <w:right w:val="none" w:sz="0" w:space="0" w:color="auto"/>
      </w:divBdr>
      <w:divsChild>
        <w:div w:id="1991666821">
          <w:marLeft w:val="1800"/>
          <w:marRight w:val="0"/>
          <w:marTop w:val="100"/>
          <w:marBottom w:val="0"/>
          <w:divBdr>
            <w:top w:val="none" w:sz="0" w:space="0" w:color="auto"/>
            <w:left w:val="none" w:sz="0" w:space="0" w:color="auto"/>
            <w:bottom w:val="none" w:sz="0" w:space="0" w:color="auto"/>
            <w:right w:val="none" w:sz="0" w:space="0" w:color="auto"/>
          </w:divBdr>
        </w:div>
        <w:div w:id="1876505154">
          <w:marLeft w:val="1800"/>
          <w:marRight w:val="0"/>
          <w:marTop w:val="100"/>
          <w:marBottom w:val="0"/>
          <w:divBdr>
            <w:top w:val="none" w:sz="0" w:space="0" w:color="auto"/>
            <w:left w:val="none" w:sz="0" w:space="0" w:color="auto"/>
            <w:bottom w:val="none" w:sz="0" w:space="0" w:color="auto"/>
            <w:right w:val="none" w:sz="0" w:space="0" w:color="auto"/>
          </w:divBdr>
        </w:div>
        <w:div w:id="51623542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79327-A691-49DC-8B76-1500FA5E9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1367</Words>
  <Characters>11075</Characters>
  <Application>Microsoft Office Word</Application>
  <DocSecurity>0</DocSecurity>
  <Lines>92</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2018-08-10T21:25:00Z</dcterms:created>
  <dcterms:modified xsi:type="dcterms:W3CDTF">2018-08-10T21:25:00Z</dcterms:modified>
</cp:coreProperties>
</file>