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24A06" w14:textId="45ED8CA8" w:rsidR="00D15E11" w:rsidRDefault="00817D51" w:rsidP="00CA31F2">
      <w:pPr>
        <w:pStyle w:val="Header"/>
        <w:tabs>
          <w:tab w:val="right" w:pos="9639"/>
        </w:tabs>
        <w:rPr>
          <w:rFonts w:eastAsia="新細明體" w:cs="Arial"/>
          <w:sz w:val="24"/>
          <w:lang w:eastAsia="zh-TW"/>
        </w:rPr>
      </w:pPr>
      <w:bookmarkStart w:id="0" w:name="OLE_LINK103"/>
      <w:bookmarkStart w:id="1" w:name="OLE_LINK104"/>
      <w:r w:rsidRPr="00817D51">
        <w:rPr>
          <w:rFonts w:cs="Arial"/>
          <w:bCs/>
          <w:noProof w:val="0"/>
          <w:sz w:val="24"/>
          <w:szCs w:val="24"/>
          <w:lang w:val="en-GB"/>
        </w:rPr>
        <w:t>3GPP TSG-RAN WG4 Meeting #</w:t>
      </w:r>
      <w:r w:rsidR="004C076B">
        <w:rPr>
          <w:rFonts w:cs="Arial"/>
          <w:bCs/>
          <w:noProof w:val="0"/>
          <w:sz w:val="24"/>
          <w:szCs w:val="24"/>
          <w:lang w:val="en-GB"/>
        </w:rPr>
        <w:t>88</w:t>
      </w:r>
      <w:r w:rsidR="00D15E11" w:rsidRPr="009F29FB">
        <w:rPr>
          <w:rFonts w:cs="Arial"/>
          <w:bCs/>
          <w:noProof w:val="0"/>
          <w:color w:val="000000" w:themeColor="text1"/>
          <w:sz w:val="24"/>
          <w:lang w:val="en-GB"/>
        </w:rPr>
        <w:tab/>
      </w:r>
      <w:r w:rsidR="00CA31F2" w:rsidRPr="00CA31F2">
        <w:rPr>
          <w:rFonts w:cs="Arial"/>
          <w:noProof w:val="0"/>
          <w:color w:val="000000" w:themeColor="text1"/>
          <w:sz w:val="24"/>
          <w:szCs w:val="24"/>
          <w:lang w:val="en-GB"/>
        </w:rPr>
        <w:t>R4-1810948</w:t>
      </w:r>
      <w:r w:rsidR="004C076B" w:rsidRPr="004C076B">
        <w:rPr>
          <w:rFonts w:eastAsia="新細明體" w:cs="Arial"/>
          <w:sz w:val="24"/>
          <w:lang w:eastAsia="zh-TW"/>
        </w:rPr>
        <w:t>Gothenburg</w:t>
      </w:r>
      <w:r w:rsidRPr="00817D51">
        <w:rPr>
          <w:rFonts w:eastAsia="新細明體" w:cs="Arial"/>
          <w:sz w:val="24"/>
          <w:lang w:eastAsia="zh-TW"/>
        </w:rPr>
        <w:t xml:space="preserve">, </w:t>
      </w:r>
      <w:r w:rsidR="004C076B">
        <w:rPr>
          <w:rFonts w:eastAsia="新細明體" w:cs="Arial"/>
          <w:sz w:val="24"/>
          <w:lang w:eastAsia="zh-TW"/>
        </w:rPr>
        <w:t>Sweden</w:t>
      </w:r>
      <w:r w:rsidRPr="00817D51">
        <w:rPr>
          <w:rFonts w:eastAsia="新細明體" w:cs="Arial"/>
          <w:sz w:val="24"/>
          <w:lang w:eastAsia="zh-TW"/>
        </w:rPr>
        <w:t xml:space="preserve">, </w:t>
      </w:r>
      <w:r w:rsidR="004C076B">
        <w:rPr>
          <w:rFonts w:eastAsia="新細明體" w:cs="Arial"/>
          <w:sz w:val="24"/>
          <w:lang w:eastAsia="zh-TW"/>
        </w:rPr>
        <w:t>20</w:t>
      </w:r>
      <w:r w:rsidR="004C076B" w:rsidRPr="00ED52D3">
        <w:rPr>
          <w:rFonts w:eastAsia="新細明體" w:cs="Arial"/>
          <w:sz w:val="24"/>
          <w:vertAlign w:val="superscript"/>
          <w:lang w:eastAsia="zh-TW"/>
        </w:rPr>
        <w:t>th</w:t>
      </w:r>
      <w:r w:rsidR="004C076B" w:rsidRPr="00ED52D3">
        <w:rPr>
          <w:rFonts w:eastAsia="新細明體" w:cs="Arial"/>
          <w:sz w:val="24"/>
          <w:lang w:eastAsia="zh-TW"/>
        </w:rPr>
        <w:t>- 2</w:t>
      </w:r>
      <w:r w:rsidR="004C076B">
        <w:rPr>
          <w:rFonts w:eastAsia="新細明體" w:cs="Arial"/>
          <w:sz w:val="24"/>
          <w:lang w:eastAsia="zh-TW"/>
        </w:rPr>
        <w:t>4</w:t>
      </w:r>
      <w:r w:rsidR="004C076B" w:rsidRPr="00ED52D3">
        <w:rPr>
          <w:rFonts w:eastAsia="新細明體" w:cs="Arial"/>
          <w:sz w:val="24"/>
          <w:vertAlign w:val="superscript"/>
          <w:lang w:eastAsia="zh-TW"/>
        </w:rPr>
        <w:t>th</w:t>
      </w:r>
      <w:r w:rsidR="004C076B">
        <w:rPr>
          <w:rFonts w:eastAsia="新細明體" w:cs="Arial"/>
          <w:sz w:val="24"/>
          <w:lang w:eastAsia="zh-TW"/>
        </w:rPr>
        <w:t xml:space="preserve"> August</w:t>
      </w:r>
      <w:r w:rsidRPr="00817D51">
        <w:rPr>
          <w:rFonts w:eastAsia="新細明體" w:cs="Arial"/>
          <w:sz w:val="24"/>
          <w:lang w:eastAsia="zh-TW"/>
        </w:rPr>
        <w:t>, 2018</w:t>
      </w:r>
    </w:p>
    <w:p w14:paraId="1B771084" w14:textId="77777777" w:rsidR="00817D51" w:rsidRPr="009F29FB" w:rsidRDefault="00817D51" w:rsidP="00D15E11">
      <w:pPr>
        <w:pStyle w:val="Header"/>
        <w:rPr>
          <w:rFonts w:cs="Arial"/>
          <w:bCs/>
          <w:noProof w:val="0"/>
          <w:color w:val="000000" w:themeColor="text1"/>
          <w:sz w:val="24"/>
          <w:lang w:eastAsia="ja-JP"/>
        </w:rPr>
      </w:pPr>
    </w:p>
    <w:p w14:paraId="35DE9522" w14:textId="7A495BB4"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4C076B" w:rsidRPr="004C076B">
        <w:rPr>
          <w:rFonts w:cs="Arial"/>
          <w:b/>
          <w:bCs/>
          <w:sz w:val="24"/>
        </w:rPr>
        <w:t>7.11.4.1.5</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58ECCCC3"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C076B" w:rsidRPr="004C076B">
        <w:rPr>
          <w:rFonts w:ascii="Arial" w:hAnsi="Arial" w:cs="Arial"/>
          <w:b/>
          <w:bCs/>
          <w:color w:val="000000" w:themeColor="text1"/>
        </w:rPr>
        <w:t>Discussion on dual SMTC periodicity</w:t>
      </w:r>
      <w:r w:rsidR="004C076B">
        <w:rPr>
          <w:rFonts w:ascii="Arial" w:hAnsi="Arial" w:cs="Arial"/>
          <w:b/>
          <w:bCs/>
          <w:color w:val="000000" w:themeColor="text1"/>
        </w:rPr>
        <w:t xml:space="preserve"> </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5657FA66" w14:textId="6292D001" w:rsidR="00242B9F" w:rsidRPr="00D23147" w:rsidRDefault="008A7465" w:rsidP="00D23147">
      <w:pPr>
        <w:pStyle w:val="Doc-text2"/>
        <w:tabs>
          <w:tab w:val="left" w:pos="340"/>
        </w:tabs>
        <w:spacing w:before="120" w:after="120"/>
        <w:ind w:left="0" w:firstLine="0"/>
        <w:jc w:val="both"/>
        <w:rPr>
          <w:rFonts w:eastAsiaTheme="minorEastAsia" w:cs="Arial"/>
          <w:sz w:val="22"/>
          <w:lang w:eastAsia="zh-CN"/>
        </w:rPr>
      </w:pPr>
      <w:bookmarkStart w:id="2" w:name="OLE_LINK1"/>
      <w:bookmarkStart w:id="3" w:name="OLE_LINK2"/>
      <w:bookmarkStart w:id="4" w:name="OLE_LINK132"/>
      <w:bookmarkStart w:id="5" w:name="OLE_LINK133"/>
      <w:r>
        <w:rPr>
          <w:rFonts w:eastAsiaTheme="minorEastAsia" w:cs="Arial"/>
          <w:sz w:val="22"/>
          <w:lang w:eastAsia="zh-CN"/>
        </w:rPr>
        <w:t xml:space="preserve">In last RAN4 #AH1807 meeting, the issue of dual SMTC periodicity is raised. However, RAN4 has not time to conclude which SMTC periodicity should be used to define the measurement requirement, including intra-frequency and inter-frequency. </w:t>
      </w:r>
      <w:r w:rsidR="008E7481" w:rsidRPr="00D23147">
        <w:rPr>
          <w:rFonts w:eastAsiaTheme="minorEastAsia" w:cs="Arial"/>
          <w:sz w:val="22"/>
          <w:lang w:eastAsia="zh-CN"/>
        </w:rPr>
        <w:t>I</w:t>
      </w:r>
      <w:r w:rsidR="00521FE7" w:rsidRPr="00D23147">
        <w:rPr>
          <w:rFonts w:eastAsiaTheme="minorEastAsia" w:cs="Arial"/>
          <w:sz w:val="22"/>
          <w:lang w:eastAsia="zh-CN"/>
        </w:rPr>
        <w:t xml:space="preserve">n this </w:t>
      </w:r>
      <w:r w:rsidR="00D2050F" w:rsidRPr="00D23147">
        <w:rPr>
          <w:rFonts w:eastAsiaTheme="minorEastAsia" w:cs="Arial"/>
          <w:sz w:val="22"/>
          <w:lang w:eastAsia="zh-CN"/>
        </w:rPr>
        <w:t>paper</w:t>
      </w:r>
      <w:r w:rsidR="00521FE7" w:rsidRPr="00D23147">
        <w:rPr>
          <w:rFonts w:eastAsiaTheme="minorEastAsia" w:cs="Arial"/>
          <w:sz w:val="22"/>
          <w:lang w:eastAsia="zh-CN"/>
        </w:rPr>
        <w:t xml:space="preserve">, </w:t>
      </w:r>
      <w:r w:rsidR="00D23147" w:rsidRPr="00D23147">
        <w:rPr>
          <w:rFonts w:eastAsiaTheme="minorEastAsia" w:cs="Arial"/>
          <w:sz w:val="22"/>
          <w:lang w:eastAsia="zh-CN"/>
        </w:rPr>
        <w:t xml:space="preserve">we </w:t>
      </w:r>
      <w:r>
        <w:rPr>
          <w:rFonts w:eastAsiaTheme="minorEastAsia" w:cs="Arial"/>
          <w:sz w:val="22"/>
          <w:lang w:eastAsia="zh-CN"/>
        </w:rPr>
        <w:t xml:space="preserve">further </w:t>
      </w:r>
      <w:r w:rsidR="00D23147" w:rsidRPr="00D23147">
        <w:rPr>
          <w:rFonts w:eastAsiaTheme="minorEastAsia" w:cs="Arial"/>
          <w:sz w:val="22"/>
          <w:lang w:eastAsia="zh-CN"/>
        </w:rPr>
        <w:t xml:space="preserve">discuss the </w:t>
      </w:r>
      <w:r>
        <w:rPr>
          <w:rFonts w:eastAsiaTheme="minorEastAsia" w:cs="Arial"/>
          <w:sz w:val="22"/>
          <w:lang w:eastAsia="zh-CN"/>
        </w:rPr>
        <w:t xml:space="preserve">impact on </w:t>
      </w:r>
      <w:r w:rsidR="00D23147" w:rsidRPr="00D23147">
        <w:rPr>
          <w:rFonts w:eastAsiaTheme="minorEastAsia" w:cs="Arial"/>
          <w:sz w:val="22"/>
          <w:lang w:eastAsia="zh-CN"/>
        </w:rPr>
        <w:t>requirements regarding</w:t>
      </w:r>
      <w:r w:rsidR="00D23147">
        <w:rPr>
          <w:rFonts w:eastAsiaTheme="minorEastAsia" w:cs="Arial"/>
          <w:sz w:val="22"/>
          <w:lang w:eastAsia="zh-CN"/>
        </w:rPr>
        <w:t xml:space="preserve"> 2 SMTC periodicities</w:t>
      </w:r>
      <w:r w:rsidR="00D23147" w:rsidRPr="00D23147">
        <w:rPr>
          <w:rFonts w:eastAsiaTheme="minorEastAsia" w:cs="Arial"/>
          <w:sz w:val="22"/>
          <w:lang w:eastAsia="zh-CN"/>
        </w:rPr>
        <w:t xml:space="preserve"> of intra-frequency measurement object</w:t>
      </w:r>
      <w:r w:rsidR="008E7481" w:rsidRPr="00D23147">
        <w:rPr>
          <w:rFonts w:eastAsiaTheme="minorEastAsia" w:cs="Arial"/>
          <w:sz w:val="22"/>
          <w:lang w:eastAsia="zh-CN"/>
        </w:rPr>
        <w:t>.</w:t>
      </w:r>
    </w:p>
    <w:p w14:paraId="082DF8B8" w14:textId="459416A4" w:rsidR="00242B9F" w:rsidRDefault="00242B9F" w:rsidP="00242B9F">
      <w:pPr>
        <w:pStyle w:val="Heading1"/>
        <w:rPr>
          <w:rFonts w:cs="Arial"/>
          <w:color w:val="000000" w:themeColor="text1"/>
        </w:rPr>
      </w:pPr>
      <w:r>
        <w:rPr>
          <w:rFonts w:cs="Arial"/>
          <w:color w:val="000000" w:themeColor="text1"/>
        </w:rPr>
        <w:t>2</w:t>
      </w:r>
      <w:r w:rsidRPr="001F61A8">
        <w:rPr>
          <w:rFonts w:cs="Arial"/>
          <w:color w:val="000000" w:themeColor="text1"/>
        </w:rPr>
        <w:tab/>
      </w:r>
      <w:r w:rsidR="00D23147" w:rsidRPr="00D23147">
        <w:rPr>
          <w:rFonts w:cs="Arial"/>
          <w:color w:val="000000" w:themeColor="text1"/>
        </w:rPr>
        <w:t xml:space="preserve">Requirements regarding 2 SMTC </w:t>
      </w:r>
      <w:r w:rsidR="00C84C0E" w:rsidRPr="00D23147">
        <w:rPr>
          <w:rFonts w:cs="Arial"/>
          <w:color w:val="000000" w:themeColor="text1"/>
        </w:rPr>
        <w:t>periodicit</w:t>
      </w:r>
      <w:r w:rsidR="00C84C0E">
        <w:rPr>
          <w:rFonts w:cs="Arial"/>
          <w:color w:val="000000" w:themeColor="text1"/>
        </w:rPr>
        <w:t>ies</w:t>
      </w:r>
    </w:p>
    <w:p w14:paraId="72F4D810" w14:textId="7901CAEA" w:rsidR="00D23147" w:rsidRPr="00D23147" w:rsidRDefault="00D23147" w:rsidP="00D23147">
      <w:pPr>
        <w:pStyle w:val="Caption"/>
        <w:jc w:val="both"/>
        <w:rPr>
          <w:rFonts w:ascii="Arial" w:eastAsiaTheme="minorEastAsia" w:hAnsi="Arial" w:cs="Arial"/>
          <w:b w:val="0"/>
          <w:sz w:val="22"/>
          <w:szCs w:val="22"/>
          <w:lang w:eastAsia="zh-CN"/>
        </w:rPr>
      </w:pPr>
      <w:r w:rsidRPr="00D23147">
        <w:rPr>
          <w:rFonts w:ascii="Arial" w:eastAsiaTheme="minorEastAsia" w:hAnsi="Arial" w:cs="Arial"/>
          <w:b w:val="0"/>
          <w:sz w:val="22"/>
          <w:szCs w:val="22"/>
          <w:lang w:eastAsia="zh-CN"/>
        </w:rPr>
        <w:t>For intra-frequency CONNECTED mode measurement, UE can be configured with 2 SMTC with different periodicities. The RRC signaling is already provided in measurement object (MO) in TS38.331 through smtc1 and smtc2, as captured below.</w:t>
      </w:r>
    </w:p>
    <w:tbl>
      <w:tblPr>
        <w:tblStyle w:val="TableGrid"/>
        <w:tblW w:w="0" w:type="auto"/>
        <w:tblLook w:val="04A0" w:firstRow="1" w:lastRow="0" w:firstColumn="1" w:lastColumn="0" w:noHBand="0" w:noVBand="1"/>
      </w:tblPr>
      <w:tblGrid>
        <w:gridCol w:w="9629"/>
      </w:tblGrid>
      <w:tr w:rsidR="00D23147" w:rsidRPr="00E26935" w14:paraId="378307D5" w14:textId="77777777" w:rsidTr="00DC4201">
        <w:tc>
          <w:tcPr>
            <w:tcW w:w="9629" w:type="dxa"/>
          </w:tcPr>
          <w:p w14:paraId="3611CDC2" w14:textId="77777777" w:rsidR="00D23147" w:rsidRPr="00E26935" w:rsidRDefault="00D23147" w:rsidP="00DC4201">
            <w:pPr>
              <w:pStyle w:val="PL"/>
              <w:rPr>
                <w:lang w:val="en-GB"/>
              </w:rPr>
            </w:pPr>
            <w:r w:rsidRPr="00E26935">
              <w:rPr>
                <w:highlight w:val="yellow"/>
                <w:lang w:val="en-GB"/>
              </w:rPr>
              <w:t>smtc1</w:t>
            </w:r>
            <w:r w:rsidRPr="00E26935">
              <w:rPr>
                <w:lang w:val="en-GB"/>
              </w:rPr>
              <w:t xml:space="preserve">                                   </w:t>
            </w:r>
            <w:r w:rsidRPr="00E26935">
              <w:rPr>
                <w:color w:val="993366"/>
                <w:lang w:val="en-GB"/>
              </w:rPr>
              <w:t>SEQUENCE</w:t>
            </w:r>
            <w:r w:rsidRPr="00E26935">
              <w:rPr>
                <w:lang w:val="en-GB"/>
              </w:rPr>
              <w:t xml:space="preserve"> {      </w:t>
            </w:r>
          </w:p>
          <w:p w14:paraId="640F4D56" w14:textId="77777777" w:rsidR="00D23147" w:rsidRPr="00E26935" w:rsidRDefault="00D23147" w:rsidP="00DC4201">
            <w:pPr>
              <w:pStyle w:val="PL"/>
              <w:rPr>
                <w:lang w:val="en-GB"/>
              </w:rPr>
            </w:pPr>
            <w:r>
              <w:rPr>
                <w:lang w:val="en-GB"/>
              </w:rPr>
              <w:t xml:space="preserve">    </w:t>
            </w:r>
            <w:r w:rsidRPr="00E26935">
              <w:rPr>
                <w:lang w:val="en-GB"/>
              </w:rPr>
              <w:t>periodicityAndOffset                </w:t>
            </w:r>
            <w:r w:rsidRPr="00E26935">
              <w:rPr>
                <w:color w:val="993366"/>
                <w:lang w:val="en-GB"/>
              </w:rPr>
              <w:t>CHOICE</w:t>
            </w:r>
            <w:r w:rsidRPr="00E26935">
              <w:rPr>
                <w:lang w:val="en-GB"/>
              </w:rPr>
              <w:t xml:space="preserve"> {</w:t>
            </w:r>
          </w:p>
          <w:p w14:paraId="3A16CF7C" w14:textId="77777777" w:rsidR="00D23147" w:rsidRPr="00E26935" w:rsidRDefault="00D23147" w:rsidP="00DC4201">
            <w:pPr>
              <w:pStyle w:val="PL"/>
              <w:rPr>
                <w:lang w:val="en-GB"/>
              </w:rPr>
            </w:pPr>
            <w:r w:rsidRPr="00E26935">
              <w:rPr>
                <w:lang w:val="en-GB"/>
              </w:rPr>
              <w:t>        sf5                             </w:t>
            </w:r>
            <w:r w:rsidRPr="00E26935">
              <w:rPr>
                <w:color w:val="993366"/>
                <w:lang w:val="en-GB"/>
              </w:rPr>
              <w:t>INTEGER</w:t>
            </w:r>
            <w:r w:rsidRPr="00E26935">
              <w:rPr>
                <w:lang w:val="en-GB"/>
              </w:rPr>
              <w:t xml:space="preserve"> (0..4),</w:t>
            </w:r>
          </w:p>
          <w:p w14:paraId="18228976" w14:textId="77777777" w:rsidR="00D23147" w:rsidRPr="00E26935" w:rsidRDefault="00D23147" w:rsidP="00DC4201">
            <w:pPr>
              <w:pStyle w:val="PL"/>
              <w:rPr>
                <w:lang w:val="en-GB"/>
              </w:rPr>
            </w:pPr>
            <w:r w:rsidRPr="00E26935">
              <w:rPr>
                <w:lang w:val="en-GB"/>
              </w:rPr>
              <w:t>        sf10                            </w:t>
            </w:r>
            <w:r w:rsidRPr="00E26935">
              <w:rPr>
                <w:color w:val="993366"/>
                <w:lang w:val="en-GB"/>
              </w:rPr>
              <w:t>INTEGER</w:t>
            </w:r>
            <w:r w:rsidRPr="00E26935">
              <w:rPr>
                <w:lang w:val="en-GB"/>
              </w:rPr>
              <w:t xml:space="preserve"> (0..9),</w:t>
            </w:r>
          </w:p>
          <w:p w14:paraId="00003D4D" w14:textId="77777777" w:rsidR="00D23147" w:rsidRPr="00E26935" w:rsidRDefault="00D23147" w:rsidP="00DC4201">
            <w:pPr>
              <w:pStyle w:val="PL"/>
              <w:rPr>
                <w:lang w:val="en-GB"/>
              </w:rPr>
            </w:pPr>
            <w:r w:rsidRPr="00E26935">
              <w:rPr>
                <w:lang w:val="en-GB"/>
              </w:rPr>
              <w:t>        sf20                            </w:t>
            </w:r>
            <w:r w:rsidRPr="00E26935">
              <w:rPr>
                <w:color w:val="993366"/>
                <w:lang w:val="en-GB"/>
              </w:rPr>
              <w:t>INTEGER</w:t>
            </w:r>
            <w:r w:rsidRPr="00E26935">
              <w:rPr>
                <w:lang w:val="en-GB"/>
              </w:rPr>
              <w:t xml:space="preserve"> (0..19),</w:t>
            </w:r>
          </w:p>
          <w:p w14:paraId="243C66C0" w14:textId="77777777" w:rsidR="00D23147" w:rsidRPr="00E26935" w:rsidRDefault="00D23147" w:rsidP="00DC4201">
            <w:pPr>
              <w:pStyle w:val="PL"/>
              <w:rPr>
                <w:lang w:val="en-GB"/>
              </w:rPr>
            </w:pPr>
            <w:r w:rsidRPr="00E26935">
              <w:rPr>
                <w:lang w:val="en-GB"/>
              </w:rPr>
              <w:t>        sf40                            </w:t>
            </w:r>
            <w:r w:rsidRPr="00E26935">
              <w:rPr>
                <w:color w:val="993366"/>
                <w:lang w:val="en-GB"/>
              </w:rPr>
              <w:t>INTEGER</w:t>
            </w:r>
            <w:r w:rsidRPr="00E26935">
              <w:rPr>
                <w:lang w:val="en-GB"/>
              </w:rPr>
              <w:t xml:space="preserve"> (0..39),</w:t>
            </w:r>
          </w:p>
          <w:p w14:paraId="3C3E9AEF" w14:textId="77777777" w:rsidR="00D23147" w:rsidRPr="00E26935" w:rsidRDefault="00D23147" w:rsidP="00DC4201">
            <w:pPr>
              <w:pStyle w:val="PL"/>
              <w:rPr>
                <w:lang w:val="en-GB"/>
              </w:rPr>
            </w:pPr>
            <w:r w:rsidRPr="00E26935">
              <w:rPr>
                <w:lang w:val="en-GB"/>
              </w:rPr>
              <w:t>        sf80                            </w:t>
            </w:r>
            <w:r w:rsidRPr="00E26935">
              <w:rPr>
                <w:color w:val="993366"/>
                <w:lang w:val="en-GB"/>
              </w:rPr>
              <w:t>INTEGER</w:t>
            </w:r>
            <w:r w:rsidRPr="00E26935">
              <w:rPr>
                <w:lang w:val="en-GB"/>
              </w:rPr>
              <w:t xml:space="preserve"> (0..79),</w:t>
            </w:r>
          </w:p>
          <w:p w14:paraId="48CA9984" w14:textId="77777777" w:rsidR="00D23147" w:rsidRPr="00E26935" w:rsidRDefault="00D23147" w:rsidP="00DC4201">
            <w:pPr>
              <w:pStyle w:val="PL"/>
              <w:rPr>
                <w:lang w:val="en-GB"/>
              </w:rPr>
            </w:pPr>
            <w:r w:rsidRPr="00E26935">
              <w:rPr>
                <w:lang w:val="en-GB"/>
              </w:rPr>
              <w:t>        sf160                           </w:t>
            </w:r>
            <w:r w:rsidRPr="00E26935">
              <w:rPr>
                <w:color w:val="993366"/>
                <w:lang w:val="en-GB"/>
              </w:rPr>
              <w:t>INTEGER</w:t>
            </w:r>
            <w:r w:rsidRPr="00E26935">
              <w:rPr>
                <w:lang w:val="en-GB"/>
              </w:rPr>
              <w:t xml:space="preserve"> (0..159)</w:t>
            </w:r>
          </w:p>
          <w:p w14:paraId="1F703CDD" w14:textId="77777777" w:rsidR="00D23147" w:rsidRPr="00E26935" w:rsidRDefault="00D23147" w:rsidP="00DC4201">
            <w:pPr>
              <w:pStyle w:val="PL"/>
              <w:rPr>
                <w:lang w:val="en-GB"/>
              </w:rPr>
            </w:pPr>
            <w:r w:rsidRPr="00E26935">
              <w:rPr>
                <w:lang w:val="en-GB"/>
              </w:rPr>
              <w:t>    },</w:t>
            </w:r>
          </w:p>
          <w:p w14:paraId="2FDBB0F2" w14:textId="77777777" w:rsidR="00D23147" w:rsidRPr="00E26935" w:rsidRDefault="00D23147" w:rsidP="00DC4201">
            <w:pPr>
              <w:pStyle w:val="PL"/>
              <w:rPr>
                <w:lang w:val="en-GB"/>
              </w:rPr>
            </w:pPr>
            <w:r w:rsidRPr="00E26935">
              <w:rPr>
                <w:lang w:val="en-GB"/>
              </w:rPr>
              <w:t>    durat</w:t>
            </w:r>
            <w:r>
              <w:rPr>
                <w:lang w:val="en-GB"/>
              </w:rPr>
              <w:t>ion                            </w:t>
            </w:r>
            <w:r w:rsidRPr="00E26935">
              <w:rPr>
                <w:color w:val="993366"/>
                <w:lang w:val="en-GB"/>
              </w:rPr>
              <w:t>ENUMERATED</w:t>
            </w:r>
            <w:r w:rsidRPr="00E26935">
              <w:rPr>
                <w:lang w:val="en-GB"/>
              </w:rPr>
              <w:t xml:space="preserve"> { sf1, sf2, sf3, sf4, sf5 }</w:t>
            </w:r>
          </w:p>
          <w:p w14:paraId="1A1FF268" w14:textId="77777777" w:rsidR="00D23147" w:rsidRPr="00E26935" w:rsidRDefault="00D23147" w:rsidP="00DC4201">
            <w:pPr>
              <w:pStyle w:val="PL"/>
              <w:rPr>
                <w:lang w:val="en-GB"/>
              </w:rPr>
            </w:pPr>
            <w:r w:rsidRPr="00E26935">
              <w:rPr>
                <w:lang w:val="en-GB"/>
              </w:rPr>
              <w:t>},</w:t>
            </w:r>
          </w:p>
          <w:p w14:paraId="56A345FD" w14:textId="77777777" w:rsidR="00D23147" w:rsidRPr="00E26935" w:rsidRDefault="00D23147" w:rsidP="00DC4201">
            <w:pPr>
              <w:pStyle w:val="PL"/>
              <w:rPr>
                <w:lang w:val="en-GB"/>
              </w:rPr>
            </w:pPr>
            <w:r w:rsidRPr="00E26935">
              <w:rPr>
                <w:highlight w:val="cyan"/>
                <w:lang w:val="en-GB"/>
              </w:rPr>
              <w:t>smtc2</w:t>
            </w:r>
            <w:r w:rsidRPr="00E26935">
              <w:rPr>
                <w:lang w:val="en-GB"/>
              </w:rPr>
              <w:t xml:space="preserve">                                   </w:t>
            </w:r>
            <w:r w:rsidRPr="00E26935">
              <w:rPr>
                <w:color w:val="993366"/>
                <w:lang w:val="en-GB"/>
              </w:rPr>
              <w:t>SEQUENCE</w:t>
            </w:r>
            <w:r w:rsidRPr="00E26935">
              <w:rPr>
                <w:lang w:val="en-GB"/>
              </w:rPr>
              <w:t xml:space="preserve"> {</w:t>
            </w:r>
          </w:p>
          <w:p w14:paraId="50C0DC51" w14:textId="77777777" w:rsidR="00D23147" w:rsidRPr="00E26935" w:rsidRDefault="00D23147" w:rsidP="00DC4201">
            <w:pPr>
              <w:pStyle w:val="PL"/>
              <w:rPr>
                <w:color w:val="808080"/>
                <w:lang w:val="en-GB"/>
              </w:rPr>
            </w:pPr>
            <w:r w:rsidRPr="00E26935">
              <w:rPr>
                <w:lang w:val="en-GB"/>
              </w:rPr>
              <w:t>    pci-List </w:t>
            </w:r>
            <w:r>
              <w:rPr>
                <w:lang w:val="en-GB"/>
              </w:rPr>
              <w:t xml:space="preserve">      </w:t>
            </w:r>
            <w:r w:rsidRPr="00E26935">
              <w:rPr>
                <w:color w:val="993366"/>
                <w:lang w:val="en-GB"/>
              </w:rPr>
              <w:t>SEQUENCE</w:t>
            </w:r>
            <w:r w:rsidRPr="00E26935">
              <w:rPr>
                <w:lang w:val="en-GB"/>
              </w:rPr>
              <w:t xml:space="preserve"> (</w:t>
            </w:r>
            <w:r w:rsidRPr="00E26935">
              <w:rPr>
                <w:color w:val="993366"/>
                <w:lang w:val="en-GB"/>
              </w:rPr>
              <w:t>SIZE</w:t>
            </w:r>
            <w:r w:rsidRPr="00E26935">
              <w:rPr>
                <w:lang w:val="en-GB"/>
              </w:rPr>
              <w:t xml:space="preserve"> (1..maxNrofPCIsPerSMTC))</w:t>
            </w:r>
            <w:r w:rsidRPr="00E26935">
              <w:rPr>
                <w:color w:val="993366"/>
                <w:lang w:val="en-GB"/>
              </w:rPr>
              <w:t xml:space="preserve"> OF</w:t>
            </w:r>
            <w:r w:rsidRPr="00E26935">
              <w:rPr>
                <w:lang w:val="en-GB"/>
              </w:rPr>
              <w:t xml:space="preserve"> PhysCellId </w:t>
            </w:r>
            <w:r w:rsidRPr="00E26935">
              <w:rPr>
                <w:color w:val="993366"/>
                <w:lang w:val="en-GB"/>
              </w:rPr>
              <w:t>OPTIONAL</w:t>
            </w:r>
            <w:r w:rsidRPr="00E26935">
              <w:rPr>
                <w:lang w:val="en-GB"/>
              </w:rPr>
              <w:t xml:space="preserve">, </w:t>
            </w:r>
            <w:r w:rsidRPr="00E26935">
              <w:rPr>
                <w:color w:val="808080"/>
                <w:lang w:val="en-GB"/>
              </w:rPr>
              <w:t>-- Need M</w:t>
            </w:r>
          </w:p>
          <w:p w14:paraId="11D0EE5D" w14:textId="77777777" w:rsidR="00D23147" w:rsidRDefault="00D23147" w:rsidP="00DC4201">
            <w:pPr>
              <w:pStyle w:val="PL"/>
              <w:rPr>
                <w:lang w:val="en-GB"/>
              </w:rPr>
            </w:pPr>
            <w:r w:rsidRPr="00E26935">
              <w:rPr>
                <w:lang w:val="en-GB"/>
              </w:rPr>
              <w:t>    periodicity    </w:t>
            </w:r>
            <w:r w:rsidRPr="00E26935">
              <w:rPr>
                <w:color w:val="993366"/>
                <w:lang w:val="en-GB"/>
              </w:rPr>
              <w:t>ENUMERATED</w:t>
            </w:r>
            <w:r w:rsidRPr="00E26935">
              <w:rPr>
                <w:lang w:val="en-GB"/>
              </w:rPr>
              <w:t xml:space="preserve"> {sf5, sf10, sf20, sf40, sf80, sf160, spare2, spare1}</w:t>
            </w:r>
          </w:p>
          <w:p w14:paraId="17551E95" w14:textId="77777777" w:rsidR="00D23147" w:rsidRPr="00E26935" w:rsidRDefault="00D23147" w:rsidP="00DC4201">
            <w:pPr>
              <w:pStyle w:val="PL"/>
              <w:rPr>
                <w:szCs w:val="16"/>
                <w:lang w:val="en-GB"/>
              </w:rPr>
            </w:pPr>
            <w:r w:rsidRPr="00E26935">
              <w:rPr>
                <w:szCs w:val="16"/>
                <w:lang w:val="en-GB"/>
              </w:rPr>
              <w:t>}                                       </w:t>
            </w:r>
            <w:r w:rsidRPr="00E26935">
              <w:rPr>
                <w:color w:val="993366"/>
                <w:szCs w:val="16"/>
                <w:lang w:val="en-GB"/>
              </w:rPr>
              <w:t>OPTIONAL</w:t>
            </w:r>
            <w:r w:rsidRPr="00E26935">
              <w:rPr>
                <w:szCs w:val="16"/>
                <w:lang w:val="en-GB"/>
              </w:rPr>
              <w:t>,</w:t>
            </w:r>
            <w:r w:rsidRPr="00E26935">
              <w:rPr>
                <w:color w:val="808080"/>
                <w:szCs w:val="16"/>
                <w:lang w:val="en-GB"/>
              </w:rPr>
              <w:t xml:space="preserve">-- Cond </w:t>
            </w:r>
            <w:r>
              <w:rPr>
                <w:color w:val="808080"/>
                <w:szCs w:val="16"/>
                <w:lang w:val="en-GB"/>
              </w:rPr>
              <w:t>I</w:t>
            </w:r>
            <w:r w:rsidRPr="00E26935">
              <w:rPr>
                <w:color w:val="808080"/>
                <w:szCs w:val="16"/>
                <w:lang w:val="en-GB"/>
              </w:rPr>
              <w:t>ntraFreqConnected</w:t>
            </w:r>
          </w:p>
        </w:tc>
      </w:tr>
    </w:tbl>
    <w:p w14:paraId="38D037B8" w14:textId="77777777" w:rsidR="00D23147" w:rsidRDefault="00D23147" w:rsidP="00D23147"/>
    <w:p w14:paraId="26F6504F" w14:textId="77777777" w:rsidR="00D23147" w:rsidRDefault="00D23147" w:rsidP="00D23147">
      <w:pPr>
        <w:pStyle w:val="Caption"/>
        <w:jc w:val="both"/>
        <w:rPr>
          <w:rFonts w:ascii="Arial" w:eastAsiaTheme="minorEastAsia" w:hAnsi="Arial" w:cs="Arial"/>
          <w:b w:val="0"/>
          <w:sz w:val="22"/>
          <w:szCs w:val="22"/>
          <w:lang w:eastAsia="zh-CN"/>
        </w:rPr>
      </w:pPr>
      <w:r w:rsidRPr="00D23147">
        <w:rPr>
          <w:rFonts w:ascii="Arial" w:eastAsiaTheme="minorEastAsia" w:hAnsi="Arial" w:cs="Arial"/>
          <w:b w:val="0"/>
          <w:sz w:val="22"/>
          <w:szCs w:val="22"/>
          <w:lang w:eastAsia="zh-CN"/>
        </w:rPr>
        <w:t>In the MO, smtc2 is optional. If smtc2 is provided, a PCI list will also be signaled to inform UE of which cell(s) is associated with this different periodicity. For all the other cells not listed in the pci-List, UE assumes their SMTC periodicity following smtc1. According to RAN1 agreement in NR#2 meeting, the periodicity of smtc1 is longer than smtc2.</w:t>
      </w:r>
    </w:p>
    <w:p w14:paraId="3636E0A4" w14:textId="77777777" w:rsidR="00D23147" w:rsidRPr="00D23147" w:rsidRDefault="00D23147" w:rsidP="00D23147">
      <w:pPr>
        <w:rPr>
          <w:lang w:eastAsia="zh-CN"/>
        </w:rPr>
      </w:pPr>
    </w:p>
    <w:tbl>
      <w:tblPr>
        <w:tblStyle w:val="TableGrid"/>
        <w:tblW w:w="0" w:type="auto"/>
        <w:tblLook w:val="04A0" w:firstRow="1" w:lastRow="0" w:firstColumn="1" w:lastColumn="0" w:noHBand="0" w:noVBand="1"/>
      </w:tblPr>
      <w:tblGrid>
        <w:gridCol w:w="9629"/>
      </w:tblGrid>
      <w:tr w:rsidR="00D23147" w14:paraId="621C908F" w14:textId="77777777" w:rsidTr="00DC4201">
        <w:tc>
          <w:tcPr>
            <w:tcW w:w="9629" w:type="dxa"/>
          </w:tcPr>
          <w:p w14:paraId="52739E98" w14:textId="77777777" w:rsidR="00D23147" w:rsidRPr="003374C6" w:rsidRDefault="00D23147" w:rsidP="00DC4201">
            <w:pPr>
              <w:rPr>
                <w:rFonts w:ascii="Times" w:hAnsi="Times" w:cs="Times"/>
                <w:b/>
                <w:bCs/>
                <w:sz w:val="16"/>
                <w:szCs w:val="20"/>
                <w:u w:val="single"/>
              </w:rPr>
            </w:pPr>
            <w:r w:rsidRPr="003374C6">
              <w:rPr>
                <w:b/>
                <w:bCs/>
                <w:sz w:val="18"/>
                <w:highlight w:val="green"/>
                <w:u w:val="single"/>
                <w:lang w:eastAsia="ja-JP"/>
              </w:rPr>
              <w:t>A</w:t>
            </w:r>
            <w:r w:rsidRPr="003374C6">
              <w:rPr>
                <w:b/>
                <w:bCs/>
                <w:sz w:val="18"/>
                <w:highlight w:val="green"/>
                <w:u w:val="single"/>
              </w:rPr>
              <w:t>greements:</w:t>
            </w:r>
          </w:p>
          <w:p w14:paraId="38981A64" w14:textId="77777777" w:rsidR="00D23147" w:rsidRPr="003374C6" w:rsidRDefault="00D23147" w:rsidP="00DC4201">
            <w:pPr>
              <w:ind w:left="720" w:hanging="360"/>
              <w:rPr>
                <w:rFonts w:ascii="Calibri" w:hAnsi="Calibri" w:cs="Times New Roman"/>
                <w:sz w:val="18"/>
              </w:rPr>
            </w:pPr>
            <w:r w:rsidRPr="003374C6">
              <w:rPr>
                <w:rFonts w:ascii="Arial" w:hAnsi="Arial" w:cs="Arial"/>
                <w:sz w:val="18"/>
              </w:rPr>
              <w:lastRenderedPageBreak/>
              <w:t>•</w:t>
            </w:r>
            <w:r w:rsidRPr="003374C6">
              <w:rPr>
                <w:rFonts w:ascii="Times New Roman" w:hAnsi="Times New Roman"/>
                <w:sz w:val="10"/>
                <w:szCs w:val="14"/>
              </w:rPr>
              <w:t xml:space="preserve">        </w:t>
            </w:r>
            <w:r w:rsidRPr="003374C6">
              <w:rPr>
                <w:sz w:val="18"/>
              </w:rPr>
              <w:t>Regarding the SS block based RRM measurement timing configuration (SMTC) i.e., measurement window periodicity/duration/offset information for UE RRM measurement per frequency carrier,</w:t>
            </w:r>
          </w:p>
          <w:p w14:paraId="3E393AC1" w14:textId="77777777" w:rsidR="00D23147" w:rsidRPr="003374C6" w:rsidRDefault="00D23147" w:rsidP="00DC4201">
            <w:pPr>
              <w:ind w:left="144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For intra-frequency CONNECTED mode measurement, up to two measurement window periodicities can be configured</w:t>
            </w:r>
          </w:p>
          <w:p w14:paraId="348FE271" w14:textId="77777777" w:rsidR="00D23147" w:rsidRPr="003374C6" w:rsidRDefault="00D23147" w:rsidP="00DC4201">
            <w:pPr>
              <w:ind w:left="216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UE can be informed of which cell(s) is associated with which measurement window periodicity</w:t>
            </w:r>
          </w:p>
          <w:p w14:paraId="0EEEEB36" w14:textId="77777777" w:rsidR="00D23147" w:rsidRPr="003374C6" w:rsidRDefault="00D23147" w:rsidP="00DC4201">
            <w:pPr>
              <w:ind w:left="288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highlight w:val="yellow"/>
              </w:rPr>
              <w:t>For cell(s) that is not listed, longer measurement window periodicity is used</w:t>
            </w:r>
          </w:p>
          <w:p w14:paraId="7EC22824" w14:textId="77777777" w:rsidR="00D23147" w:rsidRPr="003374C6" w:rsidRDefault="00D23147" w:rsidP="00DC4201">
            <w:pPr>
              <w:ind w:left="216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Single measurement window offset and duration are configured per frequency carrier</w:t>
            </w:r>
          </w:p>
          <w:p w14:paraId="798AEFC0" w14:textId="77777777" w:rsidR="00D23147" w:rsidRPr="003374C6" w:rsidRDefault="00D23147" w:rsidP="00DC4201">
            <w:pPr>
              <w:jc w:val="both"/>
              <w:rPr>
                <w:i/>
              </w:rPr>
            </w:pPr>
            <w:r w:rsidRPr="003374C6">
              <w:rPr>
                <w:i/>
                <w:color w:val="FF0000"/>
                <w:sz w:val="18"/>
              </w:rPr>
              <w:t>&lt;Remaining parts omitted.&gt;</w:t>
            </w:r>
          </w:p>
        </w:tc>
      </w:tr>
    </w:tbl>
    <w:p w14:paraId="7CE2A8DE" w14:textId="77777777" w:rsidR="00D23147" w:rsidRDefault="00D23147" w:rsidP="00D23147">
      <w:pPr>
        <w:jc w:val="both"/>
      </w:pPr>
    </w:p>
    <w:p w14:paraId="1E755492" w14:textId="77777777" w:rsidR="00D23147" w:rsidRPr="00D23147" w:rsidRDefault="00D23147" w:rsidP="00D23147">
      <w:pPr>
        <w:jc w:val="both"/>
        <w:rPr>
          <w:rFonts w:ascii="Arial" w:hAnsi="Arial" w:cs="Arial"/>
          <w:lang w:eastAsia="zh-CN"/>
        </w:rPr>
      </w:pPr>
      <w:r w:rsidRPr="00D23147">
        <w:rPr>
          <w:rFonts w:ascii="Arial" w:hAnsi="Arial" w:cs="Arial"/>
          <w:lang w:eastAsia="zh-CN"/>
        </w:rPr>
        <w:t xml:space="preserve">Now, in current TS38.133 spec, the requirement is cell-specified. One example is provided in Table 9.2.5.1-1 as below. According to current requirement, </w:t>
      </w:r>
    </w:p>
    <w:p w14:paraId="163A2BB3" w14:textId="77777777" w:rsidR="00D23147" w:rsidRPr="00D23147" w:rsidRDefault="00D23147" w:rsidP="00D23147">
      <w:pPr>
        <w:pStyle w:val="ListParagraph"/>
        <w:numPr>
          <w:ilvl w:val="0"/>
          <w:numId w:val="58"/>
        </w:numPr>
        <w:contextualSpacing/>
        <w:jc w:val="both"/>
        <w:rPr>
          <w:rFonts w:ascii="Arial" w:hAnsi="Arial" w:cs="Arial"/>
          <w:lang w:eastAsia="zh-CN"/>
        </w:rPr>
      </w:pPr>
      <w:r w:rsidRPr="00D23147">
        <w:rPr>
          <w:rFonts w:ascii="Arial" w:hAnsi="Arial" w:cs="Arial"/>
          <w:lang w:eastAsia="zh-CN"/>
        </w:rPr>
        <w:t xml:space="preserve">For cells listed in the PIC list of smtc2, the requirement follows smtc2 (shorter periodicity). </w:t>
      </w:r>
    </w:p>
    <w:p w14:paraId="50AB3084" w14:textId="77777777" w:rsidR="00D23147" w:rsidRPr="00D23147" w:rsidRDefault="00D23147" w:rsidP="00D23147">
      <w:pPr>
        <w:pStyle w:val="ListParagraph"/>
        <w:numPr>
          <w:ilvl w:val="0"/>
          <w:numId w:val="58"/>
        </w:numPr>
        <w:jc w:val="both"/>
        <w:rPr>
          <w:rFonts w:ascii="Arial" w:hAnsi="Arial" w:cs="Arial"/>
          <w:lang w:eastAsia="zh-CN"/>
        </w:rPr>
      </w:pPr>
      <w:r w:rsidRPr="00D23147">
        <w:rPr>
          <w:rFonts w:ascii="Arial" w:hAnsi="Arial" w:cs="Arial"/>
          <w:lang w:eastAsia="zh-CN"/>
        </w:rPr>
        <w:t xml:space="preserve">For cells not listed in the PIC list of smtc2, the requirement follows smtc1 (longer periodicity). </w:t>
      </w:r>
    </w:p>
    <w:p w14:paraId="52712486" w14:textId="0DF6BCD2" w:rsidR="00D23147" w:rsidRPr="00D23147" w:rsidRDefault="00D23147" w:rsidP="00D23147">
      <w:pPr>
        <w:jc w:val="both"/>
        <w:rPr>
          <w:rFonts w:ascii="Arial" w:hAnsi="Arial" w:cs="Arial"/>
          <w:lang w:eastAsia="zh-CN"/>
        </w:rPr>
      </w:pPr>
      <w:r w:rsidRPr="00D23147">
        <w:rPr>
          <w:rFonts w:ascii="Arial" w:hAnsi="Arial" w:cs="Arial"/>
          <w:lang w:eastAsia="zh-CN"/>
        </w:rPr>
        <w:t xml:space="preserve">In real field, it is possible that UE detects </w:t>
      </w:r>
      <w:r w:rsidR="00583B2E">
        <w:rPr>
          <w:rFonts w:ascii="Arial" w:hAnsi="Arial" w:cs="Arial"/>
          <w:lang w:eastAsia="zh-CN"/>
        </w:rPr>
        <w:t xml:space="preserve">some </w:t>
      </w:r>
      <w:r w:rsidRPr="00D23147">
        <w:rPr>
          <w:rFonts w:ascii="Arial" w:hAnsi="Arial" w:cs="Arial"/>
          <w:lang w:eastAsia="zh-CN"/>
        </w:rPr>
        <w:t xml:space="preserve">cells </w:t>
      </w:r>
      <w:r w:rsidR="00583B2E">
        <w:rPr>
          <w:rFonts w:ascii="Arial" w:hAnsi="Arial" w:cs="Arial"/>
          <w:lang w:eastAsia="zh-CN"/>
        </w:rPr>
        <w:t>associated with</w:t>
      </w:r>
      <w:r w:rsidR="00583B2E" w:rsidRPr="00D23147">
        <w:rPr>
          <w:rFonts w:ascii="Arial" w:hAnsi="Arial" w:cs="Arial"/>
          <w:lang w:eastAsia="zh-CN"/>
        </w:rPr>
        <w:t xml:space="preserve"> </w:t>
      </w:r>
      <w:r w:rsidRPr="00D23147">
        <w:rPr>
          <w:rFonts w:ascii="Arial" w:hAnsi="Arial" w:cs="Arial"/>
          <w:lang w:eastAsia="zh-CN"/>
        </w:rPr>
        <w:t xml:space="preserve">smtc1 and </w:t>
      </w:r>
      <w:r w:rsidR="00583B2E">
        <w:rPr>
          <w:rFonts w:ascii="Arial" w:hAnsi="Arial" w:cs="Arial"/>
          <w:lang w:eastAsia="zh-CN"/>
        </w:rPr>
        <w:t xml:space="preserve">some associated with </w:t>
      </w:r>
      <w:r w:rsidRPr="00D23147">
        <w:rPr>
          <w:rFonts w:ascii="Arial" w:hAnsi="Arial" w:cs="Arial"/>
          <w:lang w:eastAsia="zh-CN"/>
        </w:rPr>
        <w:t>smtc2. In this case, UE needs to choose a SMTC period in this frequency layer.</w:t>
      </w:r>
    </w:p>
    <w:p w14:paraId="59930A16" w14:textId="77777777" w:rsidR="00D23147" w:rsidRPr="00BA01FA" w:rsidRDefault="00D23147" w:rsidP="00D23147">
      <w:pPr>
        <w:jc w:val="center"/>
        <w:rPr>
          <w:b/>
          <w:bCs/>
          <w:sz w:val="18"/>
        </w:rPr>
      </w:pPr>
      <w:r w:rsidRPr="00BA01FA">
        <w:rPr>
          <w:b/>
          <w:bCs/>
          <w:sz w:val="18"/>
        </w:rPr>
        <w:t>Table 9.2.5.1-1: Time period for PSS/SSS detection, (Frequency range FR1)</w:t>
      </w:r>
    </w:p>
    <w:tbl>
      <w:tblPr>
        <w:tblW w:w="0" w:type="auto"/>
        <w:jc w:val="center"/>
        <w:tblCellMar>
          <w:left w:w="0" w:type="dxa"/>
          <w:right w:w="0" w:type="dxa"/>
        </w:tblCellMar>
        <w:tblLook w:val="04A0" w:firstRow="1" w:lastRow="0" w:firstColumn="1" w:lastColumn="0" w:noHBand="0" w:noVBand="1"/>
      </w:tblPr>
      <w:tblGrid>
        <w:gridCol w:w="1843"/>
        <w:gridCol w:w="5802"/>
      </w:tblGrid>
      <w:tr w:rsidR="00D23147" w:rsidRPr="00BA01FA" w14:paraId="0CBED4D5" w14:textId="77777777" w:rsidTr="00DC4201">
        <w:trPr>
          <w:jc w:val="center"/>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6CCEC" w14:textId="77777777" w:rsidR="00D23147" w:rsidRPr="00BA01FA" w:rsidRDefault="00D23147" w:rsidP="00DC4201">
            <w:pPr>
              <w:spacing w:after="0"/>
              <w:jc w:val="center"/>
              <w:rPr>
                <w:bCs/>
                <w:sz w:val="18"/>
              </w:rPr>
            </w:pPr>
            <w:r w:rsidRPr="00BA01FA">
              <w:rPr>
                <w:bCs/>
                <w:sz w:val="18"/>
              </w:rPr>
              <w:t>DRX cycle</w:t>
            </w:r>
          </w:p>
        </w:tc>
        <w:tc>
          <w:tcPr>
            <w:tcW w:w="5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07F42" w14:textId="77777777" w:rsidR="00D23147" w:rsidRPr="00BA01FA" w:rsidRDefault="00D23147" w:rsidP="00DC4201">
            <w:pPr>
              <w:spacing w:after="0"/>
              <w:jc w:val="center"/>
              <w:rPr>
                <w:bCs/>
                <w:sz w:val="18"/>
              </w:rPr>
            </w:pPr>
            <w:r w:rsidRPr="00BA01FA">
              <w:rPr>
                <w:bCs/>
                <w:sz w:val="18"/>
              </w:rPr>
              <w:t>T</w:t>
            </w:r>
            <w:r w:rsidRPr="00BA01FA">
              <w:rPr>
                <w:bCs/>
                <w:sz w:val="18"/>
                <w:vertAlign w:val="subscript"/>
              </w:rPr>
              <w:t>PSS/SSS_sync</w:t>
            </w:r>
          </w:p>
        </w:tc>
      </w:tr>
      <w:tr w:rsidR="00D23147" w:rsidRPr="00BA01FA" w14:paraId="3E1BC73D" w14:textId="77777777" w:rsidTr="00DC4201">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7984B" w14:textId="77777777" w:rsidR="00D23147" w:rsidRPr="00BA01FA" w:rsidRDefault="00D23147" w:rsidP="00DC4201">
            <w:pPr>
              <w:spacing w:after="0"/>
              <w:jc w:val="center"/>
              <w:rPr>
                <w:sz w:val="18"/>
              </w:rPr>
            </w:pPr>
            <w:r w:rsidRPr="00BA01FA">
              <w:rPr>
                <w:sz w:val="18"/>
              </w:rPr>
              <w:t>No DRX</w:t>
            </w:r>
          </w:p>
        </w:tc>
        <w:tc>
          <w:tcPr>
            <w:tcW w:w="5802" w:type="dxa"/>
            <w:tcBorders>
              <w:top w:val="nil"/>
              <w:left w:val="nil"/>
              <w:bottom w:val="single" w:sz="8" w:space="0" w:color="auto"/>
              <w:right w:val="single" w:sz="8" w:space="0" w:color="auto"/>
            </w:tcBorders>
            <w:tcMar>
              <w:top w:w="0" w:type="dxa"/>
              <w:left w:w="108" w:type="dxa"/>
              <w:bottom w:w="0" w:type="dxa"/>
              <w:right w:w="108" w:type="dxa"/>
            </w:tcMar>
            <w:hideMark/>
          </w:tcPr>
          <w:p w14:paraId="289A2F78" w14:textId="77777777" w:rsidR="00D23147" w:rsidRPr="00BA01FA" w:rsidRDefault="00D23147" w:rsidP="00DC4201">
            <w:pPr>
              <w:spacing w:after="0"/>
              <w:jc w:val="center"/>
              <w:rPr>
                <w:sz w:val="18"/>
              </w:rPr>
            </w:pPr>
            <w:r w:rsidRPr="00BA01FA">
              <w:rPr>
                <w:sz w:val="18"/>
              </w:rPr>
              <w:t>max[ 600ms, ceil( [5] x K</w:t>
            </w:r>
            <w:r w:rsidRPr="00BA01FA">
              <w:rPr>
                <w:sz w:val="18"/>
                <w:vertAlign w:val="subscript"/>
              </w:rPr>
              <w:t>p</w:t>
            </w:r>
            <w:r w:rsidRPr="00BA01FA">
              <w:rPr>
                <w:sz w:val="18"/>
              </w:rPr>
              <w:t>) x SMTC period ]</w:t>
            </w:r>
            <w:r w:rsidRPr="00BA01FA">
              <w:rPr>
                <w:sz w:val="18"/>
                <w:vertAlign w:val="superscript"/>
              </w:rPr>
              <w:t>Note 1</w:t>
            </w:r>
          </w:p>
        </w:tc>
      </w:tr>
      <w:tr w:rsidR="00D23147" w:rsidRPr="00BA01FA" w14:paraId="6CBDB3F1" w14:textId="77777777" w:rsidTr="00DC4201">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75549" w14:textId="77777777" w:rsidR="00D23147" w:rsidRPr="00BA01FA" w:rsidRDefault="00D23147" w:rsidP="00DC4201">
            <w:pPr>
              <w:spacing w:after="0"/>
              <w:jc w:val="center"/>
              <w:rPr>
                <w:sz w:val="18"/>
              </w:rPr>
            </w:pPr>
            <w:r w:rsidRPr="00BA01FA">
              <w:rPr>
                <w:sz w:val="18"/>
              </w:rPr>
              <w:t>DRX cycle≤ 320ms</w:t>
            </w:r>
          </w:p>
        </w:tc>
        <w:tc>
          <w:tcPr>
            <w:tcW w:w="5802" w:type="dxa"/>
            <w:tcBorders>
              <w:top w:val="nil"/>
              <w:left w:val="nil"/>
              <w:bottom w:val="single" w:sz="8" w:space="0" w:color="auto"/>
              <w:right w:val="single" w:sz="8" w:space="0" w:color="auto"/>
            </w:tcBorders>
            <w:tcMar>
              <w:top w:w="0" w:type="dxa"/>
              <w:left w:w="108" w:type="dxa"/>
              <w:bottom w:w="0" w:type="dxa"/>
              <w:right w:w="108" w:type="dxa"/>
            </w:tcMar>
            <w:hideMark/>
          </w:tcPr>
          <w:p w14:paraId="764FC176" w14:textId="77777777" w:rsidR="00D23147" w:rsidRPr="00BA01FA" w:rsidRDefault="00D23147" w:rsidP="00DC4201">
            <w:pPr>
              <w:spacing w:after="0"/>
              <w:jc w:val="center"/>
              <w:rPr>
                <w:bCs/>
                <w:sz w:val="18"/>
              </w:rPr>
            </w:pPr>
            <w:r w:rsidRPr="00BA01FA">
              <w:rPr>
                <w:sz w:val="18"/>
              </w:rPr>
              <w:t>max[ 600ms, ceil(1.5x [5] x K</w:t>
            </w:r>
            <w:r w:rsidRPr="00BA01FA">
              <w:rPr>
                <w:sz w:val="18"/>
                <w:vertAlign w:val="subscript"/>
              </w:rPr>
              <w:t>p</w:t>
            </w:r>
            <w:r w:rsidRPr="00BA01FA">
              <w:rPr>
                <w:sz w:val="18"/>
              </w:rPr>
              <w:t>) x max(SMTC period,DRX cycle) ]</w:t>
            </w:r>
          </w:p>
        </w:tc>
      </w:tr>
      <w:tr w:rsidR="00D23147" w:rsidRPr="00BA01FA" w14:paraId="1072B06D" w14:textId="77777777" w:rsidTr="00DC4201">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D09EE" w14:textId="77777777" w:rsidR="00D23147" w:rsidRPr="00BA01FA" w:rsidRDefault="00D23147" w:rsidP="00DC4201">
            <w:pPr>
              <w:spacing w:after="0"/>
              <w:jc w:val="center"/>
              <w:rPr>
                <w:sz w:val="18"/>
              </w:rPr>
            </w:pPr>
            <w:r w:rsidRPr="00BA01FA">
              <w:rPr>
                <w:sz w:val="18"/>
              </w:rPr>
              <w:t>DRX cycle&gt;320ms</w:t>
            </w:r>
          </w:p>
        </w:tc>
        <w:tc>
          <w:tcPr>
            <w:tcW w:w="5802" w:type="dxa"/>
            <w:tcBorders>
              <w:top w:val="nil"/>
              <w:left w:val="nil"/>
              <w:bottom w:val="single" w:sz="8" w:space="0" w:color="auto"/>
              <w:right w:val="single" w:sz="8" w:space="0" w:color="auto"/>
            </w:tcBorders>
            <w:tcMar>
              <w:top w:w="0" w:type="dxa"/>
              <w:left w:w="108" w:type="dxa"/>
              <w:bottom w:w="0" w:type="dxa"/>
              <w:right w:w="108" w:type="dxa"/>
            </w:tcMar>
            <w:hideMark/>
          </w:tcPr>
          <w:p w14:paraId="3D62C029" w14:textId="77777777" w:rsidR="00D23147" w:rsidRPr="00BA01FA" w:rsidRDefault="00D23147" w:rsidP="00DC4201">
            <w:pPr>
              <w:spacing w:after="0"/>
              <w:jc w:val="center"/>
              <w:rPr>
                <w:bCs/>
                <w:sz w:val="18"/>
              </w:rPr>
            </w:pPr>
            <w:r w:rsidRPr="00BA01FA">
              <w:rPr>
                <w:sz w:val="18"/>
              </w:rPr>
              <w:t>Ceil([5] x K</w:t>
            </w:r>
            <w:r w:rsidRPr="00BA01FA">
              <w:rPr>
                <w:sz w:val="18"/>
                <w:vertAlign w:val="subscript"/>
              </w:rPr>
              <w:t>p</w:t>
            </w:r>
            <w:r w:rsidRPr="00BA01FA">
              <w:rPr>
                <w:sz w:val="18"/>
              </w:rPr>
              <w:t>) x DRX cycle</w:t>
            </w:r>
          </w:p>
        </w:tc>
      </w:tr>
      <w:tr w:rsidR="00D23147" w:rsidRPr="00BA01FA" w14:paraId="2A78195E" w14:textId="77777777" w:rsidTr="00DC4201">
        <w:trPr>
          <w:jc w:val="center"/>
        </w:trPr>
        <w:tc>
          <w:tcPr>
            <w:tcW w:w="764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6FCAC" w14:textId="77777777" w:rsidR="00D23147" w:rsidRPr="00BA01FA" w:rsidRDefault="00D23147" w:rsidP="00DC4201">
            <w:pPr>
              <w:spacing w:after="0"/>
              <w:ind w:left="733" w:hanging="733"/>
              <w:rPr>
                <w:bCs/>
                <w:sz w:val="18"/>
              </w:rPr>
            </w:pPr>
            <w:r w:rsidRPr="00BA01FA">
              <w:rPr>
                <w:bCs/>
                <w:sz w:val="18"/>
              </w:rPr>
              <w:t>Note 1:  </w:t>
            </w:r>
            <w:r w:rsidRPr="00BA01FA">
              <w:rPr>
                <w:bCs/>
                <w:sz w:val="18"/>
                <w:highlight w:val="yellow"/>
              </w:rPr>
              <w:t>If different SMTC periodicities are configured for different cells, the SMTC period in the requirement is the one used by the cell being identified</w:t>
            </w:r>
          </w:p>
        </w:tc>
      </w:tr>
    </w:tbl>
    <w:p w14:paraId="5C71FE8B" w14:textId="77777777" w:rsidR="00D23147" w:rsidRDefault="00D23147" w:rsidP="00D23147">
      <w:pPr>
        <w:jc w:val="both"/>
      </w:pPr>
    </w:p>
    <w:p w14:paraId="1421C5C8" w14:textId="5C6D5DC8" w:rsidR="00783A91" w:rsidRDefault="00783A91" w:rsidP="00DC4201">
      <w:pPr>
        <w:jc w:val="both"/>
        <w:rPr>
          <w:rFonts w:ascii="Arial" w:hAnsi="Arial" w:cs="Arial"/>
          <w:lang w:eastAsia="zh-CN"/>
        </w:rPr>
      </w:pPr>
      <w:r>
        <w:rPr>
          <w:rFonts w:ascii="Arial" w:hAnsi="Arial" w:cs="Arial"/>
          <w:lang w:eastAsia="zh-CN"/>
        </w:rPr>
        <w:t xml:space="preserve">Based on current discussions, the measurement delay requirement of one frequency layer needs to consider not only its own SMTC but also the SMTCs from all the other intra- and inter-frequency layers that lead to colliding SMTC occasions. In other words, the SMTC of all configured MOs should be considered all together in order to determine the measurement delay requirement of one single layer. </w:t>
      </w:r>
    </w:p>
    <w:p w14:paraId="6AB3A6CF" w14:textId="4D890435" w:rsidR="00783A91" w:rsidRDefault="00783A91" w:rsidP="006055B5">
      <w:pPr>
        <w:pStyle w:val="Caption"/>
        <w:rPr>
          <w:rFonts w:ascii="Arial" w:eastAsiaTheme="minorEastAsia" w:hAnsi="Arial" w:cs="Arial"/>
          <w:i/>
          <w:sz w:val="22"/>
          <w:szCs w:val="22"/>
        </w:rPr>
      </w:pPr>
      <w:bookmarkStart w:id="6" w:name="_Ref521676505"/>
      <w:r w:rsidRPr="006055B5">
        <w:rPr>
          <w:rFonts w:ascii="Arial" w:eastAsiaTheme="minorEastAsia" w:hAnsi="Arial" w:cs="Arial"/>
          <w:i/>
          <w:sz w:val="22"/>
          <w:szCs w:val="22"/>
        </w:rPr>
        <w:t xml:space="preserve">Observation </w:t>
      </w:r>
      <w:r w:rsidRPr="006055B5">
        <w:rPr>
          <w:rFonts w:ascii="Arial" w:eastAsiaTheme="minorEastAsia" w:hAnsi="Arial" w:cs="Arial"/>
          <w:i/>
          <w:sz w:val="22"/>
          <w:szCs w:val="22"/>
        </w:rPr>
        <w:fldChar w:fldCharType="begin"/>
      </w:r>
      <w:r w:rsidRPr="006055B5">
        <w:rPr>
          <w:rFonts w:ascii="Arial" w:eastAsiaTheme="minorEastAsia" w:hAnsi="Arial" w:cs="Arial"/>
          <w:i/>
          <w:sz w:val="22"/>
          <w:szCs w:val="22"/>
        </w:rPr>
        <w:instrText xml:space="preserve"> SEQ Observation \* ARABIC </w:instrText>
      </w:r>
      <w:r w:rsidRPr="006055B5">
        <w:rPr>
          <w:rFonts w:ascii="Arial" w:eastAsiaTheme="minorEastAsia" w:hAnsi="Arial" w:cs="Arial"/>
          <w:i/>
          <w:sz w:val="22"/>
          <w:szCs w:val="22"/>
        </w:rPr>
        <w:fldChar w:fldCharType="separate"/>
      </w:r>
      <w:r w:rsidR="006055B5">
        <w:rPr>
          <w:rFonts w:ascii="Arial" w:eastAsiaTheme="minorEastAsia" w:hAnsi="Arial" w:cs="Arial"/>
          <w:i/>
          <w:noProof/>
          <w:sz w:val="22"/>
          <w:szCs w:val="22"/>
        </w:rPr>
        <w:t>1</w:t>
      </w:r>
      <w:r w:rsidRPr="006055B5">
        <w:rPr>
          <w:rFonts w:ascii="Arial" w:eastAsiaTheme="minorEastAsia" w:hAnsi="Arial" w:cs="Arial"/>
          <w:i/>
          <w:sz w:val="22"/>
          <w:szCs w:val="22"/>
        </w:rPr>
        <w:fldChar w:fldCharType="end"/>
      </w:r>
      <w:r w:rsidRPr="006055B5">
        <w:rPr>
          <w:rFonts w:ascii="Arial" w:eastAsiaTheme="minorEastAsia" w:hAnsi="Arial" w:cs="Arial"/>
          <w:i/>
          <w:sz w:val="22"/>
          <w:szCs w:val="22"/>
        </w:rPr>
        <w:t>: the SMTC of all configured MOs should be considered all together in order to determine the measurement delay requirement of one single layer.</w:t>
      </w:r>
      <w:bookmarkEnd w:id="6"/>
    </w:p>
    <w:p w14:paraId="5E15C927" w14:textId="77777777" w:rsidR="006055B5" w:rsidRPr="002B4073" w:rsidRDefault="006055B5" w:rsidP="002B4073"/>
    <w:p w14:paraId="4BD33B24" w14:textId="3BF3B6F2" w:rsidR="00DC4201" w:rsidRDefault="00315698" w:rsidP="00DC4201">
      <w:pPr>
        <w:jc w:val="both"/>
        <w:rPr>
          <w:rFonts w:ascii="Arial" w:hAnsi="Arial" w:cs="Arial"/>
          <w:lang w:eastAsia="zh-CN"/>
        </w:rPr>
      </w:pPr>
      <w:r>
        <w:rPr>
          <w:rFonts w:ascii="Arial" w:hAnsi="Arial" w:cs="Arial"/>
          <w:lang w:eastAsia="zh-CN"/>
        </w:rPr>
        <w:t xml:space="preserve">Based on above observation, </w:t>
      </w:r>
      <w:r w:rsidR="00DC4201" w:rsidRPr="00570024">
        <w:rPr>
          <w:rFonts w:ascii="Arial" w:hAnsi="Arial" w:cs="Arial" w:hint="eastAsia"/>
          <w:lang w:eastAsia="zh-CN"/>
        </w:rPr>
        <w:t>RAN4 need</w:t>
      </w:r>
      <w:r w:rsidR="00DC4201" w:rsidRPr="00570024">
        <w:rPr>
          <w:rFonts w:ascii="Arial" w:hAnsi="Arial" w:cs="Arial"/>
          <w:lang w:eastAsia="zh-CN"/>
        </w:rPr>
        <w:t>s</w:t>
      </w:r>
      <w:r w:rsidR="00DC4201" w:rsidRPr="00570024">
        <w:rPr>
          <w:rFonts w:ascii="Arial" w:hAnsi="Arial" w:cs="Arial" w:hint="eastAsia"/>
          <w:lang w:eastAsia="zh-CN"/>
        </w:rPr>
        <w:t xml:space="preserve"> to </w:t>
      </w:r>
      <w:r w:rsidR="006A2305">
        <w:rPr>
          <w:rFonts w:ascii="Arial" w:hAnsi="Arial" w:cs="Arial"/>
          <w:lang w:eastAsia="zh-CN"/>
        </w:rPr>
        <w:t xml:space="preserve">first </w:t>
      </w:r>
      <w:r w:rsidR="00583B2E">
        <w:rPr>
          <w:rFonts w:ascii="Arial" w:hAnsi="Arial" w:cs="Arial"/>
          <w:lang w:eastAsia="zh-CN"/>
        </w:rPr>
        <w:t>determine</w:t>
      </w:r>
      <w:r w:rsidR="00583B2E" w:rsidRPr="00570024">
        <w:rPr>
          <w:rFonts w:ascii="Arial" w:hAnsi="Arial" w:cs="Arial"/>
          <w:lang w:eastAsia="zh-CN"/>
        </w:rPr>
        <w:t xml:space="preserve"> </w:t>
      </w:r>
      <w:r w:rsidR="006A2305">
        <w:rPr>
          <w:rFonts w:ascii="Arial" w:hAnsi="Arial" w:cs="Arial"/>
          <w:lang w:eastAsia="zh-CN"/>
        </w:rPr>
        <w:t>a single</w:t>
      </w:r>
      <w:r w:rsidR="006A2305" w:rsidRPr="00570024">
        <w:rPr>
          <w:rFonts w:ascii="Arial" w:hAnsi="Arial" w:cs="Arial"/>
          <w:lang w:eastAsia="zh-CN"/>
        </w:rPr>
        <w:t xml:space="preserve"> </w:t>
      </w:r>
      <w:r w:rsidR="00DC4201" w:rsidRPr="00570024">
        <w:rPr>
          <w:rFonts w:ascii="Arial" w:hAnsi="Arial" w:cs="Arial"/>
          <w:lang w:eastAsia="zh-CN"/>
        </w:rPr>
        <w:t>SMTC periodicity of an intra-frequency layer will be use</w:t>
      </w:r>
      <w:r w:rsidR="00DC4201">
        <w:rPr>
          <w:rFonts w:ascii="Arial" w:hAnsi="Arial" w:cs="Arial"/>
          <w:lang w:eastAsia="zh-CN"/>
        </w:rPr>
        <w:t>d</w:t>
      </w:r>
      <w:r w:rsidR="006A2305">
        <w:rPr>
          <w:rFonts w:ascii="Arial" w:hAnsi="Arial" w:cs="Arial"/>
          <w:lang w:eastAsia="zh-CN"/>
        </w:rPr>
        <w:t xml:space="preserve"> before</w:t>
      </w:r>
      <w:r w:rsidR="00DC4201" w:rsidRPr="00570024">
        <w:rPr>
          <w:rFonts w:ascii="Arial" w:hAnsi="Arial" w:cs="Arial"/>
          <w:lang w:eastAsia="zh-CN"/>
        </w:rPr>
        <w:t xml:space="preserve"> specify</w:t>
      </w:r>
      <w:r w:rsidR="006A2305">
        <w:rPr>
          <w:rFonts w:ascii="Arial" w:hAnsi="Arial" w:cs="Arial"/>
          <w:lang w:eastAsia="zh-CN"/>
        </w:rPr>
        <w:t>ing</w:t>
      </w:r>
      <w:r w:rsidR="00DC4201" w:rsidRPr="00570024">
        <w:rPr>
          <w:rFonts w:ascii="Arial" w:hAnsi="Arial" w:cs="Arial"/>
          <w:lang w:eastAsia="zh-CN"/>
        </w:rPr>
        <w:t xml:space="preserve"> the corresponding </w:t>
      </w:r>
      <w:r w:rsidR="00DC4201">
        <w:rPr>
          <w:rFonts w:ascii="Arial" w:hAnsi="Arial" w:cs="Arial"/>
          <w:lang w:eastAsia="zh-CN"/>
        </w:rPr>
        <w:t xml:space="preserve">intra-frequency and inter-frequency </w:t>
      </w:r>
      <w:r w:rsidR="00DC4201" w:rsidRPr="00570024">
        <w:rPr>
          <w:rFonts w:ascii="Arial" w:hAnsi="Arial" w:cs="Arial"/>
          <w:lang w:eastAsia="zh-CN"/>
        </w:rPr>
        <w:t>requirement</w:t>
      </w:r>
      <w:r w:rsidR="00DC4201">
        <w:rPr>
          <w:rFonts w:ascii="Arial" w:hAnsi="Arial" w:cs="Arial"/>
          <w:lang w:eastAsia="zh-CN"/>
        </w:rPr>
        <w:t>s</w:t>
      </w:r>
      <w:r w:rsidR="006A2305">
        <w:rPr>
          <w:rFonts w:ascii="Arial" w:hAnsi="Arial" w:cs="Arial"/>
          <w:lang w:eastAsia="zh-CN"/>
        </w:rPr>
        <w:t>.</w:t>
      </w:r>
      <w:r w:rsidR="00DC4201">
        <w:rPr>
          <w:rFonts w:ascii="Arial" w:hAnsi="Arial" w:cs="Arial"/>
          <w:lang w:eastAsia="zh-CN"/>
        </w:rPr>
        <w:t xml:space="preserve"> </w:t>
      </w:r>
      <w:r w:rsidR="006A2305">
        <w:rPr>
          <w:rFonts w:ascii="Arial" w:hAnsi="Arial" w:cs="Arial"/>
          <w:lang w:eastAsia="zh-CN"/>
        </w:rPr>
        <w:t>Otherwise</w:t>
      </w:r>
      <w:r w:rsidR="00A5238A">
        <w:rPr>
          <w:rFonts w:ascii="Arial" w:hAnsi="Arial" w:cs="Arial"/>
          <w:lang w:eastAsia="zh-CN"/>
        </w:rPr>
        <w:t>,</w:t>
      </w:r>
      <w:r w:rsidR="006A2305">
        <w:rPr>
          <w:rFonts w:ascii="Arial" w:hAnsi="Arial" w:cs="Arial"/>
          <w:lang w:eastAsia="zh-CN"/>
        </w:rPr>
        <w:t xml:space="preserve"> </w:t>
      </w:r>
      <w:r w:rsidR="00A5238A">
        <w:rPr>
          <w:rFonts w:ascii="Arial" w:hAnsi="Arial" w:cs="Arial"/>
          <w:lang w:eastAsia="zh-CN"/>
        </w:rPr>
        <w:t>this</w:t>
      </w:r>
      <w:r w:rsidR="006055B5">
        <w:rPr>
          <w:rFonts w:ascii="Arial" w:hAnsi="Arial" w:cs="Arial"/>
          <w:lang w:eastAsia="zh-CN"/>
        </w:rPr>
        <w:t xml:space="preserve"> </w:t>
      </w:r>
      <w:r w:rsidR="00A5238A">
        <w:rPr>
          <w:rFonts w:ascii="Arial" w:hAnsi="Arial" w:cs="Arial"/>
          <w:lang w:eastAsia="zh-CN"/>
        </w:rPr>
        <w:t>dependency among frequency layers</w:t>
      </w:r>
      <w:r w:rsidR="00DC4201">
        <w:rPr>
          <w:rFonts w:ascii="Arial" w:hAnsi="Arial" w:cs="Arial"/>
          <w:lang w:eastAsia="zh-CN"/>
        </w:rPr>
        <w:t xml:space="preserve"> will </w:t>
      </w:r>
      <w:r w:rsidR="00A5238A">
        <w:rPr>
          <w:rFonts w:ascii="Arial" w:hAnsi="Arial" w:cs="Arial"/>
          <w:lang w:eastAsia="zh-CN"/>
        </w:rPr>
        <w:t xml:space="preserve">lead to even more scenarios/combinations to be handled. </w:t>
      </w:r>
      <w:r w:rsidR="00DC4201">
        <w:rPr>
          <w:rFonts w:ascii="Arial" w:hAnsi="Arial" w:cs="Arial"/>
          <w:lang w:eastAsia="zh-CN"/>
        </w:rPr>
        <w:t xml:space="preserve">For example, if </w:t>
      </w:r>
      <w:r w:rsidR="00DC4201">
        <w:rPr>
          <w:rFonts w:ascii="Arial" w:hAnsi="Arial" w:cs="Arial" w:hint="eastAsia"/>
        </w:rPr>
        <w:t xml:space="preserve">NW </w:t>
      </w:r>
      <w:r w:rsidR="00DC4201">
        <w:rPr>
          <w:rFonts w:ascii="Arial" w:hAnsi="Arial" w:cs="Arial"/>
        </w:rPr>
        <w:t>configure</w:t>
      </w:r>
      <w:r w:rsidR="00345AE3">
        <w:rPr>
          <w:rFonts w:ascii="Arial" w:hAnsi="Arial" w:cs="Arial"/>
        </w:rPr>
        <w:t>s</w:t>
      </w:r>
      <w:r w:rsidR="00DC4201">
        <w:rPr>
          <w:rFonts w:ascii="Arial" w:hAnsi="Arial" w:cs="Arial"/>
        </w:rPr>
        <w:t xml:space="preserve"> </w:t>
      </w:r>
      <w:r w:rsidR="00DC4201" w:rsidRPr="00570024">
        <w:rPr>
          <w:rFonts w:ascii="Arial" w:hAnsi="Arial" w:cs="Arial"/>
          <w:i/>
          <w:lang w:eastAsia="zh-CN"/>
        </w:rPr>
        <w:t>N</w:t>
      </w:r>
      <w:r w:rsidR="00DC4201">
        <w:rPr>
          <w:rFonts w:ascii="Arial" w:hAnsi="Arial" w:cs="Arial"/>
          <w:lang w:eastAsia="zh-CN"/>
        </w:rPr>
        <w:t xml:space="preserve"> intra-frequency MOs to UE, </w:t>
      </w:r>
      <w:r w:rsidR="00DC4201">
        <w:rPr>
          <w:rFonts w:ascii="Arial" w:hAnsi="Arial" w:cs="Arial"/>
          <w:lang w:eastAsia="zh-CN"/>
        </w:rPr>
        <w:lastRenderedPageBreak/>
        <w:t xml:space="preserve">then there </w:t>
      </w:r>
      <w:r w:rsidR="00345AE3">
        <w:rPr>
          <w:rFonts w:ascii="Arial" w:hAnsi="Arial" w:cs="Arial"/>
          <w:lang w:eastAsia="zh-CN"/>
        </w:rPr>
        <w:t xml:space="preserve">could be up to </w:t>
      </w:r>
      <w:r w:rsidR="00DC4201">
        <w:rPr>
          <w:rFonts w:ascii="Arial" w:hAnsi="Arial" w:cs="Arial"/>
          <w:lang w:eastAsia="zh-CN"/>
        </w:rPr>
        <w:t>2</w:t>
      </w:r>
      <w:r w:rsidR="00DC4201" w:rsidRPr="00570024">
        <w:rPr>
          <w:rFonts w:ascii="Arial" w:hAnsi="Arial" w:cs="Arial"/>
          <w:vertAlign w:val="superscript"/>
          <w:lang w:eastAsia="zh-CN"/>
        </w:rPr>
        <w:t>N</w:t>
      </w:r>
      <w:r w:rsidR="00DC4201">
        <w:rPr>
          <w:rFonts w:ascii="Arial" w:hAnsi="Arial" w:cs="Arial"/>
          <w:lang w:eastAsia="zh-CN"/>
        </w:rPr>
        <w:t xml:space="preserve"> combination</w:t>
      </w:r>
      <w:r w:rsidR="00AC6A05">
        <w:rPr>
          <w:rFonts w:ascii="Arial" w:hAnsi="Arial" w:cs="Arial"/>
          <w:lang w:eastAsia="zh-CN"/>
        </w:rPr>
        <w:t>s</w:t>
      </w:r>
      <w:r w:rsidR="00DC4201">
        <w:rPr>
          <w:rFonts w:ascii="Arial" w:hAnsi="Arial" w:cs="Arial"/>
          <w:lang w:eastAsia="zh-CN"/>
        </w:rPr>
        <w:t xml:space="preserve"> </w:t>
      </w:r>
      <w:r w:rsidR="00345AE3">
        <w:rPr>
          <w:rFonts w:ascii="Arial" w:hAnsi="Arial" w:cs="Arial"/>
          <w:lang w:eastAsia="zh-CN"/>
        </w:rPr>
        <w:t>due to the selection between smtc1 and smtc2</w:t>
      </w:r>
      <w:r w:rsidR="00DC4201">
        <w:rPr>
          <w:rFonts w:ascii="Arial" w:hAnsi="Arial" w:cs="Arial"/>
          <w:lang w:eastAsia="zh-CN"/>
        </w:rPr>
        <w:t xml:space="preserve">. Considering there is no time to add signaling </w:t>
      </w:r>
      <w:r w:rsidR="00345AE3">
        <w:rPr>
          <w:rFonts w:ascii="Arial" w:hAnsi="Arial" w:cs="Arial"/>
          <w:lang w:eastAsia="zh-CN"/>
        </w:rPr>
        <w:t xml:space="preserve">to coordinate a common understanding between </w:t>
      </w:r>
      <w:r w:rsidR="00DC4201">
        <w:rPr>
          <w:rFonts w:ascii="Arial" w:hAnsi="Arial" w:cs="Arial"/>
          <w:lang w:eastAsia="zh-CN"/>
        </w:rPr>
        <w:t xml:space="preserve">UE </w:t>
      </w:r>
      <w:r w:rsidR="00345AE3">
        <w:rPr>
          <w:rFonts w:ascii="Arial" w:hAnsi="Arial" w:cs="Arial"/>
          <w:lang w:eastAsia="zh-CN"/>
        </w:rPr>
        <w:t>and</w:t>
      </w:r>
      <w:r w:rsidR="00DC4201">
        <w:rPr>
          <w:rFonts w:ascii="Arial" w:hAnsi="Arial" w:cs="Arial"/>
          <w:lang w:eastAsia="zh-CN"/>
        </w:rPr>
        <w:t xml:space="preserve"> NW </w:t>
      </w:r>
      <w:r w:rsidR="00345AE3">
        <w:rPr>
          <w:rFonts w:ascii="Arial" w:hAnsi="Arial" w:cs="Arial"/>
          <w:lang w:eastAsia="zh-CN"/>
        </w:rPr>
        <w:t>and the schedule to finalize the requirements</w:t>
      </w:r>
      <w:r w:rsidR="00DC4201">
        <w:rPr>
          <w:rFonts w:ascii="Arial" w:hAnsi="Arial" w:cs="Arial"/>
          <w:lang w:eastAsia="zh-CN"/>
        </w:rPr>
        <w:t xml:space="preserve">, </w:t>
      </w:r>
      <w:r w:rsidR="00345AE3">
        <w:rPr>
          <w:rFonts w:ascii="Arial" w:hAnsi="Arial" w:cs="Arial"/>
          <w:lang w:eastAsia="zh-CN"/>
        </w:rPr>
        <w:t xml:space="preserve">we suggest </w:t>
      </w:r>
      <w:r w:rsidR="00DC4201">
        <w:rPr>
          <w:rFonts w:ascii="Arial" w:hAnsi="Arial" w:cs="Arial"/>
          <w:lang w:eastAsia="zh-CN"/>
        </w:rPr>
        <w:t xml:space="preserve">RAN4 </w:t>
      </w:r>
      <w:r w:rsidR="00345AE3">
        <w:rPr>
          <w:rFonts w:ascii="Arial" w:hAnsi="Arial" w:cs="Arial"/>
          <w:lang w:eastAsia="zh-CN"/>
        </w:rPr>
        <w:t xml:space="preserve">to conclude on one single SMTC for </w:t>
      </w:r>
      <w:r w:rsidR="00853840">
        <w:rPr>
          <w:rFonts w:ascii="Arial" w:hAnsi="Arial" w:cs="Arial"/>
          <w:lang w:eastAsia="zh-CN"/>
        </w:rPr>
        <w:t xml:space="preserve">each </w:t>
      </w:r>
      <w:r w:rsidR="00345AE3">
        <w:rPr>
          <w:rFonts w:ascii="Arial" w:hAnsi="Arial" w:cs="Arial"/>
          <w:lang w:eastAsia="zh-CN"/>
        </w:rPr>
        <w:t>intra-frequency layer</w:t>
      </w:r>
      <w:r w:rsidR="00C04FC7">
        <w:rPr>
          <w:rFonts w:ascii="Arial" w:hAnsi="Arial" w:cs="Arial"/>
          <w:lang w:eastAsia="zh-CN"/>
        </w:rPr>
        <w:t xml:space="preserve"> to be used in </w:t>
      </w:r>
      <w:r w:rsidR="00E50A53">
        <w:rPr>
          <w:rFonts w:ascii="Arial" w:hAnsi="Arial" w:cs="Arial"/>
          <w:lang w:eastAsia="zh-CN"/>
        </w:rPr>
        <w:t xml:space="preserve">all </w:t>
      </w:r>
      <w:r w:rsidR="00C04FC7">
        <w:rPr>
          <w:rFonts w:ascii="Arial" w:hAnsi="Arial" w:cs="Arial"/>
          <w:lang w:eastAsia="zh-CN"/>
        </w:rPr>
        <w:t>intra-frequency and inter-frequency measurement requirements</w:t>
      </w:r>
      <w:r w:rsidR="00DC4201">
        <w:rPr>
          <w:rFonts w:ascii="Arial" w:hAnsi="Arial" w:cs="Arial"/>
          <w:lang w:eastAsia="zh-CN"/>
        </w:rPr>
        <w:t>.</w:t>
      </w:r>
    </w:p>
    <w:p w14:paraId="5AFB823E" w14:textId="0988B3C0" w:rsidR="006055B5" w:rsidRPr="002B4073" w:rsidRDefault="006055B5" w:rsidP="002B4073">
      <w:pPr>
        <w:pStyle w:val="Caption"/>
        <w:rPr>
          <w:rFonts w:ascii="Arial" w:hAnsi="Arial" w:cs="Arial"/>
          <w:i/>
        </w:rPr>
      </w:pPr>
      <w:bookmarkStart w:id="7" w:name="_Ref521676512"/>
      <w:r w:rsidRPr="002B4073">
        <w:rPr>
          <w:rFonts w:ascii="Arial" w:eastAsiaTheme="minorEastAsia" w:hAnsi="Arial" w:cs="Arial"/>
          <w:i/>
          <w:sz w:val="22"/>
          <w:szCs w:val="22"/>
        </w:rPr>
        <w:t xml:space="preserve">Observation </w:t>
      </w:r>
      <w:r w:rsidRPr="002B4073">
        <w:rPr>
          <w:rFonts w:ascii="Arial" w:eastAsiaTheme="minorEastAsia" w:hAnsi="Arial" w:cs="Arial"/>
          <w:i/>
          <w:sz w:val="22"/>
          <w:szCs w:val="22"/>
        </w:rPr>
        <w:fldChar w:fldCharType="begin"/>
      </w:r>
      <w:r w:rsidRPr="002B4073">
        <w:rPr>
          <w:rFonts w:ascii="Arial" w:eastAsiaTheme="minorEastAsia" w:hAnsi="Arial" w:cs="Arial"/>
          <w:i/>
          <w:sz w:val="22"/>
          <w:szCs w:val="22"/>
        </w:rPr>
        <w:instrText xml:space="preserve"> SEQ Observation \* ARABIC </w:instrText>
      </w:r>
      <w:r w:rsidRPr="002B4073">
        <w:rPr>
          <w:rFonts w:ascii="Arial" w:eastAsiaTheme="minorEastAsia" w:hAnsi="Arial" w:cs="Arial"/>
          <w:i/>
          <w:sz w:val="22"/>
          <w:szCs w:val="22"/>
        </w:rPr>
        <w:fldChar w:fldCharType="separate"/>
      </w:r>
      <w:r w:rsidRPr="002B4073">
        <w:rPr>
          <w:rFonts w:ascii="Arial" w:eastAsiaTheme="minorEastAsia" w:hAnsi="Arial" w:cs="Arial"/>
          <w:i/>
          <w:sz w:val="22"/>
          <w:szCs w:val="22"/>
        </w:rPr>
        <w:t>2</w:t>
      </w:r>
      <w:r w:rsidRPr="002B4073">
        <w:rPr>
          <w:rFonts w:ascii="Arial" w:eastAsiaTheme="minorEastAsia" w:hAnsi="Arial" w:cs="Arial"/>
          <w:i/>
          <w:sz w:val="22"/>
          <w:szCs w:val="22"/>
        </w:rPr>
        <w:fldChar w:fldCharType="end"/>
      </w:r>
      <w:r w:rsidRPr="002B4073">
        <w:rPr>
          <w:rFonts w:ascii="Arial" w:eastAsiaTheme="minorEastAsia" w:hAnsi="Arial" w:cs="Arial"/>
          <w:i/>
          <w:sz w:val="22"/>
          <w:szCs w:val="22"/>
        </w:rPr>
        <w:t>: If NW configures N intra-frequency MOs to UE, then there could be up to 2</w:t>
      </w:r>
      <w:r w:rsidRPr="002B4073">
        <w:rPr>
          <w:rFonts w:ascii="Arial" w:eastAsiaTheme="minorEastAsia" w:hAnsi="Arial" w:cs="Arial"/>
          <w:i/>
          <w:sz w:val="22"/>
          <w:szCs w:val="22"/>
          <w:vertAlign w:val="superscript"/>
        </w:rPr>
        <w:t xml:space="preserve">N </w:t>
      </w:r>
      <w:r w:rsidRPr="002B4073">
        <w:rPr>
          <w:rFonts w:ascii="Arial" w:eastAsiaTheme="minorEastAsia" w:hAnsi="Arial" w:cs="Arial"/>
          <w:i/>
          <w:sz w:val="22"/>
          <w:szCs w:val="22"/>
        </w:rPr>
        <w:t>combination</w:t>
      </w:r>
      <w:r w:rsidR="00AC6A05">
        <w:rPr>
          <w:rFonts w:ascii="Arial" w:eastAsiaTheme="minorEastAsia" w:hAnsi="Arial" w:cs="Arial"/>
          <w:i/>
          <w:sz w:val="22"/>
          <w:szCs w:val="22"/>
        </w:rPr>
        <w:t>s</w:t>
      </w:r>
      <w:r w:rsidRPr="002B4073">
        <w:rPr>
          <w:rFonts w:ascii="Arial" w:eastAsiaTheme="minorEastAsia" w:hAnsi="Arial" w:cs="Arial"/>
          <w:i/>
          <w:sz w:val="22"/>
          <w:szCs w:val="22"/>
        </w:rPr>
        <w:t xml:space="preserve"> due to the selection between smtc1 and smtc2</w:t>
      </w:r>
      <w:r w:rsidR="00AC6A05" w:rsidRPr="00AC6A05">
        <w:rPr>
          <w:rFonts w:ascii="Arial" w:eastAsiaTheme="minorEastAsia" w:hAnsi="Arial" w:cs="Arial"/>
          <w:i/>
          <w:sz w:val="22"/>
          <w:szCs w:val="22"/>
        </w:rPr>
        <w:t xml:space="preserve">. </w:t>
      </w:r>
      <w:r w:rsidR="00AC6A05">
        <w:rPr>
          <w:rFonts w:ascii="Arial" w:eastAsiaTheme="minorEastAsia" w:hAnsi="Arial" w:cs="Arial"/>
          <w:i/>
          <w:sz w:val="22"/>
          <w:szCs w:val="22"/>
        </w:rPr>
        <w:t>T</w:t>
      </w:r>
      <w:r w:rsidRPr="002B4073">
        <w:rPr>
          <w:rFonts w:ascii="Arial" w:eastAsiaTheme="minorEastAsia" w:hAnsi="Arial" w:cs="Arial"/>
          <w:i/>
          <w:sz w:val="22"/>
          <w:szCs w:val="22"/>
        </w:rPr>
        <w:t xml:space="preserve">here is no signaling to coordinate a common understanding between UE and NW and </w:t>
      </w:r>
      <w:r w:rsidR="00AC6A05" w:rsidRPr="002B4073">
        <w:rPr>
          <w:rFonts w:ascii="Arial" w:eastAsiaTheme="minorEastAsia" w:hAnsi="Arial" w:cs="Arial"/>
          <w:i/>
          <w:sz w:val="22"/>
          <w:szCs w:val="22"/>
        </w:rPr>
        <w:t>to indicate which one is chosen</w:t>
      </w:r>
      <w:r w:rsidRPr="002B4073">
        <w:rPr>
          <w:rFonts w:ascii="Arial" w:eastAsiaTheme="minorEastAsia" w:hAnsi="Arial" w:cs="Arial"/>
          <w:i/>
          <w:sz w:val="22"/>
          <w:szCs w:val="22"/>
        </w:rPr>
        <w:t>.</w:t>
      </w:r>
      <w:bookmarkEnd w:id="7"/>
    </w:p>
    <w:p w14:paraId="0190B903" w14:textId="49CE649D" w:rsidR="00DC4201" w:rsidRPr="00570024" w:rsidRDefault="00DC4201" w:rsidP="00DC4201">
      <w:pPr>
        <w:pStyle w:val="Caption"/>
        <w:rPr>
          <w:rFonts w:ascii="Arial" w:eastAsiaTheme="minorEastAsia" w:hAnsi="Arial" w:cs="Arial"/>
          <w:i/>
          <w:sz w:val="22"/>
          <w:szCs w:val="22"/>
        </w:rPr>
      </w:pPr>
      <w:bookmarkStart w:id="8" w:name="_Ref521366351"/>
      <w:r w:rsidRPr="00570024">
        <w:rPr>
          <w:rFonts w:ascii="Arial" w:eastAsiaTheme="minorEastAsia" w:hAnsi="Arial" w:cs="Arial"/>
          <w:i/>
          <w:sz w:val="22"/>
          <w:szCs w:val="22"/>
        </w:rPr>
        <w:t xml:space="preserve">Proposal </w:t>
      </w:r>
      <w:r w:rsidRPr="00570024">
        <w:rPr>
          <w:rFonts w:ascii="Arial" w:eastAsiaTheme="minorEastAsia" w:hAnsi="Arial" w:cs="Arial"/>
          <w:i/>
          <w:sz w:val="22"/>
          <w:szCs w:val="22"/>
        </w:rPr>
        <w:fldChar w:fldCharType="begin"/>
      </w:r>
      <w:r w:rsidRPr="00570024">
        <w:rPr>
          <w:rFonts w:ascii="Arial" w:eastAsiaTheme="minorEastAsia" w:hAnsi="Arial" w:cs="Arial"/>
          <w:i/>
          <w:sz w:val="22"/>
          <w:szCs w:val="22"/>
        </w:rPr>
        <w:instrText xml:space="preserve"> SEQ Proposal \* ARABIC </w:instrText>
      </w:r>
      <w:r w:rsidRPr="00570024">
        <w:rPr>
          <w:rFonts w:ascii="Arial" w:eastAsiaTheme="minorEastAsia" w:hAnsi="Arial" w:cs="Arial"/>
          <w:i/>
          <w:sz w:val="22"/>
          <w:szCs w:val="22"/>
        </w:rPr>
        <w:fldChar w:fldCharType="separate"/>
      </w:r>
      <w:r w:rsidR="00AC6A05">
        <w:rPr>
          <w:rFonts w:ascii="Arial" w:eastAsiaTheme="minorEastAsia" w:hAnsi="Arial" w:cs="Arial"/>
          <w:i/>
          <w:noProof/>
          <w:sz w:val="22"/>
          <w:szCs w:val="22"/>
        </w:rPr>
        <w:t>1</w:t>
      </w:r>
      <w:r w:rsidRPr="00570024">
        <w:rPr>
          <w:rFonts w:ascii="Arial" w:eastAsiaTheme="minorEastAsia" w:hAnsi="Arial" w:cs="Arial"/>
          <w:i/>
          <w:sz w:val="22"/>
          <w:szCs w:val="22"/>
        </w:rPr>
        <w:fldChar w:fldCharType="end"/>
      </w:r>
      <w:r w:rsidRPr="00570024">
        <w:rPr>
          <w:rFonts w:ascii="Arial" w:eastAsiaTheme="minorEastAsia" w:hAnsi="Arial" w:cs="Arial"/>
          <w:i/>
          <w:sz w:val="22"/>
          <w:szCs w:val="22"/>
        </w:rPr>
        <w:t xml:space="preserve">: </w:t>
      </w:r>
      <w:r w:rsidR="00853840">
        <w:rPr>
          <w:rFonts w:ascii="Arial" w:eastAsiaTheme="minorEastAsia" w:hAnsi="Arial" w:cs="Arial"/>
          <w:i/>
          <w:sz w:val="22"/>
          <w:szCs w:val="22"/>
        </w:rPr>
        <w:t xml:space="preserve">RAN4 to conclude </w:t>
      </w:r>
      <w:r w:rsidR="00FC0E1E">
        <w:rPr>
          <w:rFonts w:ascii="Arial" w:eastAsiaTheme="minorEastAsia" w:hAnsi="Arial" w:cs="Arial"/>
          <w:i/>
          <w:sz w:val="22"/>
          <w:szCs w:val="22"/>
        </w:rPr>
        <w:t xml:space="preserve">on </w:t>
      </w:r>
      <w:r w:rsidR="00853840">
        <w:rPr>
          <w:rFonts w:ascii="Arial" w:eastAsiaTheme="minorEastAsia" w:hAnsi="Arial" w:cs="Arial"/>
          <w:i/>
          <w:sz w:val="22"/>
          <w:szCs w:val="22"/>
        </w:rPr>
        <w:t xml:space="preserve">one single SMTC for each </w:t>
      </w:r>
      <w:r w:rsidR="005F097F">
        <w:rPr>
          <w:rFonts w:ascii="Arial" w:eastAsiaTheme="minorEastAsia" w:hAnsi="Arial" w:cs="Arial"/>
          <w:i/>
          <w:sz w:val="22"/>
          <w:szCs w:val="22"/>
        </w:rPr>
        <w:t xml:space="preserve">intra-frequency layer </w:t>
      </w:r>
      <w:r w:rsidR="005F097F" w:rsidRPr="006055B5">
        <w:rPr>
          <w:rFonts w:ascii="Arial" w:eastAsiaTheme="minorEastAsia" w:hAnsi="Arial" w:cs="Arial"/>
          <w:i/>
          <w:sz w:val="22"/>
          <w:szCs w:val="22"/>
        </w:rPr>
        <w:t>to be used in</w:t>
      </w:r>
      <w:r w:rsidR="00AA541B">
        <w:rPr>
          <w:rFonts w:ascii="Arial" w:eastAsiaTheme="minorEastAsia" w:hAnsi="Arial" w:cs="Arial"/>
          <w:i/>
          <w:sz w:val="22"/>
          <w:szCs w:val="22"/>
        </w:rPr>
        <w:t xml:space="preserve"> all</w:t>
      </w:r>
      <w:r w:rsidR="005F097F" w:rsidRPr="006055B5">
        <w:rPr>
          <w:rFonts w:ascii="Arial" w:eastAsiaTheme="minorEastAsia" w:hAnsi="Arial" w:cs="Arial"/>
          <w:i/>
          <w:sz w:val="22"/>
          <w:szCs w:val="22"/>
        </w:rPr>
        <w:t xml:space="preserve"> intra-frequency and inter-frequency measurement requirements</w:t>
      </w:r>
      <w:r w:rsidRPr="00570024">
        <w:rPr>
          <w:rFonts w:ascii="Arial" w:eastAsiaTheme="minorEastAsia" w:hAnsi="Arial" w:cs="Arial"/>
          <w:i/>
          <w:sz w:val="22"/>
          <w:szCs w:val="22"/>
        </w:rPr>
        <w:t>.</w:t>
      </w:r>
      <w:bookmarkEnd w:id="8"/>
      <w:r w:rsidRPr="00570024">
        <w:rPr>
          <w:rFonts w:ascii="Arial" w:eastAsiaTheme="minorEastAsia" w:hAnsi="Arial" w:cs="Arial"/>
          <w:i/>
          <w:sz w:val="22"/>
          <w:szCs w:val="22"/>
        </w:rPr>
        <w:t xml:space="preserve"> </w:t>
      </w:r>
    </w:p>
    <w:p w14:paraId="00CCA53A" w14:textId="77777777" w:rsidR="00DC4201" w:rsidRDefault="00DC4201" w:rsidP="001B0F45">
      <w:pPr>
        <w:pStyle w:val="Caption"/>
      </w:pPr>
    </w:p>
    <w:p w14:paraId="1C3EFAB5" w14:textId="56B6E025" w:rsidR="00D23147" w:rsidRPr="00D23147" w:rsidRDefault="00DC4201" w:rsidP="00D23147">
      <w:pPr>
        <w:jc w:val="both"/>
        <w:rPr>
          <w:rFonts w:ascii="Arial" w:hAnsi="Arial" w:cs="Arial"/>
          <w:lang w:eastAsia="zh-CN"/>
        </w:rPr>
      </w:pPr>
      <w:r>
        <w:rPr>
          <w:rFonts w:ascii="Arial" w:hAnsi="Arial" w:cs="Arial"/>
          <w:lang w:eastAsia="zh-CN"/>
        </w:rPr>
        <w:t>A</w:t>
      </w:r>
      <w:r w:rsidR="00D23147" w:rsidRPr="00D23147">
        <w:rPr>
          <w:rFonts w:ascii="Arial" w:hAnsi="Arial" w:cs="Arial"/>
          <w:lang w:eastAsia="zh-CN"/>
        </w:rPr>
        <w:t xml:space="preserve">s we known, </w:t>
      </w:r>
      <w:r>
        <w:rPr>
          <w:rFonts w:ascii="Arial" w:hAnsi="Arial" w:cs="Arial"/>
          <w:lang w:eastAsia="zh-CN"/>
        </w:rPr>
        <w:t>which</w:t>
      </w:r>
      <w:r w:rsidRPr="00D23147">
        <w:rPr>
          <w:rFonts w:ascii="Arial" w:hAnsi="Arial" w:cs="Arial"/>
          <w:lang w:eastAsia="zh-CN"/>
        </w:rPr>
        <w:t xml:space="preserve"> </w:t>
      </w:r>
      <w:r w:rsidR="00D23147" w:rsidRPr="00D23147">
        <w:rPr>
          <w:rFonts w:ascii="Arial" w:hAnsi="Arial" w:cs="Arial"/>
          <w:lang w:eastAsia="zh-CN"/>
        </w:rPr>
        <w:t xml:space="preserve">SMTC periodicity of a certain layer </w:t>
      </w:r>
      <w:r>
        <w:rPr>
          <w:rFonts w:ascii="Arial" w:hAnsi="Arial" w:cs="Arial"/>
          <w:lang w:eastAsia="zh-CN"/>
        </w:rPr>
        <w:t xml:space="preserve">is chosen </w:t>
      </w:r>
      <w:r w:rsidR="00D23147" w:rsidRPr="00D23147">
        <w:rPr>
          <w:rFonts w:ascii="Arial" w:hAnsi="Arial" w:cs="Arial"/>
          <w:lang w:eastAsia="zh-CN"/>
        </w:rPr>
        <w:t>will have some impact in different requirements:</w:t>
      </w:r>
    </w:p>
    <w:p w14:paraId="3724ADEC" w14:textId="77777777" w:rsidR="00D23147" w:rsidRPr="00D23147" w:rsidRDefault="00D23147" w:rsidP="00D23147">
      <w:pPr>
        <w:pStyle w:val="ListParagraph"/>
        <w:numPr>
          <w:ilvl w:val="0"/>
          <w:numId w:val="59"/>
        </w:numPr>
        <w:contextualSpacing/>
        <w:jc w:val="both"/>
        <w:rPr>
          <w:rFonts w:ascii="Arial" w:hAnsi="Arial" w:cs="Arial"/>
          <w:lang w:eastAsia="zh-CN"/>
        </w:rPr>
      </w:pPr>
      <w:r w:rsidRPr="00D23147">
        <w:rPr>
          <w:rFonts w:ascii="Arial" w:hAnsi="Arial" w:cs="Arial"/>
          <w:lang w:eastAsia="zh-CN"/>
        </w:rPr>
        <w:t>Intra-frequency measurement requirements in CA</w:t>
      </w:r>
    </w:p>
    <w:p w14:paraId="5033E4A1" w14:textId="7891943E" w:rsidR="00AC6A05" w:rsidRPr="002B4073" w:rsidRDefault="00D23147" w:rsidP="00AC6A05">
      <w:pPr>
        <w:pStyle w:val="ListParagraph"/>
        <w:ind w:left="360"/>
        <w:jc w:val="both"/>
        <w:rPr>
          <w:rFonts w:ascii="Arial" w:hAnsi="Arial" w:cs="Arial"/>
          <w:lang w:eastAsia="zh-CN"/>
        </w:rPr>
      </w:pPr>
      <w:r w:rsidRPr="00D23147">
        <w:rPr>
          <w:rFonts w:ascii="Arial" w:hAnsi="Arial" w:cs="Arial"/>
          <w:lang w:eastAsia="zh-CN"/>
        </w:rPr>
        <w:t xml:space="preserve">Because searcher is shared, choosing a different SMTC periodicity in one carrier has the impact on the requirement in other CCs. For an example, consider below Figure </w:t>
      </w:r>
      <w:r>
        <w:rPr>
          <w:rFonts w:ascii="Arial" w:hAnsi="Arial" w:cs="Arial"/>
          <w:lang w:eastAsia="zh-CN"/>
        </w:rPr>
        <w:t>1</w:t>
      </w:r>
      <w:r w:rsidRPr="00D23147">
        <w:rPr>
          <w:rFonts w:ascii="Arial" w:hAnsi="Arial" w:cs="Arial"/>
          <w:lang w:eastAsia="zh-CN"/>
        </w:rPr>
        <w:t>. Choosing smtc1 in F</w:t>
      </w:r>
      <w:r w:rsidRPr="00D23147">
        <w:rPr>
          <w:rFonts w:ascii="Arial" w:hAnsi="Arial" w:cs="Arial"/>
          <w:vertAlign w:val="subscript"/>
          <w:lang w:eastAsia="zh-CN"/>
        </w:rPr>
        <w:t>0</w:t>
      </w:r>
      <w:r w:rsidRPr="00D23147">
        <w:rPr>
          <w:rFonts w:ascii="Arial" w:hAnsi="Arial" w:cs="Arial"/>
          <w:lang w:eastAsia="zh-CN"/>
        </w:rPr>
        <w:t xml:space="preserve"> has no impact on F</w:t>
      </w:r>
      <w:r w:rsidRPr="00D23147">
        <w:rPr>
          <w:rFonts w:ascii="Arial" w:hAnsi="Arial" w:cs="Arial"/>
          <w:vertAlign w:val="subscript"/>
          <w:lang w:eastAsia="zh-CN"/>
        </w:rPr>
        <w:t>1</w:t>
      </w:r>
      <w:r w:rsidRPr="00D23147">
        <w:rPr>
          <w:rFonts w:ascii="Arial" w:hAnsi="Arial" w:cs="Arial"/>
          <w:lang w:eastAsia="zh-CN"/>
        </w:rPr>
        <w:t>. Choosing smtc2 in F</w:t>
      </w:r>
      <w:r w:rsidRPr="00D23147">
        <w:rPr>
          <w:rFonts w:ascii="Arial" w:hAnsi="Arial" w:cs="Arial"/>
          <w:vertAlign w:val="subscript"/>
          <w:lang w:eastAsia="zh-CN"/>
        </w:rPr>
        <w:t>0</w:t>
      </w:r>
      <w:r w:rsidRPr="00D23147">
        <w:rPr>
          <w:rFonts w:ascii="Arial" w:hAnsi="Arial" w:cs="Arial"/>
          <w:lang w:eastAsia="zh-CN"/>
        </w:rPr>
        <w:t xml:space="preserve"> has impact on F</w:t>
      </w:r>
      <w:r w:rsidRPr="00D23147">
        <w:rPr>
          <w:rFonts w:ascii="Arial" w:hAnsi="Arial" w:cs="Arial"/>
          <w:vertAlign w:val="subscript"/>
          <w:lang w:eastAsia="zh-CN"/>
        </w:rPr>
        <w:t>1</w:t>
      </w:r>
      <w:r w:rsidRPr="00D23147">
        <w:rPr>
          <w:rFonts w:ascii="Arial" w:hAnsi="Arial" w:cs="Arial"/>
          <w:lang w:eastAsia="zh-CN"/>
        </w:rPr>
        <w:t>.</w:t>
      </w:r>
      <w:r w:rsidR="00AC6A05">
        <w:rPr>
          <w:rFonts w:ascii="Arial" w:hAnsi="Arial" w:cs="Arial"/>
          <w:lang w:eastAsia="zh-CN"/>
        </w:rPr>
        <w:t xml:space="preserve"> The impact also depends on the SMTC periodicity chosen by </w:t>
      </w:r>
      <w:r w:rsidR="00AC6A05" w:rsidRPr="00D23147">
        <w:rPr>
          <w:rFonts w:ascii="Arial" w:hAnsi="Arial" w:cs="Arial"/>
          <w:lang w:eastAsia="zh-CN"/>
        </w:rPr>
        <w:t>F</w:t>
      </w:r>
      <w:r w:rsidR="00AC6A05" w:rsidRPr="00D23147">
        <w:rPr>
          <w:rFonts w:ascii="Arial" w:hAnsi="Arial" w:cs="Arial"/>
          <w:vertAlign w:val="subscript"/>
          <w:lang w:eastAsia="zh-CN"/>
        </w:rPr>
        <w:t>1</w:t>
      </w:r>
      <w:r w:rsidR="00AC6A05" w:rsidRPr="00D23147">
        <w:rPr>
          <w:rFonts w:ascii="Arial" w:hAnsi="Arial" w:cs="Arial"/>
          <w:lang w:eastAsia="zh-CN"/>
        </w:rPr>
        <w:t>.</w:t>
      </w:r>
      <w:r w:rsidRPr="00D23147">
        <w:rPr>
          <w:rFonts w:ascii="Arial" w:hAnsi="Arial" w:cs="Arial"/>
          <w:lang w:eastAsia="zh-CN"/>
        </w:rPr>
        <w:t xml:space="preserve"> </w:t>
      </w:r>
      <w:r w:rsidR="00AC6A05">
        <w:rPr>
          <w:rFonts w:ascii="Arial" w:hAnsi="Arial" w:cs="Arial"/>
          <w:lang w:eastAsia="zh-CN"/>
        </w:rPr>
        <w:t xml:space="preserve">If smtc1 is chosen for </w:t>
      </w:r>
      <w:r w:rsidR="00AC6A05" w:rsidRPr="00D23147">
        <w:rPr>
          <w:rFonts w:ascii="Arial" w:hAnsi="Arial" w:cs="Arial"/>
          <w:lang w:eastAsia="zh-CN"/>
        </w:rPr>
        <w:t>F</w:t>
      </w:r>
      <w:r w:rsidR="00AC6A05" w:rsidRPr="00D23147">
        <w:rPr>
          <w:rFonts w:ascii="Arial" w:hAnsi="Arial" w:cs="Arial"/>
          <w:vertAlign w:val="subscript"/>
          <w:lang w:eastAsia="zh-CN"/>
        </w:rPr>
        <w:t>1</w:t>
      </w:r>
      <w:r w:rsidR="00AC6A05" w:rsidRPr="00D23147">
        <w:rPr>
          <w:rFonts w:ascii="Arial" w:hAnsi="Arial" w:cs="Arial"/>
          <w:lang w:eastAsia="zh-CN"/>
        </w:rPr>
        <w:t>,</w:t>
      </w:r>
      <w:r w:rsidR="00AC6A05">
        <w:rPr>
          <w:rFonts w:ascii="Arial" w:hAnsi="Arial" w:cs="Arial"/>
          <w:vertAlign w:val="subscript"/>
          <w:lang w:eastAsia="zh-CN"/>
        </w:rPr>
        <w:t xml:space="preserve"> </w:t>
      </w:r>
      <w:r w:rsidR="00AC6A05">
        <w:rPr>
          <w:rFonts w:ascii="Arial" w:hAnsi="Arial" w:cs="Arial"/>
          <w:lang w:eastAsia="zh-CN"/>
        </w:rPr>
        <w:t xml:space="preserve">half of SMTC occasions of </w:t>
      </w:r>
      <w:r w:rsidR="00AC6A05" w:rsidRPr="00D23147">
        <w:rPr>
          <w:rFonts w:ascii="Arial" w:hAnsi="Arial" w:cs="Arial"/>
          <w:lang w:eastAsia="zh-CN"/>
        </w:rPr>
        <w:t>F</w:t>
      </w:r>
      <w:r w:rsidR="00AC6A05" w:rsidRPr="00D23147">
        <w:rPr>
          <w:rFonts w:ascii="Arial" w:hAnsi="Arial" w:cs="Arial"/>
          <w:vertAlign w:val="subscript"/>
          <w:lang w:eastAsia="zh-CN"/>
        </w:rPr>
        <w:t>0</w:t>
      </w:r>
      <w:r w:rsidR="00AC6A05" w:rsidRPr="00D23147">
        <w:rPr>
          <w:rFonts w:ascii="Arial" w:hAnsi="Arial" w:cs="Arial"/>
          <w:lang w:eastAsia="zh-CN"/>
        </w:rPr>
        <w:t xml:space="preserve"> </w:t>
      </w:r>
      <w:r w:rsidR="00AC6A05">
        <w:rPr>
          <w:rFonts w:ascii="Arial" w:hAnsi="Arial" w:cs="Arial"/>
          <w:lang w:eastAsia="zh-CN"/>
        </w:rPr>
        <w:t xml:space="preserve">will be collided by </w:t>
      </w:r>
      <w:r w:rsidR="00AC6A05" w:rsidRPr="00D23147">
        <w:rPr>
          <w:rFonts w:ascii="Arial" w:hAnsi="Arial" w:cs="Arial"/>
          <w:lang w:eastAsia="zh-CN"/>
        </w:rPr>
        <w:t>F</w:t>
      </w:r>
      <w:r w:rsidR="00AC6A05" w:rsidRPr="00D23147">
        <w:rPr>
          <w:rFonts w:ascii="Arial" w:hAnsi="Arial" w:cs="Arial"/>
          <w:vertAlign w:val="subscript"/>
          <w:lang w:eastAsia="zh-CN"/>
        </w:rPr>
        <w:t>1</w:t>
      </w:r>
      <w:r w:rsidR="00AC6A05">
        <w:rPr>
          <w:rFonts w:ascii="Arial" w:hAnsi="Arial" w:cs="Arial"/>
          <w:lang w:eastAsia="zh-CN"/>
        </w:rPr>
        <w:t xml:space="preserve">. If smtc2 is chosen for </w:t>
      </w:r>
      <w:r w:rsidR="00AC6A05" w:rsidRPr="00D23147">
        <w:rPr>
          <w:rFonts w:ascii="Arial" w:hAnsi="Arial" w:cs="Arial"/>
          <w:lang w:eastAsia="zh-CN"/>
        </w:rPr>
        <w:t>F</w:t>
      </w:r>
      <w:r w:rsidR="00AC6A05" w:rsidRPr="00D23147">
        <w:rPr>
          <w:rFonts w:ascii="Arial" w:hAnsi="Arial" w:cs="Arial"/>
          <w:vertAlign w:val="subscript"/>
          <w:lang w:eastAsia="zh-CN"/>
        </w:rPr>
        <w:t>1</w:t>
      </w:r>
      <w:r w:rsidR="00AC6A05" w:rsidRPr="00D23147">
        <w:rPr>
          <w:rFonts w:ascii="Arial" w:hAnsi="Arial" w:cs="Arial"/>
          <w:lang w:eastAsia="zh-CN"/>
        </w:rPr>
        <w:t>,</w:t>
      </w:r>
      <w:r w:rsidR="00AC6A05">
        <w:rPr>
          <w:rFonts w:ascii="Arial" w:hAnsi="Arial" w:cs="Arial"/>
          <w:lang w:eastAsia="zh-CN"/>
        </w:rPr>
        <w:t xml:space="preserve"> only quarter of SMTC occasions of </w:t>
      </w:r>
      <w:r w:rsidR="00AC6A05" w:rsidRPr="00D23147">
        <w:rPr>
          <w:rFonts w:ascii="Arial" w:hAnsi="Arial" w:cs="Arial"/>
          <w:lang w:eastAsia="zh-CN"/>
        </w:rPr>
        <w:t>F</w:t>
      </w:r>
      <w:r w:rsidR="00AC6A05" w:rsidRPr="00D23147">
        <w:rPr>
          <w:rFonts w:ascii="Arial" w:hAnsi="Arial" w:cs="Arial"/>
          <w:vertAlign w:val="subscript"/>
          <w:lang w:eastAsia="zh-CN"/>
        </w:rPr>
        <w:t>0</w:t>
      </w:r>
      <w:r w:rsidR="00AC6A05" w:rsidRPr="00D23147">
        <w:rPr>
          <w:rFonts w:ascii="Arial" w:hAnsi="Arial" w:cs="Arial"/>
          <w:lang w:eastAsia="zh-CN"/>
        </w:rPr>
        <w:t xml:space="preserve"> </w:t>
      </w:r>
      <w:r w:rsidR="00AC6A05">
        <w:rPr>
          <w:rFonts w:ascii="Arial" w:hAnsi="Arial" w:cs="Arial"/>
          <w:lang w:eastAsia="zh-CN"/>
        </w:rPr>
        <w:t xml:space="preserve">will be collided by </w:t>
      </w:r>
      <w:r w:rsidR="00AC6A05" w:rsidRPr="00D23147">
        <w:rPr>
          <w:rFonts w:ascii="Arial" w:hAnsi="Arial" w:cs="Arial"/>
          <w:lang w:eastAsia="zh-CN"/>
        </w:rPr>
        <w:t>F</w:t>
      </w:r>
      <w:r w:rsidR="00AC6A05" w:rsidRPr="00D23147">
        <w:rPr>
          <w:rFonts w:ascii="Arial" w:hAnsi="Arial" w:cs="Arial"/>
          <w:vertAlign w:val="subscript"/>
          <w:lang w:eastAsia="zh-CN"/>
        </w:rPr>
        <w:t>1</w:t>
      </w:r>
      <w:r w:rsidR="00AC6A05">
        <w:rPr>
          <w:rFonts w:ascii="Arial" w:hAnsi="Arial" w:cs="Arial"/>
          <w:lang w:eastAsia="zh-CN"/>
        </w:rPr>
        <w:t>.</w:t>
      </w:r>
    </w:p>
    <w:p w14:paraId="01B3EB4B" w14:textId="03F10FB4" w:rsidR="00AC6A05" w:rsidRDefault="00AC6A05" w:rsidP="002B4073">
      <w:pPr>
        <w:pStyle w:val="ListParagraph"/>
        <w:ind w:left="360"/>
      </w:pPr>
      <w:r>
        <w:rPr>
          <w:noProof/>
        </w:rPr>
        <w:drawing>
          <wp:inline distT="0" distB="0" distL="0" distR="0" wp14:anchorId="38AFE5F7" wp14:editId="2BEC068E">
            <wp:extent cx="5641975" cy="15144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648" cy="1520561"/>
                    </a:xfrm>
                    <a:prstGeom prst="rect">
                      <a:avLst/>
                    </a:prstGeom>
                    <a:noFill/>
                  </pic:spPr>
                </pic:pic>
              </a:graphicData>
            </a:graphic>
          </wp:inline>
        </w:drawing>
      </w:r>
    </w:p>
    <w:p w14:paraId="7D2FE545" w14:textId="496D687B" w:rsidR="00D23147" w:rsidRPr="00D23147" w:rsidRDefault="00D23147" w:rsidP="00D23147">
      <w:pPr>
        <w:pStyle w:val="ListParagraph"/>
        <w:ind w:left="360"/>
        <w:jc w:val="center"/>
        <w:rPr>
          <w:rFonts w:ascii="Arial" w:hAnsi="Arial" w:cs="Arial"/>
          <w:b/>
          <w:lang w:eastAsia="zh-CN"/>
        </w:rPr>
      </w:pPr>
      <w:r w:rsidRPr="00D23147">
        <w:rPr>
          <w:rFonts w:ascii="Arial" w:hAnsi="Arial" w:cs="Arial"/>
          <w:b/>
          <w:lang w:eastAsia="zh-CN"/>
        </w:rPr>
        <w:t>Figure 1</w:t>
      </w:r>
      <w:r>
        <w:rPr>
          <w:rFonts w:ascii="Arial" w:hAnsi="Arial" w:cs="Arial"/>
          <w:b/>
          <w:lang w:eastAsia="zh-CN"/>
        </w:rPr>
        <w:t>:</w:t>
      </w:r>
      <w:r w:rsidRPr="00D23147">
        <w:rPr>
          <w:rFonts w:ascii="Arial" w:hAnsi="Arial" w:cs="Arial"/>
          <w:b/>
          <w:lang w:eastAsia="zh-CN"/>
        </w:rPr>
        <w:t xml:space="preserve"> Impact of SMTC periodicity selection to other intra-frequency layers in CA</w:t>
      </w:r>
    </w:p>
    <w:p w14:paraId="317B87AC" w14:textId="68E090E7" w:rsidR="00D23147" w:rsidRDefault="00D23147" w:rsidP="00D23147">
      <w:pPr>
        <w:pStyle w:val="ListParagraph"/>
        <w:ind w:left="360"/>
        <w:jc w:val="center"/>
      </w:pPr>
    </w:p>
    <w:p w14:paraId="6B1091D8" w14:textId="77777777" w:rsidR="00D23147" w:rsidRPr="00D23147" w:rsidRDefault="00D23147" w:rsidP="00D23147">
      <w:pPr>
        <w:pStyle w:val="ListParagraph"/>
        <w:numPr>
          <w:ilvl w:val="0"/>
          <w:numId w:val="59"/>
        </w:numPr>
        <w:contextualSpacing/>
        <w:jc w:val="both"/>
        <w:rPr>
          <w:rFonts w:ascii="Arial" w:hAnsi="Arial" w:cs="Arial"/>
          <w:lang w:eastAsia="zh-CN"/>
        </w:rPr>
      </w:pPr>
      <w:r w:rsidRPr="00D23147">
        <w:rPr>
          <w:rFonts w:ascii="Arial" w:hAnsi="Arial" w:cs="Arial"/>
          <w:lang w:eastAsia="zh-CN"/>
        </w:rPr>
        <w:t xml:space="preserve">Inter-frequency measurement requirement </w:t>
      </w:r>
    </w:p>
    <w:p w14:paraId="75B80CCB" w14:textId="3F9FCFBD" w:rsidR="00D23147" w:rsidRPr="00D23147" w:rsidRDefault="00D23147" w:rsidP="00D23147">
      <w:pPr>
        <w:pStyle w:val="ListParagraph"/>
        <w:ind w:left="360"/>
        <w:jc w:val="both"/>
        <w:rPr>
          <w:rFonts w:ascii="Arial" w:hAnsi="Arial" w:cs="Arial"/>
          <w:lang w:eastAsia="zh-CN"/>
        </w:rPr>
      </w:pPr>
      <w:r w:rsidRPr="00D23147">
        <w:rPr>
          <w:rFonts w:ascii="Arial" w:hAnsi="Arial" w:cs="Arial"/>
          <w:lang w:eastAsia="zh-CN"/>
        </w:rPr>
        <w:t xml:space="preserve">Different SMTC periodicities may turn out have different colliding relationship with gap. For an example, consider below Figure </w:t>
      </w:r>
      <w:r>
        <w:rPr>
          <w:rFonts w:ascii="Arial" w:hAnsi="Arial" w:cs="Arial"/>
          <w:lang w:eastAsia="zh-CN"/>
        </w:rPr>
        <w:t>2</w:t>
      </w:r>
      <w:r w:rsidRPr="00D23147">
        <w:rPr>
          <w:rFonts w:ascii="Arial" w:hAnsi="Arial" w:cs="Arial"/>
          <w:lang w:eastAsia="zh-CN"/>
        </w:rPr>
        <w:t xml:space="preserve">. </w:t>
      </w:r>
    </w:p>
    <w:p w14:paraId="30CFB55E" w14:textId="0009D37B" w:rsidR="00D23147" w:rsidRPr="00D23147" w:rsidRDefault="00D23147" w:rsidP="00D23147">
      <w:pPr>
        <w:pStyle w:val="ListParagraph"/>
        <w:numPr>
          <w:ilvl w:val="1"/>
          <w:numId w:val="59"/>
        </w:numPr>
        <w:contextualSpacing/>
        <w:rPr>
          <w:rFonts w:ascii="Arial" w:hAnsi="Arial" w:cs="Arial"/>
          <w:lang w:eastAsia="zh-CN"/>
        </w:rPr>
      </w:pPr>
      <w:r w:rsidRPr="00D23147">
        <w:rPr>
          <w:rFonts w:ascii="Arial" w:hAnsi="Arial" w:cs="Arial"/>
          <w:lang w:eastAsia="zh-CN"/>
        </w:rPr>
        <w:lastRenderedPageBreak/>
        <w:t>Choosing smtc1 leads to the case that SMTC occasions are fully-colliding with gap (1a/1b). Measurement is based on those occasions inside gap. Gap sharing is needed. Impact to inter-frequency requirement for F</w:t>
      </w:r>
      <w:r w:rsidRPr="00D23147">
        <w:rPr>
          <w:rFonts w:ascii="Arial" w:hAnsi="Arial" w:cs="Arial"/>
          <w:vertAlign w:val="subscript"/>
          <w:lang w:eastAsia="zh-CN"/>
        </w:rPr>
        <w:t>2</w:t>
      </w:r>
      <w:r w:rsidRPr="00D23147">
        <w:rPr>
          <w:rFonts w:ascii="Arial" w:hAnsi="Arial" w:cs="Arial"/>
          <w:lang w:eastAsia="zh-CN"/>
        </w:rPr>
        <w:t xml:space="preserve"> is expected. </w:t>
      </w:r>
    </w:p>
    <w:p w14:paraId="2B6DA719" w14:textId="54486438" w:rsidR="00D23147" w:rsidRDefault="00D23147" w:rsidP="00D23147">
      <w:pPr>
        <w:pStyle w:val="ListParagraph"/>
        <w:numPr>
          <w:ilvl w:val="1"/>
          <w:numId w:val="59"/>
        </w:numPr>
        <w:contextualSpacing/>
        <w:rPr>
          <w:rFonts w:ascii="Arial" w:hAnsi="Arial" w:cs="Arial"/>
          <w:lang w:eastAsia="zh-CN"/>
        </w:rPr>
      </w:pPr>
      <w:r w:rsidRPr="00D23147">
        <w:rPr>
          <w:rFonts w:ascii="Arial" w:hAnsi="Arial" w:cs="Arial"/>
          <w:lang w:eastAsia="zh-CN"/>
        </w:rPr>
        <w:t>Choosing smtc2 leads to the case that SMTC occasions are partially colliding with gap (2a/2b). Measurement is based on those occasions outside gap. Gap sharing is not needed. And in this case, UE would never detect those cells not in the PCI list of smtc2.</w:t>
      </w:r>
    </w:p>
    <w:p w14:paraId="179A35F7" w14:textId="77777777" w:rsidR="00AC6A05" w:rsidRPr="00D23147" w:rsidRDefault="00AC6A05" w:rsidP="002B4073">
      <w:pPr>
        <w:pStyle w:val="ListParagraph"/>
        <w:ind w:left="1080"/>
        <w:contextualSpacing/>
        <w:rPr>
          <w:rFonts w:ascii="Arial" w:hAnsi="Arial" w:cs="Arial"/>
          <w:lang w:eastAsia="zh-CN"/>
        </w:rPr>
      </w:pPr>
    </w:p>
    <w:p w14:paraId="28B03CA8" w14:textId="7312C95A" w:rsidR="00D23147" w:rsidRPr="00D23147" w:rsidRDefault="00AC6A05" w:rsidP="00D23147">
      <w:pPr>
        <w:pStyle w:val="ListParagraph"/>
        <w:ind w:left="360"/>
        <w:jc w:val="center"/>
        <w:rPr>
          <w:rFonts w:ascii="Arial" w:hAnsi="Arial" w:cs="Arial"/>
          <w:lang w:eastAsia="zh-CN"/>
        </w:rPr>
      </w:pPr>
      <w:r>
        <w:rPr>
          <w:rFonts w:ascii="Arial" w:hAnsi="Arial" w:cs="Arial"/>
          <w:noProof/>
        </w:rPr>
        <w:drawing>
          <wp:inline distT="0" distB="0" distL="0" distR="0" wp14:anchorId="16331D9D" wp14:editId="23974B45">
            <wp:extent cx="5706093" cy="1788979"/>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0724" cy="1799836"/>
                    </a:xfrm>
                    <a:prstGeom prst="rect">
                      <a:avLst/>
                    </a:prstGeom>
                    <a:noFill/>
                  </pic:spPr>
                </pic:pic>
              </a:graphicData>
            </a:graphic>
          </wp:inline>
        </w:drawing>
      </w:r>
      <w:r w:rsidR="00D23147" w:rsidRPr="00D23147">
        <w:rPr>
          <w:rFonts w:ascii="Arial" w:hAnsi="Arial" w:cs="Arial"/>
          <w:lang w:eastAsia="zh-CN"/>
        </w:rPr>
        <w:t xml:space="preserve"> </w:t>
      </w:r>
    </w:p>
    <w:p w14:paraId="0C13B2F4" w14:textId="0115FD44" w:rsidR="00D23147" w:rsidRPr="00D23147" w:rsidRDefault="00D23147" w:rsidP="00D23147">
      <w:pPr>
        <w:pStyle w:val="ListParagraph"/>
        <w:ind w:left="360"/>
        <w:jc w:val="center"/>
        <w:rPr>
          <w:rFonts w:ascii="Arial" w:hAnsi="Arial" w:cs="Arial"/>
          <w:b/>
          <w:lang w:eastAsia="zh-CN"/>
        </w:rPr>
      </w:pPr>
      <w:r w:rsidRPr="00D23147">
        <w:rPr>
          <w:rFonts w:ascii="Arial" w:hAnsi="Arial" w:cs="Arial"/>
          <w:b/>
          <w:lang w:eastAsia="zh-CN"/>
        </w:rPr>
        <w:t xml:space="preserve">Figure </w:t>
      </w:r>
      <w:r>
        <w:rPr>
          <w:rFonts w:ascii="Arial" w:hAnsi="Arial" w:cs="Arial"/>
          <w:b/>
          <w:lang w:eastAsia="zh-CN"/>
        </w:rPr>
        <w:t>2:</w:t>
      </w:r>
      <w:r w:rsidRPr="00D23147">
        <w:rPr>
          <w:rFonts w:ascii="Arial" w:hAnsi="Arial" w:cs="Arial"/>
          <w:b/>
          <w:lang w:eastAsia="zh-CN"/>
        </w:rPr>
        <w:t xml:space="preserve"> Impact of SMTC periodicity selection to other inter-frequency layers </w:t>
      </w:r>
    </w:p>
    <w:p w14:paraId="6AC4FDC6" w14:textId="77777777" w:rsidR="00D23147" w:rsidRDefault="00D23147" w:rsidP="00D23147">
      <w:pPr>
        <w:pStyle w:val="ListParagraph"/>
        <w:ind w:left="360"/>
        <w:jc w:val="center"/>
      </w:pPr>
    </w:p>
    <w:p w14:paraId="22488B8B" w14:textId="77777777" w:rsidR="00D23147" w:rsidRDefault="00D23147" w:rsidP="00090AD9">
      <w:pPr>
        <w:pStyle w:val="ListParagraph"/>
        <w:ind w:left="360"/>
      </w:pPr>
    </w:p>
    <w:p w14:paraId="541E1BA7" w14:textId="77777777" w:rsidR="00D23147" w:rsidRPr="00D23147" w:rsidRDefault="00D23147" w:rsidP="00D23147">
      <w:pPr>
        <w:pStyle w:val="ListParagraph"/>
        <w:numPr>
          <w:ilvl w:val="0"/>
          <w:numId w:val="59"/>
        </w:numPr>
        <w:contextualSpacing/>
        <w:jc w:val="both"/>
        <w:rPr>
          <w:rFonts w:ascii="Arial" w:hAnsi="Arial" w:cs="Arial"/>
          <w:lang w:eastAsia="zh-CN"/>
        </w:rPr>
      </w:pPr>
      <w:r w:rsidRPr="00D23147">
        <w:rPr>
          <w:rFonts w:ascii="Arial" w:hAnsi="Arial" w:cs="Arial"/>
          <w:lang w:eastAsia="zh-CN"/>
        </w:rPr>
        <w:t>RLM evaluation period</w:t>
      </w:r>
    </w:p>
    <w:p w14:paraId="2217AC70" w14:textId="607CD5C9" w:rsidR="00D23147" w:rsidRPr="00D23147" w:rsidRDefault="00D23147" w:rsidP="00D23147">
      <w:pPr>
        <w:pStyle w:val="ListParagraph"/>
        <w:ind w:left="360"/>
        <w:jc w:val="both"/>
        <w:rPr>
          <w:rFonts w:ascii="Arial" w:hAnsi="Arial" w:cs="Arial"/>
          <w:lang w:eastAsia="zh-CN"/>
        </w:rPr>
      </w:pPr>
      <w:r w:rsidRPr="00D23147">
        <w:rPr>
          <w:rFonts w:ascii="Arial" w:hAnsi="Arial" w:cs="Arial"/>
          <w:lang w:eastAsia="zh-CN"/>
        </w:rPr>
        <w:t xml:space="preserve">It is expected that smtc1 and smtc2 may have different impact to RLM requirement in FR2. For an example, consider below Figure 3. If SMTC occasions and RLM-RS are fully collided, a sharing factor is needed to specify how SSB is shared by RRM and RLM (Figure </w:t>
      </w:r>
      <w:r>
        <w:rPr>
          <w:rFonts w:ascii="Arial" w:hAnsi="Arial" w:cs="Arial"/>
          <w:lang w:eastAsia="zh-CN"/>
        </w:rPr>
        <w:t>3</w:t>
      </w:r>
      <w:r w:rsidRPr="00D23147">
        <w:rPr>
          <w:rFonts w:ascii="Arial" w:hAnsi="Arial" w:cs="Arial"/>
          <w:lang w:eastAsia="zh-CN"/>
        </w:rPr>
        <w:t xml:space="preserve">(a)). Otherwise, RLM requirement is based on only those SSB bursts not taken by RRM. (Figure </w:t>
      </w:r>
      <w:r>
        <w:rPr>
          <w:rFonts w:ascii="Arial" w:hAnsi="Arial" w:cs="Arial"/>
          <w:lang w:eastAsia="zh-CN"/>
        </w:rPr>
        <w:t>3</w:t>
      </w:r>
      <w:r w:rsidRPr="00D23147">
        <w:rPr>
          <w:rFonts w:ascii="Arial" w:hAnsi="Arial" w:cs="Arial"/>
          <w:lang w:eastAsia="zh-CN"/>
        </w:rPr>
        <w:t xml:space="preserve">(b)) </w:t>
      </w:r>
    </w:p>
    <w:p w14:paraId="69B75E6D" w14:textId="77777777" w:rsidR="00D23147" w:rsidRPr="00D23147" w:rsidRDefault="00D23147" w:rsidP="00D23147">
      <w:pPr>
        <w:pStyle w:val="ListParagraph"/>
        <w:ind w:left="360"/>
        <w:jc w:val="both"/>
        <w:rPr>
          <w:rFonts w:ascii="Arial" w:hAnsi="Arial" w:cs="Arial"/>
          <w:lang w:eastAsia="zh-CN"/>
        </w:rPr>
      </w:pPr>
    </w:p>
    <w:p w14:paraId="3AAE60D4" w14:textId="77777777" w:rsidR="00D23147" w:rsidRPr="00D23147" w:rsidRDefault="00D23147" w:rsidP="00D23147">
      <w:pPr>
        <w:pStyle w:val="ListParagraph"/>
        <w:ind w:left="360"/>
        <w:jc w:val="center"/>
        <w:rPr>
          <w:rFonts w:ascii="Arial" w:hAnsi="Arial" w:cs="Arial"/>
          <w:lang w:eastAsia="zh-CN"/>
        </w:rPr>
      </w:pPr>
      <w:r w:rsidRPr="00D23147">
        <w:rPr>
          <w:rFonts w:ascii="Arial" w:hAnsi="Arial" w:cs="Arial"/>
          <w:noProof/>
        </w:rPr>
        <w:drawing>
          <wp:inline distT="0" distB="0" distL="0" distR="0" wp14:anchorId="651B9BE5" wp14:editId="6F388AD0">
            <wp:extent cx="5033963" cy="1231181"/>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3895" cy="1255622"/>
                    </a:xfrm>
                    <a:prstGeom prst="rect">
                      <a:avLst/>
                    </a:prstGeom>
                    <a:noFill/>
                    <a:ln>
                      <a:noFill/>
                    </a:ln>
                  </pic:spPr>
                </pic:pic>
              </a:graphicData>
            </a:graphic>
          </wp:inline>
        </w:drawing>
      </w:r>
      <w:r w:rsidRPr="00D23147">
        <w:rPr>
          <w:rFonts w:ascii="Arial" w:hAnsi="Arial" w:cs="Arial"/>
          <w:lang w:eastAsia="zh-CN"/>
        </w:rPr>
        <w:t xml:space="preserve"> </w:t>
      </w:r>
    </w:p>
    <w:p w14:paraId="4EC5732A" w14:textId="3C85A48E" w:rsidR="00D23147" w:rsidRPr="00D23147" w:rsidRDefault="00D23147" w:rsidP="00D23147">
      <w:pPr>
        <w:pStyle w:val="ListParagraph"/>
        <w:ind w:left="360"/>
        <w:jc w:val="center"/>
        <w:rPr>
          <w:rFonts w:ascii="Arial" w:hAnsi="Arial" w:cs="Arial"/>
          <w:b/>
          <w:lang w:eastAsia="zh-CN"/>
        </w:rPr>
      </w:pPr>
      <w:r w:rsidRPr="00D23147">
        <w:rPr>
          <w:rFonts w:ascii="Arial" w:hAnsi="Arial" w:cs="Arial"/>
          <w:b/>
          <w:lang w:eastAsia="zh-CN"/>
        </w:rPr>
        <w:t xml:space="preserve">Figure 3. Impact of SMTC periodicity selection to RLM </w:t>
      </w:r>
    </w:p>
    <w:p w14:paraId="07DFFD69" w14:textId="77777777" w:rsidR="00D23147" w:rsidRDefault="00D23147" w:rsidP="00D23147">
      <w:pPr>
        <w:pStyle w:val="ListParagraph"/>
        <w:ind w:left="360"/>
        <w:jc w:val="center"/>
      </w:pPr>
    </w:p>
    <w:p w14:paraId="71D68BDC" w14:textId="77777777" w:rsidR="00AC6A05" w:rsidRDefault="00AC6A05" w:rsidP="001B0F45">
      <w:pPr>
        <w:jc w:val="both"/>
        <w:rPr>
          <w:rFonts w:ascii="Arial" w:hAnsi="Arial" w:cs="Arial"/>
          <w:lang w:eastAsia="zh-CN"/>
        </w:rPr>
      </w:pPr>
    </w:p>
    <w:p w14:paraId="4D1DE4B0" w14:textId="68C9A26E" w:rsidR="00AC6A05" w:rsidRDefault="00AC6A05" w:rsidP="001B0F45">
      <w:pPr>
        <w:jc w:val="both"/>
        <w:rPr>
          <w:rFonts w:ascii="Arial" w:hAnsi="Arial" w:cs="Arial"/>
          <w:lang w:eastAsia="zh-CN"/>
        </w:rPr>
      </w:pPr>
      <w:r>
        <w:rPr>
          <w:rFonts w:ascii="Arial" w:hAnsi="Arial" w:cs="Arial"/>
          <w:lang w:eastAsia="zh-CN"/>
        </w:rPr>
        <w:lastRenderedPageBreak/>
        <w:t>When</w:t>
      </w:r>
      <w:r w:rsidRPr="00AC6A05">
        <w:rPr>
          <w:rFonts w:ascii="Arial" w:hAnsi="Arial" w:cs="Arial"/>
          <w:lang w:eastAsia="zh-CN"/>
        </w:rPr>
        <w:t xml:space="preserve"> NW configures N intra-frequency MOs to UE, </w:t>
      </w:r>
      <w:r>
        <w:rPr>
          <w:rFonts w:ascii="Arial" w:hAnsi="Arial" w:cs="Arial"/>
          <w:lang w:eastAsia="zh-CN"/>
        </w:rPr>
        <w:t xml:space="preserve">there are three options for UE to choose a unique requirement out of </w:t>
      </w:r>
      <w:r w:rsidRPr="00AC6A05">
        <w:rPr>
          <w:rFonts w:ascii="Arial" w:hAnsi="Arial" w:cs="Arial"/>
          <w:lang w:eastAsia="zh-CN"/>
        </w:rPr>
        <w:t>2N combination</w:t>
      </w:r>
      <w:r>
        <w:rPr>
          <w:rFonts w:ascii="Arial" w:hAnsi="Arial" w:cs="Arial"/>
          <w:lang w:eastAsia="zh-CN"/>
        </w:rPr>
        <w:t xml:space="preserve">s: 1) always choose smtc1, 2) always choose smtc2, 3) based on scenarios to choose smtc1 or smtc2 </w:t>
      </w:r>
    </w:p>
    <w:p w14:paraId="2B1501E6" w14:textId="2F75508B" w:rsidR="00AC6A05" w:rsidRPr="002B4073" w:rsidRDefault="00AC6A05" w:rsidP="002B4073">
      <w:pPr>
        <w:pStyle w:val="Caption"/>
        <w:rPr>
          <w:rFonts w:ascii="Arial" w:hAnsi="Arial" w:cs="Arial"/>
          <w:i/>
        </w:rPr>
      </w:pPr>
      <w:bookmarkStart w:id="9" w:name="_Ref521676534"/>
      <w:r w:rsidRPr="002B4073">
        <w:rPr>
          <w:rFonts w:ascii="Arial" w:eastAsiaTheme="minorEastAsia" w:hAnsi="Arial" w:cs="Arial"/>
          <w:i/>
          <w:sz w:val="22"/>
          <w:szCs w:val="22"/>
        </w:rPr>
        <w:t xml:space="preserve">Proposal </w:t>
      </w:r>
      <w:r w:rsidRPr="002B4073">
        <w:rPr>
          <w:rFonts w:ascii="Arial" w:eastAsiaTheme="minorEastAsia" w:hAnsi="Arial" w:cs="Arial"/>
          <w:i/>
          <w:sz w:val="22"/>
          <w:szCs w:val="22"/>
        </w:rPr>
        <w:fldChar w:fldCharType="begin"/>
      </w:r>
      <w:r w:rsidRPr="002B4073">
        <w:rPr>
          <w:rFonts w:ascii="Arial" w:eastAsiaTheme="minorEastAsia" w:hAnsi="Arial" w:cs="Arial"/>
          <w:i/>
          <w:sz w:val="22"/>
          <w:szCs w:val="22"/>
        </w:rPr>
        <w:instrText xml:space="preserve"> SEQ Proposal \* ARABIC </w:instrText>
      </w:r>
      <w:r w:rsidRPr="002B4073">
        <w:rPr>
          <w:rFonts w:ascii="Arial" w:eastAsiaTheme="minorEastAsia" w:hAnsi="Arial" w:cs="Arial"/>
          <w:i/>
          <w:sz w:val="22"/>
          <w:szCs w:val="22"/>
        </w:rPr>
        <w:fldChar w:fldCharType="separate"/>
      </w:r>
      <w:r w:rsidRPr="002B4073">
        <w:rPr>
          <w:rFonts w:ascii="Arial" w:eastAsiaTheme="minorEastAsia" w:hAnsi="Arial" w:cs="Arial"/>
          <w:i/>
          <w:sz w:val="22"/>
          <w:szCs w:val="22"/>
        </w:rPr>
        <w:t>2</w:t>
      </w:r>
      <w:r w:rsidRPr="002B4073">
        <w:rPr>
          <w:rFonts w:ascii="Arial" w:eastAsiaTheme="minorEastAsia" w:hAnsi="Arial" w:cs="Arial"/>
          <w:i/>
          <w:sz w:val="22"/>
          <w:szCs w:val="22"/>
        </w:rPr>
        <w:fldChar w:fldCharType="end"/>
      </w:r>
      <w:r w:rsidRPr="002B4073">
        <w:rPr>
          <w:rFonts w:ascii="Arial" w:eastAsiaTheme="minorEastAsia" w:hAnsi="Arial" w:cs="Arial"/>
          <w:i/>
          <w:sz w:val="22"/>
          <w:szCs w:val="22"/>
        </w:rPr>
        <w:t xml:space="preserve">: RAN4 to discuss which options will be used to define a unique requirement for a group of given SMTC configurations. </w:t>
      </w:r>
      <w:r>
        <w:rPr>
          <w:rFonts w:ascii="Arial" w:eastAsiaTheme="minorEastAsia" w:hAnsi="Arial" w:cs="Arial"/>
          <w:i/>
          <w:sz w:val="22"/>
          <w:szCs w:val="22"/>
        </w:rPr>
        <w:t>The options are: 1) always</w:t>
      </w:r>
      <w:r w:rsidRPr="00AC6A05">
        <w:t xml:space="preserve"> </w:t>
      </w:r>
      <w:r w:rsidRPr="00AC6A05">
        <w:rPr>
          <w:rFonts w:ascii="Arial" w:eastAsiaTheme="minorEastAsia" w:hAnsi="Arial" w:cs="Arial"/>
          <w:i/>
          <w:sz w:val="22"/>
          <w:szCs w:val="22"/>
        </w:rPr>
        <w:t>choose smtc1, 2) always choose smtc2, 3) based on scenarios to choose smtc1 or smtc2</w:t>
      </w:r>
      <w:r>
        <w:rPr>
          <w:rFonts w:ascii="Arial" w:eastAsiaTheme="minorEastAsia" w:hAnsi="Arial" w:cs="Arial"/>
          <w:i/>
          <w:sz w:val="22"/>
          <w:szCs w:val="22"/>
        </w:rPr>
        <w:t>.</w:t>
      </w:r>
      <w:bookmarkEnd w:id="9"/>
    </w:p>
    <w:p w14:paraId="28D1136A" w14:textId="77777777" w:rsidR="00AC6A05" w:rsidRDefault="00AC6A05" w:rsidP="001B0F45">
      <w:pPr>
        <w:jc w:val="both"/>
        <w:rPr>
          <w:rFonts w:ascii="Arial" w:hAnsi="Arial" w:cs="Arial"/>
          <w:lang w:eastAsia="zh-CN"/>
        </w:rPr>
      </w:pPr>
    </w:p>
    <w:p w14:paraId="55DCC57D" w14:textId="015A9FD8" w:rsidR="00DC4201" w:rsidRPr="00D52FC3" w:rsidRDefault="00AC6A05" w:rsidP="001B0F45">
      <w:pPr>
        <w:jc w:val="both"/>
        <w:rPr>
          <w:sz w:val="20"/>
          <w:szCs w:val="20"/>
          <w:highlight w:val="green"/>
        </w:rPr>
      </w:pPr>
      <w:r>
        <w:rPr>
          <w:rFonts w:ascii="Arial" w:hAnsi="Arial" w:cs="Arial"/>
          <w:lang w:eastAsia="zh-CN"/>
        </w:rPr>
        <w:t xml:space="preserve">Option 1 and 2 in above proposal are very easy to evaluate, here we would like to further discuss the option 3. </w:t>
      </w:r>
      <w:r w:rsidR="00DC4201">
        <w:rPr>
          <w:rFonts w:ascii="Arial" w:hAnsi="Arial" w:cs="Arial"/>
          <w:lang w:eastAsia="zh-CN"/>
        </w:rPr>
        <w:t>In last meeting, RAN4 had agreed to use smtc2 as the default SMTC periodicity to specify the requirement of RLM [1]</w:t>
      </w:r>
    </w:p>
    <w:tbl>
      <w:tblPr>
        <w:tblStyle w:val="TableGrid"/>
        <w:tblW w:w="0" w:type="auto"/>
        <w:jc w:val="center"/>
        <w:tblLook w:val="04A0" w:firstRow="1" w:lastRow="0" w:firstColumn="1" w:lastColumn="0" w:noHBand="0" w:noVBand="1"/>
      </w:tblPr>
      <w:tblGrid>
        <w:gridCol w:w="9619"/>
      </w:tblGrid>
      <w:tr w:rsidR="00DC4201" w14:paraId="102E9E2F" w14:textId="77777777" w:rsidTr="00DC4201">
        <w:trPr>
          <w:jc w:val="center"/>
        </w:trPr>
        <w:tc>
          <w:tcPr>
            <w:tcW w:w="9619" w:type="dxa"/>
          </w:tcPr>
          <w:p w14:paraId="74482E8C" w14:textId="38312196" w:rsidR="00DC4201" w:rsidRPr="001B0F45" w:rsidRDefault="00DC4201" w:rsidP="001B0F45">
            <w:r w:rsidRPr="000519F5">
              <w:rPr>
                <w:rFonts w:eastAsia="Times New Roman"/>
              </w:rPr>
              <w:t xml:space="preserve">If the high layer in TS 38.331 [2] signaling of </w:t>
            </w:r>
            <w:r w:rsidRPr="000519F5">
              <w:rPr>
                <w:rFonts w:eastAsia="Times New Roman"/>
                <w:i/>
              </w:rPr>
              <w:t>smtc2</w:t>
            </w:r>
            <w:r w:rsidRPr="000519F5">
              <w:rPr>
                <w:rFonts w:eastAsia="Times New Roman"/>
                <w:b/>
              </w:rPr>
              <w:t xml:space="preserve"> </w:t>
            </w:r>
            <w:r w:rsidRPr="000519F5">
              <w:rPr>
                <w:rFonts w:eastAsia="Times New Roman"/>
              </w:rPr>
              <w:t>is present, T</w:t>
            </w:r>
            <w:r w:rsidRPr="000519F5">
              <w:rPr>
                <w:rFonts w:eastAsia="Times New Roman"/>
                <w:vertAlign w:val="subscript"/>
              </w:rPr>
              <w:t xml:space="preserve">SMTCperiod </w:t>
            </w:r>
            <w:r w:rsidRPr="000519F5">
              <w:rPr>
                <w:rFonts w:eastAsia="Times New Roman"/>
              </w:rPr>
              <w:t xml:space="preserve">follows </w:t>
            </w:r>
            <w:r w:rsidRPr="000519F5">
              <w:rPr>
                <w:rFonts w:eastAsia="Times New Roman"/>
                <w:i/>
              </w:rPr>
              <w:t>smtc2</w:t>
            </w:r>
            <w:r w:rsidRPr="000519F5">
              <w:rPr>
                <w:rFonts w:eastAsia="Times New Roman"/>
              </w:rPr>
              <w:t>; Otherwise T</w:t>
            </w:r>
            <w:r w:rsidRPr="000519F5">
              <w:rPr>
                <w:rFonts w:eastAsia="Times New Roman"/>
                <w:vertAlign w:val="subscript"/>
              </w:rPr>
              <w:t>SMTCperiod</w:t>
            </w:r>
            <w:r w:rsidRPr="000519F5">
              <w:rPr>
                <w:rFonts w:eastAsia="Times New Roman"/>
              </w:rPr>
              <w:t xml:space="preserve"> follows </w:t>
            </w:r>
            <w:r w:rsidRPr="000519F5">
              <w:rPr>
                <w:rFonts w:eastAsia="Times New Roman"/>
                <w:i/>
              </w:rPr>
              <w:t>smtc1.</w:t>
            </w:r>
          </w:p>
        </w:tc>
      </w:tr>
    </w:tbl>
    <w:p w14:paraId="5DE5A46B" w14:textId="2F47EDD8" w:rsidR="00AC6A05" w:rsidRDefault="00DC4201" w:rsidP="00D23147">
      <w:pPr>
        <w:jc w:val="both"/>
        <w:rPr>
          <w:rFonts w:ascii="Arial" w:hAnsi="Arial" w:cs="Arial"/>
          <w:lang w:eastAsia="zh-CN"/>
        </w:rPr>
      </w:pPr>
      <w:r>
        <w:rPr>
          <w:rFonts w:ascii="Arial" w:hAnsi="Arial" w:cs="Arial"/>
          <w:lang w:eastAsia="zh-CN"/>
        </w:rPr>
        <w:t xml:space="preserve">This principle </w:t>
      </w:r>
      <w:r w:rsidR="008A7465">
        <w:rPr>
          <w:rFonts w:ascii="Arial" w:hAnsi="Arial" w:cs="Arial"/>
          <w:lang w:eastAsia="zh-CN"/>
        </w:rPr>
        <w:t>is applicable because</w:t>
      </w:r>
      <w:r>
        <w:rPr>
          <w:rFonts w:ascii="Arial" w:hAnsi="Arial" w:cs="Arial"/>
          <w:lang w:eastAsia="zh-CN"/>
        </w:rPr>
        <w:t xml:space="preserve"> RLM </w:t>
      </w:r>
      <w:r w:rsidR="008A7465">
        <w:rPr>
          <w:rFonts w:ascii="Arial" w:hAnsi="Arial" w:cs="Arial"/>
          <w:lang w:eastAsia="zh-CN"/>
        </w:rPr>
        <w:t>is</w:t>
      </w:r>
      <w:r>
        <w:rPr>
          <w:rFonts w:ascii="Arial" w:hAnsi="Arial" w:cs="Arial"/>
          <w:lang w:eastAsia="zh-CN"/>
        </w:rPr>
        <w:t xml:space="preserve"> always measured outside the MG. </w:t>
      </w:r>
      <w:r w:rsidR="008A7465">
        <w:rPr>
          <w:rFonts w:ascii="Arial" w:hAnsi="Arial" w:cs="Arial"/>
          <w:lang w:eastAsia="zh-CN"/>
        </w:rPr>
        <w:t xml:space="preserve">As the example shown in Figure 2, if we always adopt smtc2 </w:t>
      </w:r>
      <w:r w:rsidR="008A7465" w:rsidRPr="008A7465">
        <w:rPr>
          <w:rFonts w:ascii="Arial" w:hAnsi="Arial" w:cs="Arial"/>
          <w:lang w:eastAsia="zh-CN"/>
        </w:rPr>
        <w:t>to specify the requirement of frequency layers, including intra-frequency and inter-frequency</w:t>
      </w:r>
      <w:r w:rsidR="008A7465">
        <w:rPr>
          <w:rFonts w:ascii="Arial" w:hAnsi="Arial" w:cs="Arial"/>
          <w:lang w:eastAsia="zh-CN"/>
        </w:rPr>
        <w:t xml:space="preserve">, it might eliminate the measured opportunity of cells not listed in the PIC list (smtc1). </w:t>
      </w:r>
      <w:r w:rsidR="00AC6A05">
        <w:rPr>
          <w:rFonts w:ascii="Arial" w:hAnsi="Arial" w:cs="Arial"/>
          <w:lang w:eastAsia="zh-CN"/>
        </w:rPr>
        <w:t xml:space="preserve">To allow UE can measure both smtc1 and smtc2, </w:t>
      </w:r>
      <w:r w:rsidR="00AC6A05" w:rsidRPr="00AC6A05">
        <w:rPr>
          <w:rFonts w:ascii="Arial" w:hAnsi="Arial" w:cs="Arial"/>
          <w:lang w:eastAsia="zh-CN"/>
        </w:rPr>
        <w:t>the requirement of measurement within the MG should use smtc1 and the requirement of measurement outside the MG should use smtc2</w:t>
      </w:r>
      <w:r w:rsidR="00AC6A05">
        <w:rPr>
          <w:rFonts w:ascii="Arial" w:hAnsi="Arial" w:cs="Arial"/>
          <w:lang w:eastAsia="zh-CN"/>
        </w:rPr>
        <w:t xml:space="preserve"> to define the corresponding requirements</w:t>
      </w:r>
      <w:r w:rsidR="00AC6A05" w:rsidRPr="00AC6A05">
        <w:rPr>
          <w:rFonts w:ascii="Arial" w:hAnsi="Arial" w:cs="Arial"/>
          <w:lang w:eastAsia="zh-CN"/>
        </w:rPr>
        <w:t xml:space="preserve">. </w:t>
      </w:r>
      <w:r w:rsidR="008A7465">
        <w:rPr>
          <w:rFonts w:ascii="Arial" w:hAnsi="Arial" w:cs="Arial"/>
          <w:lang w:eastAsia="zh-CN"/>
        </w:rPr>
        <w:t xml:space="preserve">Which means that the choice of SMTC periodicity should depends on whether </w:t>
      </w:r>
      <w:r w:rsidR="00AC6A05">
        <w:rPr>
          <w:rFonts w:ascii="Arial" w:hAnsi="Arial" w:cs="Arial"/>
          <w:lang w:eastAsia="zh-CN"/>
        </w:rPr>
        <w:t xml:space="preserve">it is </w:t>
      </w:r>
      <w:r w:rsidR="008A7465">
        <w:rPr>
          <w:rFonts w:ascii="Arial" w:hAnsi="Arial" w:cs="Arial"/>
          <w:lang w:eastAsia="zh-CN"/>
        </w:rPr>
        <w:t>overlapped with MG</w:t>
      </w:r>
      <w:r w:rsidR="00AC6A05">
        <w:rPr>
          <w:rFonts w:ascii="Arial" w:hAnsi="Arial" w:cs="Arial"/>
          <w:lang w:eastAsia="zh-CN"/>
        </w:rPr>
        <w:t xml:space="preserve"> or not. We then list all possible combinations as follows:</w:t>
      </w:r>
    </w:p>
    <w:p w14:paraId="09D732B3" w14:textId="410A628A" w:rsidR="00AC6A05" w:rsidRPr="002B4073" w:rsidRDefault="00AC6A05" w:rsidP="002B4073">
      <w:pPr>
        <w:pStyle w:val="ListParagraph"/>
        <w:numPr>
          <w:ilvl w:val="0"/>
          <w:numId w:val="61"/>
        </w:numPr>
        <w:jc w:val="both"/>
        <w:rPr>
          <w:rFonts w:ascii="Arial" w:hAnsi="Arial" w:cs="Arial"/>
          <w:lang w:eastAsia="zh-CN"/>
        </w:rPr>
      </w:pPr>
      <w:r>
        <w:rPr>
          <w:rFonts w:ascii="Arial" w:hAnsi="Arial" w:cs="Arial"/>
          <w:lang w:eastAsia="zh-CN"/>
        </w:rPr>
        <w:t>s</w:t>
      </w:r>
      <w:r w:rsidRPr="00AC6A05">
        <w:rPr>
          <w:rFonts w:ascii="Arial" w:hAnsi="Arial" w:cs="Arial"/>
          <w:lang w:eastAsia="zh-CN"/>
        </w:rPr>
        <w:t>mtc1 (1a1b) and smtc2(1a1b)</w:t>
      </w:r>
      <w:r>
        <w:rPr>
          <w:rFonts w:ascii="Arial" w:hAnsi="Arial" w:cs="Arial"/>
          <w:lang w:eastAsia="zh-CN"/>
        </w:rPr>
        <w:t>:</w:t>
      </w:r>
    </w:p>
    <w:p w14:paraId="14E91683" w14:textId="5E07142F" w:rsidR="00AC6A05" w:rsidRDefault="00AC6A05" w:rsidP="00D23147">
      <w:pPr>
        <w:jc w:val="both"/>
        <w:rPr>
          <w:rFonts w:ascii="Arial" w:hAnsi="Arial" w:cs="Arial"/>
          <w:lang w:eastAsia="zh-CN"/>
        </w:rPr>
      </w:pPr>
      <w:r>
        <w:rPr>
          <w:rFonts w:ascii="Arial" w:hAnsi="Arial" w:cs="Arial"/>
          <w:lang w:eastAsia="zh-CN"/>
        </w:rPr>
        <w:t xml:space="preserve">     </w:t>
      </w:r>
      <w:r>
        <w:rPr>
          <w:rFonts w:ascii="Arial" w:hAnsi="Arial" w:cs="Arial"/>
          <w:noProof/>
        </w:rPr>
        <w:drawing>
          <wp:inline distT="0" distB="0" distL="0" distR="0" wp14:anchorId="52F9796F" wp14:editId="739E9FCF">
            <wp:extent cx="4946073" cy="10922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8511" cy="1099413"/>
                    </a:xfrm>
                    <a:prstGeom prst="rect">
                      <a:avLst/>
                    </a:prstGeom>
                    <a:noFill/>
                  </pic:spPr>
                </pic:pic>
              </a:graphicData>
            </a:graphic>
          </wp:inline>
        </w:drawing>
      </w:r>
    </w:p>
    <w:p w14:paraId="269C20A9" w14:textId="3189F8AF" w:rsidR="00AC6A05" w:rsidRDefault="00AC6A05" w:rsidP="002B4073">
      <w:pPr>
        <w:pStyle w:val="ListParagraph"/>
        <w:numPr>
          <w:ilvl w:val="0"/>
          <w:numId w:val="61"/>
        </w:numPr>
        <w:jc w:val="both"/>
        <w:rPr>
          <w:rFonts w:ascii="Arial" w:hAnsi="Arial" w:cs="Arial"/>
          <w:lang w:eastAsia="zh-CN"/>
        </w:rPr>
      </w:pPr>
      <w:r>
        <w:rPr>
          <w:rFonts w:ascii="Arial" w:hAnsi="Arial" w:cs="Arial"/>
          <w:lang w:eastAsia="zh-CN"/>
        </w:rPr>
        <w:t>s</w:t>
      </w:r>
      <w:r w:rsidRPr="00AC6A05">
        <w:rPr>
          <w:rFonts w:ascii="Arial" w:hAnsi="Arial" w:cs="Arial"/>
          <w:lang w:eastAsia="zh-CN"/>
        </w:rPr>
        <w:t>mtc1 (1a1b) and smtc2(2a2b)</w:t>
      </w:r>
      <w:r>
        <w:rPr>
          <w:rFonts w:ascii="Arial" w:hAnsi="Arial" w:cs="Arial"/>
          <w:lang w:eastAsia="zh-CN"/>
        </w:rPr>
        <w:t>:</w:t>
      </w:r>
    </w:p>
    <w:p w14:paraId="0FD6F014" w14:textId="1685D6D4" w:rsidR="00AC6A05" w:rsidRPr="002B4073" w:rsidRDefault="00AC6A05" w:rsidP="002B4073">
      <w:pPr>
        <w:ind w:left="472"/>
        <w:jc w:val="both"/>
        <w:rPr>
          <w:rFonts w:ascii="Arial" w:hAnsi="Arial" w:cs="Arial"/>
          <w:lang w:eastAsia="zh-CN"/>
        </w:rPr>
      </w:pPr>
      <w:r>
        <w:rPr>
          <w:noProof/>
        </w:rPr>
        <w:drawing>
          <wp:inline distT="0" distB="0" distL="0" distR="0" wp14:anchorId="77A326D2" wp14:editId="3D246632">
            <wp:extent cx="4981777" cy="1074717"/>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5456" cy="1086297"/>
                    </a:xfrm>
                    <a:prstGeom prst="rect">
                      <a:avLst/>
                    </a:prstGeom>
                    <a:noFill/>
                  </pic:spPr>
                </pic:pic>
              </a:graphicData>
            </a:graphic>
          </wp:inline>
        </w:drawing>
      </w:r>
    </w:p>
    <w:p w14:paraId="5019E98A" w14:textId="35E24778" w:rsidR="00AC6A05" w:rsidRDefault="00AC6A05" w:rsidP="002B4073">
      <w:pPr>
        <w:pStyle w:val="ListParagraph"/>
        <w:numPr>
          <w:ilvl w:val="0"/>
          <w:numId w:val="61"/>
        </w:numPr>
        <w:jc w:val="both"/>
        <w:rPr>
          <w:rFonts w:ascii="Arial" w:hAnsi="Arial" w:cs="Arial"/>
          <w:lang w:eastAsia="zh-CN"/>
        </w:rPr>
      </w:pPr>
      <w:r>
        <w:rPr>
          <w:rFonts w:ascii="Arial" w:hAnsi="Arial" w:cs="Arial"/>
          <w:lang w:eastAsia="zh-CN"/>
        </w:rPr>
        <w:t>s</w:t>
      </w:r>
      <w:r w:rsidRPr="00AC6A05">
        <w:rPr>
          <w:rFonts w:ascii="Arial" w:hAnsi="Arial" w:cs="Arial"/>
          <w:lang w:eastAsia="zh-CN"/>
        </w:rPr>
        <w:t>mtc1 (1a1b) and smtc2(3a3b)</w:t>
      </w:r>
      <w:r>
        <w:rPr>
          <w:rFonts w:ascii="Arial" w:hAnsi="Arial" w:cs="Arial"/>
          <w:lang w:eastAsia="zh-CN"/>
        </w:rPr>
        <w:t>:</w:t>
      </w:r>
    </w:p>
    <w:p w14:paraId="7C121979" w14:textId="6DA81C93" w:rsidR="00AC6A05" w:rsidRPr="002B4073" w:rsidRDefault="00AC6A05" w:rsidP="00AC6A05">
      <w:pPr>
        <w:jc w:val="both"/>
        <w:rPr>
          <w:rFonts w:ascii="Arial" w:hAnsi="Arial" w:cs="Arial"/>
          <w:lang w:eastAsia="zh-CN"/>
        </w:rPr>
      </w:pPr>
      <w:r>
        <w:rPr>
          <w:rFonts w:ascii="Arial" w:hAnsi="Arial" w:cs="Arial"/>
          <w:noProof/>
        </w:rPr>
        <w:lastRenderedPageBreak/>
        <mc:AlternateContent>
          <mc:Choice Requires="wps">
            <w:drawing>
              <wp:anchor distT="0" distB="0" distL="114300" distR="114300" simplePos="0" relativeHeight="251659264" behindDoc="0" locked="0" layoutInCell="1" allowOverlap="1" wp14:anchorId="6933195B" wp14:editId="113D6DEB">
                <wp:simplePos x="0" y="0"/>
                <wp:positionH relativeFrom="column">
                  <wp:posOffset>960120</wp:posOffset>
                </wp:positionH>
                <wp:positionV relativeFrom="paragraph">
                  <wp:posOffset>-10638</wp:posOffset>
                </wp:positionV>
                <wp:extent cx="3823855" cy="1056879"/>
                <wp:effectExtent l="0" t="0" r="0" b="0"/>
                <wp:wrapNone/>
                <wp:docPr id="401" name="Multiply 401"/>
                <wp:cNvGraphicFramePr/>
                <a:graphic xmlns:a="http://schemas.openxmlformats.org/drawingml/2006/main">
                  <a:graphicData uri="http://schemas.microsoft.com/office/word/2010/wordprocessingShape">
                    <wps:wsp>
                      <wps:cNvSpPr/>
                      <wps:spPr>
                        <a:xfrm>
                          <a:off x="0" y="0"/>
                          <a:ext cx="3823855" cy="1056879"/>
                        </a:xfrm>
                        <a:prstGeom prst="mathMultiply">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AB59DEA" id="Multiply 401" o:spid="_x0000_s1026" style="position:absolute;margin-left:75.6pt;margin-top:-.85pt;width:301.1pt;height:83.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823855,1056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" path="m885283,373633l951505,134039r960423,265452l2872350,134039r66222,239594l2378473,528440r560099,154806l2872350,922840,1911928,657388,951505,922840,885283,683246,1445382,528440,885283,373633xe" filled="f" strokecolor="red" strokeweight="2pt">
                <v:path arrowok="t" o:connecttype="custom" o:connectlocs="885283,373633;951505,134039;1911928,399491;2872350,134039;2938572,373633;2378473,528440;2938572,683246;2872350,922840;1911928,657388;951505,922840;885283,683246;1445382,528440;885283,373633" o:connectangles="0,0,0,0,0,0,0,0,0,0,0,0,0"/>
              </v:shape>
            </w:pict>
          </mc:Fallback>
        </mc:AlternateContent>
      </w:r>
      <w:r>
        <w:rPr>
          <w:rFonts w:ascii="Arial" w:hAnsi="Arial" w:cs="Arial"/>
          <w:lang w:eastAsia="zh-CN"/>
        </w:rPr>
        <w:t xml:space="preserve">     </w:t>
      </w:r>
      <w:r>
        <w:rPr>
          <w:rFonts w:ascii="Arial" w:hAnsi="Arial" w:cs="Arial"/>
          <w:noProof/>
        </w:rPr>
        <w:drawing>
          <wp:inline distT="0" distB="0" distL="0" distR="0" wp14:anchorId="6A52162F" wp14:editId="24F1E83B">
            <wp:extent cx="4904509" cy="1090295"/>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6231" cy="1099570"/>
                    </a:xfrm>
                    <a:prstGeom prst="rect">
                      <a:avLst/>
                    </a:prstGeom>
                    <a:noFill/>
                  </pic:spPr>
                </pic:pic>
              </a:graphicData>
            </a:graphic>
          </wp:inline>
        </w:drawing>
      </w:r>
    </w:p>
    <w:p w14:paraId="43629071" w14:textId="1972EE2B" w:rsidR="00AC6A05" w:rsidRDefault="00AC6A05" w:rsidP="002B4073">
      <w:pPr>
        <w:pStyle w:val="ListParagraph"/>
        <w:numPr>
          <w:ilvl w:val="0"/>
          <w:numId w:val="61"/>
        </w:numPr>
        <w:jc w:val="both"/>
        <w:rPr>
          <w:rFonts w:ascii="Arial" w:hAnsi="Arial" w:cs="Arial"/>
          <w:lang w:eastAsia="zh-CN"/>
        </w:rPr>
      </w:pPr>
      <w:r>
        <w:rPr>
          <w:rFonts w:ascii="Arial" w:hAnsi="Arial" w:cs="Arial"/>
          <w:noProof/>
        </w:rPr>
        <mc:AlternateContent>
          <mc:Choice Requires="wps">
            <w:drawing>
              <wp:anchor distT="0" distB="0" distL="114300" distR="114300" simplePos="0" relativeHeight="251661312" behindDoc="0" locked="0" layoutInCell="1" allowOverlap="1" wp14:anchorId="1FC20EFA" wp14:editId="53267418">
                <wp:simplePos x="0" y="0"/>
                <wp:positionH relativeFrom="column">
                  <wp:posOffset>938151</wp:posOffset>
                </wp:positionH>
                <wp:positionV relativeFrom="paragraph">
                  <wp:posOffset>318292</wp:posOffset>
                </wp:positionV>
                <wp:extent cx="3823855" cy="1056879"/>
                <wp:effectExtent l="0" t="0" r="0" b="0"/>
                <wp:wrapNone/>
                <wp:docPr id="402" name="Multiply 402"/>
                <wp:cNvGraphicFramePr/>
                <a:graphic xmlns:a="http://schemas.openxmlformats.org/drawingml/2006/main">
                  <a:graphicData uri="http://schemas.microsoft.com/office/word/2010/wordprocessingShape">
                    <wps:wsp>
                      <wps:cNvSpPr/>
                      <wps:spPr>
                        <a:xfrm>
                          <a:off x="0" y="0"/>
                          <a:ext cx="3823855" cy="1056879"/>
                        </a:xfrm>
                        <a:prstGeom prst="mathMultiply">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FCE810" id="Multiply 402" o:spid="_x0000_s1026" style="position:absolute;margin-left:73.85pt;margin-top:25.05pt;width:301.1pt;height:8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823855,1056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" path="m885283,373633l951505,134039r960423,265452l2872350,134039r66222,239594l2378473,528440r560099,154806l2872350,922840,1911928,657388,951505,922840,885283,683246,1445382,528440,885283,373633xe" filled="f" strokecolor="red" strokeweight="2pt">
                <v:path arrowok="t" o:connecttype="custom" o:connectlocs="885283,373633;951505,134039;1911928,399491;2872350,134039;2938572,373633;2378473,528440;2938572,683246;2872350,922840;1911928,657388;951505,922840;885283,683246;1445382,528440;885283,373633" o:connectangles="0,0,0,0,0,0,0,0,0,0,0,0,0"/>
              </v:shape>
            </w:pict>
          </mc:Fallback>
        </mc:AlternateContent>
      </w:r>
      <w:r>
        <w:rPr>
          <w:rFonts w:ascii="Arial" w:hAnsi="Arial" w:cs="Arial"/>
          <w:lang w:eastAsia="zh-CN"/>
        </w:rPr>
        <w:t>s</w:t>
      </w:r>
      <w:r w:rsidRPr="00AC6A05">
        <w:rPr>
          <w:rFonts w:ascii="Arial" w:hAnsi="Arial" w:cs="Arial"/>
          <w:lang w:eastAsia="zh-CN"/>
        </w:rPr>
        <w:t>mtc1 (2a2b) and smtc2(1a1b)</w:t>
      </w:r>
      <w:r>
        <w:rPr>
          <w:rFonts w:ascii="Arial" w:hAnsi="Arial" w:cs="Arial"/>
          <w:lang w:eastAsia="zh-CN"/>
        </w:rPr>
        <w:t>:</w:t>
      </w:r>
    </w:p>
    <w:p w14:paraId="03F2A2F2" w14:textId="5BDFB7DC" w:rsidR="00AC6A05" w:rsidRPr="002B4073" w:rsidRDefault="00AC6A05" w:rsidP="00AC6A05">
      <w:pPr>
        <w:jc w:val="both"/>
        <w:rPr>
          <w:rFonts w:ascii="Arial" w:hAnsi="Arial" w:cs="Arial"/>
          <w:lang w:eastAsia="zh-CN"/>
        </w:rPr>
      </w:pPr>
      <w:r>
        <w:rPr>
          <w:rFonts w:ascii="Arial" w:hAnsi="Arial" w:cs="Arial"/>
          <w:lang w:eastAsia="zh-CN"/>
        </w:rPr>
        <w:t xml:space="preserve">     </w:t>
      </w:r>
      <w:r>
        <w:rPr>
          <w:rFonts w:ascii="Arial" w:hAnsi="Arial" w:cs="Arial"/>
          <w:noProof/>
        </w:rPr>
        <w:drawing>
          <wp:inline distT="0" distB="0" distL="0" distR="0" wp14:anchorId="603D88A3" wp14:editId="2A8BF35D">
            <wp:extent cx="4886193" cy="112649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4326" cy="1142198"/>
                    </a:xfrm>
                    <a:prstGeom prst="rect">
                      <a:avLst/>
                    </a:prstGeom>
                    <a:noFill/>
                  </pic:spPr>
                </pic:pic>
              </a:graphicData>
            </a:graphic>
          </wp:inline>
        </w:drawing>
      </w:r>
    </w:p>
    <w:p w14:paraId="406989C1" w14:textId="42F93775" w:rsidR="00AC6A05" w:rsidRDefault="00AC6A05" w:rsidP="002B4073">
      <w:pPr>
        <w:pStyle w:val="ListParagraph"/>
        <w:numPr>
          <w:ilvl w:val="0"/>
          <w:numId w:val="61"/>
        </w:numPr>
        <w:jc w:val="both"/>
        <w:rPr>
          <w:rFonts w:ascii="Arial" w:hAnsi="Arial" w:cs="Arial"/>
          <w:lang w:eastAsia="zh-CN"/>
        </w:rPr>
      </w:pPr>
      <w:r>
        <w:rPr>
          <w:rFonts w:ascii="Arial" w:hAnsi="Arial" w:cs="Arial"/>
          <w:lang w:eastAsia="zh-CN"/>
        </w:rPr>
        <w:t>s</w:t>
      </w:r>
      <w:r w:rsidRPr="00AC6A05">
        <w:rPr>
          <w:rFonts w:ascii="Arial" w:hAnsi="Arial" w:cs="Arial"/>
          <w:lang w:eastAsia="zh-CN"/>
        </w:rPr>
        <w:t>mtc1 (2a2b) and smtc2(2a2b)</w:t>
      </w:r>
      <w:r>
        <w:rPr>
          <w:rFonts w:ascii="Arial" w:hAnsi="Arial" w:cs="Arial"/>
          <w:lang w:eastAsia="zh-CN"/>
        </w:rPr>
        <w:t>:</w:t>
      </w:r>
    </w:p>
    <w:p w14:paraId="31A8CC23" w14:textId="6F5CA869" w:rsidR="00AC6A05" w:rsidRPr="002B4073" w:rsidRDefault="00AC6A05" w:rsidP="00AC6A05">
      <w:pPr>
        <w:jc w:val="both"/>
        <w:rPr>
          <w:rFonts w:ascii="Arial" w:hAnsi="Arial" w:cs="Arial"/>
          <w:lang w:eastAsia="zh-CN"/>
        </w:rPr>
      </w:pPr>
      <w:r>
        <w:rPr>
          <w:rFonts w:ascii="Arial" w:hAnsi="Arial" w:cs="Arial"/>
          <w:lang w:eastAsia="zh-CN"/>
        </w:rPr>
        <w:t xml:space="preserve">     </w:t>
      </w:r>
      <w:r>
        <w:rPr>
          <w:rFonts w:ascii="Arial" w:hAnsi="Arial" w:cs="Arial"/>
          <w:noProof/>
        </w:rPr>
        <w:drawing>
          <wp:inline distT="0" distB="0" distL="0" distR="0" wp14:anchorId="2F9570D2" wp14:editId="2DCDF111">
            <wp:extent cx="5628904" cy="1107440"/>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6208" cy="1108877"/>
                    </a:xfrm>
                    <a:prstGeom prst="rect">
                      <a:avLst/>
                    </a:prstGeom>
                    <a:noFill/>
                  </pic:spPr>
                </pic:pic>
              </a:graphicData>
            </a:graphic>
          </wp:inline>
        </w:drawing>
      </w:r>
    </w:p>
    <w:p w14:paraId="0231A71E" w14:textId="3D8A5A23" w:rsidR="00AC6A05" w:rsidRDefault="00AC6A05" w:rsidP="002B4073">
      <w:pPr>
        <w:pStyle w:val="ListParagraph"/>
        <w:numPr>
          <w:ilvl w:val="0"/>
          <w:numId w:val="61"/>
        </w:numPr>
        <w:jc w:val="both"/>
        <w:rPr>
          <w:rFonts w:ascii="Arial" w:hAnsi="Arial" w:cs="Arial"/>
          <w:lang w:eastAsia="zh-CN"/>
        </w:rPr>
      </w:pPr>
      <w:r>
        <w:rPr>
          <w:rFonts w:ascii="Arial" w:hAnsi="Arial" w:cs="Arial"/>
          <w:noProof/>
        </w:rPr>
        <mc:AlternateContent>
          <mc:Choice Requires="wps">
            <w:drawing>
              <wp:anchor distT="0" distB="0" distL="114300" distR="114300" simplePos="0" relativeHeight="251663360" behindDoc="0" locked="0" layoutInCell="1" allowOverlap="1" wp14:anchorId="41A5650D" wp14:editId="7E396056">
                <wp:simplePos x="0" y="0"/>
                <wp:positionH relativeFrom="column">
                  <wp:posOffset>1045029</wp:posOffset>
                </wp:positionH>
                <wp:positionV relativeFrom="paragraph">
                  <wp:posOffset>297270</wp:posOffset>
                </wp:positionV>
                <wp:extent cx="3823855" cy="1056879"/>
                <wp:effectExtent l="0" t="0" r="0" b="0"/>
                <wp:wrapNone/>
                <wp:docPr id="403" name="Multiply 403"/>
                <wp:cNvGraphicFramePr/>
                <a:graphic xmlns:a="http://schemas.openxmlformats.org/drawingml/2006/main">
                  <a:graphicData uri="http://schemas.microsoft.com/office/word/2010/wordprocessingShape">
                    <wps:wsp>
                      <wps:cNvSpPr/>
                      <wps:spPr>
                        <a:xfrm>
                          <a:off x="0" y="0"/>
                          <a:ext cx="3823855" cy="1056879"/>
                        </a:xfrm>
                        <a:prstGeom prst="mathMultiply">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4AC57E" id="Multiply 403" o:spid="_x0000_s1026" style="position:absolute;margin-left:82.3pt;margin-top:23.4pt;width:301.1pt;height:83.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823855,1056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" path="m885283,373633l951505,134039r960423,265452l2872350,134039r66222,239594l2378473,528440r560099,154806l2872350,922840,1911928,657388,951505,922840,885283,683246,1445382,528440,885283,373633xe" filled="f" strokecolor="red" strokeweight="2pt">
                <v:path arrowok="t" o:connecttype="custom" o:connectlocs="885283,373633;951505,134039;1911928,399491;2872350,134039;2938572,373633;2378473,528440;2938572,683246;2872350,922840;1911928,657388;951505,922840;885283,683246;1445382,528440;885283,373633" o:connectangles="0,0,0,0,0,0,0,0,0,0,0,0,0"/>
              </v:shape>
            </w:pict>
          </mc:Fallback>
        </mc:AlternateContent>
      </w:r>
      <w:r>
        <w:t>s</w:t>
      </w:r>
      <w:r w:rsidRPr="00AC6A05">
        <w:rPr>
          <w:rFonts w:ascii="Arial" w:hAnsi="Arial" w:cs="Arial"/>
          <w:lang w:eastAsia="zh-CN"/>
        </w:rPr>
        <w:t>mtc1 (2a2b) and smtc2(3a3b)</w:t>
      </w:r>
      <w:r>
        <w:rPr>
          <w:rFonts w:ascii="Arial" w:hAnsi="Arial" w:cs="Arial"/>
          <w:lang w:eastAsia="zh-CN"/>
        </w:rPr>
        <w:t>:</w:t>
      </w:r>
    </w:p>
    <w:p w14:paraId="0240AF46" w14:textId="26454939" w:rsidR="00AC6A05" w:rsidRPr="002B4073" w:rsidRDefault="00AC6A05" w:rsidP="002B4073">
      <w:pPr>
        <w:ind w:left="472"/>
        <w:jc w:val="both"/>
        <w:rPr>
          <w:rFonts w:ascii="Arial" w:hAnsi="Arial" w:cs="Arial"/>
          <w:lang w:eastAsia="zh-CN"/>
        </w:rPr>
      </w:pPr>
      <w:r>
        <w:rPr>
          <w:noProof/>
        </w:rPr>
        <w:drawing>
          <wp:inline distT="0" distB="0" distL="0" distR="0" wp14:anchorId="07F04672" wp14:editId="44A68419">
            <wp:extent cx="5634841" cy="1026795"/>
            <wp:effectExtent l="0" t="0" r="4445"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4215" cy="1043081"/>
                    </a:xfrm>
                    <a:prstGeom prst="rect">
                      <a:avLst/>
                    </a:prstGeom>
                    <a:noFill/>
                  </pic:spPr>
                </pic:pic>
              </a:graphicData>
            </a:graphic>
          </wp:inline>
        </w:drawing>
      </w:r>
    </w:p>
    <w:p w14:paraId="63916DB8" w14:textId="102514E5" w:rsidR="00AC6A05" w:rsidRDefault="00AC6A05" w:rsidP="002B4073">
      <w:pPr>
        <w:pStyle w:val="ListParagraph"/>
        <w:numPr>
          <w:ilvl w:val="0"/>
          <w:numId w:val="61"/>
        </w:numPr>
        <w:jc w:val="both"/>
        <w:rPr>
          <w:rFonts w:ascii="Arial" w:hAnsi="Arial" w:cs="Arial"/>
          <w:lang w:eastAsia="zh-CN"/>
        </w:rPr>
      </w:pPr>
      <w:r>
        <w:rPr>
          <w:rFonts w:ascii="Arial" w:hAnsi="Arial" w:cs="Arial"/>
          <w:lang w:eastAsia="zh-CN"/>
        </w:rPr>
        <w:t>s</w:t>
      </w:r>
      <w:r w:rsidRPr="00AC6A05">
        <w:rPr>
          <w:rFonts w:ascii="Arial" w:hAnsi="Arial" w:cs="Arial"/>
          <w:lang w:eastAsia="zh-CN"/>
        </w:rPr>
        <w:t>mtc1 (3a3b) and smtc2(1a1b)</w:t>
      </w:r>
      <w:r>
        <w:rPr>
          <w:rFonts w:ascii="Arial" w:hAnsi="Arial" w:cs="Arial" w:hint="eastAsia"/>
        </w:rPr>
        <w:t>:</w:t>
      </w:r>
    </w:p>
    <w:p w14:paraId="1D0E1EDF" w14:textId="799F5BD8" w:rsidR="00AC6A05" w:rsidRPr="002B4073" w:rsidRDefault="00AC6A05" w:rsidP="00AC6A05">
      <w:pPr>
        <w:jc w:val="both"/>
        <w:rPr>
          <w:rFonts w:ascii="Arial" w:hAnsi="Arial" w:cs="Arial"/>
          <w:lang w:eastAsia="zh-CN"/>
        </w:rPr>
      </w:pPr>
      <w:r>
        <w:rPr>
          <w:rFonts w:ascii="Arial" w:hAnsi="Arial" w:cs="Arial"/>
          <w:noProof/>
        </w:rPr>
        <mc:AlternateContent>
          <mc:Choice Requires="wps">
            <w:drawing>
              <wp:anchor distT="0" distB="0" distL="114300" distR="114300" simplePos="0" relativeHeight="251665408" behindDoc="0" locked="0" layoutInCell="1" allowOverlap="1" wp14:anchorId="09C21A2C" wp14:editId="7E8A1976">
                <wp:simplePos x="0" y="0"/>
                <wp:positionH relativeFrom="column">
                  <wp:posOffset>1074717</wp:posOffset>
                </wp:positionH>
                <wp:positionV relativeFrom="paragraph">
                  <wp:posOffset>39007</wp:posOffset>
                </wp:positionV>
                <wp:extent cx="3823855" cy="1056879"/>
                <wp:effectExtent l="0" t="0" r="0" b="0"/>
                <wp:wrapNone/>
                <wp:docPr id="404" name="Multiply 404"/>
                <wp:cNvGraphicFramePr/>
                <a:graphic xmlns:a="http://schemas.openxmlformats.org/drawingml/2006/main">
                  <a:graphicData uri="http://schemas.microsoft.com/office/word/2010/wordprocessingShape">
                    <wps:wsp>
                      <wps:cNvSpPr/>
                      <wps:spPr>
                        <a:xfrm>
                          <a:off x="0" y="0"/>
                          <a:ext cx="3823855" cy="1056879"/>
                        </a:xfrm>
                        <a:prstGeom prst="mathMultiply">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419C182" id="Multiply 404" o:spid="_x0000_s1026" style="position:absolute;margin-left:84.6pt;margin-top:3.05pt;width:301.1pt;height:83.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823855,1056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" path="m885283,373633l951505,134039r960423,265452l2872350,134039r66222,239594l2378473,528440r560099,154806l2872350,922840,1911928,657388,951505,922840,885283,683246,1445382,528440,885283,373633xe" filled="f" strokecolor="red" strokeweight="2pt">
                <v:path arrowok="t" o:connecttype="custom" o:connectlocs="885283,373633;951505,134039;1911928,399491;2872350,134039;2938572,373633;2378473,528440;2938572,683246;2872350,922840;1911928,657388;951505,922840;885283,683246;1445382,528440;885283,373633" o:connectangles="0,0,0,0,0,0,0,0,0,0,0,0,0"/>
              </v:shape>
            </w:pict>
          </mc:Fallback>
        </mc:AlternateContent>
      </w:r>
      <w:r>
        <w:rPr>
          <w:rFonts w:ascii="Arial" w:hAnsi="Arial" w:cs="Arial" w:hint="eastAsia"/>
        </w:rPr>
        <w:t xml:space="preserve">    </w:t>
      </w:r>
      <w:r>
        <w:rPr>
          <w:noProof/>
        </w:rPr>
        <w:drawing>
          <wp:inline distT="0" distB="0" distL="0" distR="0" wp14:anchorId="25445190" wp14:editId="4F15DAD7">
            <wp:extent cx="4984829" cy="1020355"/>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1724" cy="1040189"/>
                    </a:xfrm>
                    <a:prstGeom prst="rect">
                      <a:avLst/>
                    </a:prstGeom>
                    <a:noFill/>
                  </pic:spPr>
                </pic:pic>
              </a:graphicData>
            </a:graphic>
          </wp:inline>
        </w:drawing>
      </w:r>
    </w:p>
    <w:p w14:paraId="0F8202CE" w14:textId="1B13D198" w:rsidR="00AC6A05" w:rsidRDefault="00AC6A05" w:rsidP="002B4073">
      <w:pPr>
        <w:pStyle w:val="ListParagraph"/>
        <w:numPr>
          <w:ilvl w:val="0"/>
          <w:numId w:val="61"/>
        </w:numPr>
        <w:jc w:val="both"/>
        <w:rPr>
          <w:rFonts w:ascii="Arial" w:hAnsi="Arial" w:cs="Arial"/>
          <w:lang w:eastAsia="zh-CN"/>
        </w:rPr>
      </w:pPr>
      <w:r>
        <w:rPr>
          <w:rFonts w:ascii="Arial" w:hAnsi="Arial" w:cs="Arial"/>
        </w:rPr>
        <w:t>s</w:t>
      </w:r>
      <w:r w:rsidRPr="00AC6A05">
        <w:rPr>
          <w:rFonts w:ascii="Arial" w:hAnsi="Arial" w:cs="Arial"/>
        </w:rPr>
        <w:t>mtc1 (3a3b) and smtc2(2a2b)</w:t>
      </w:r>
      <w:r>
        <w:rPr>
          <w:rFonts w:ascii="Arial" w:hAnsi="Arial" w:cs="Arial"/>
        </w:rPr>
        <w:t>:</w:t>
      </w:r>
    </w:p>
    <w:p w14:paraId="79110E3F" w14:textId="7EA80BC1" w:rsidR="00AC6A05" w:rsidRPr="002B4073" w:rsidRDefault="00AC6A05" w:rsidP="002B4073">
      <w:pPr>
        <w:ind w:left="472"/>
        <w:jc w:val="both"/>
        <w:rPr>
          <w:rFonts w:ascii="Arial" w:hAnsi="Arial" w:cs="Arial"/>
          <w:lang w:eastAsia="zh-CN"/>
        </w:rPr>
      </w:pPr>
      <w:r>
        <w:rPr>
          <w:noProof/>
        </w:rPr>
        <w:lastRenderedPageBreak/>
        <w:drawing>
          <wp:inline distT="0" distB="0" distL="0" distR="0" wp14:anchorId="245B5E60" wp14:editId="3C115A50">
            <wp:extent cx="4946073" cy="1095375"/>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9615" cy="1122735"/>
                    </a:xfrm>
                    <a:prstGeom prst="rect">
                      <a:avLst/>
                    </a:prstGeom>
                    <a:noFill/>
                  </pic:spPr>
                </pic:pic>
              </a:graphicData>
            </a:graphic>
          </wp:inline>
        </w:drawing>
      </w:r>
    </w:p>
    <w:p w14:paraId="7A49A295" w14:textId="256B8349" w:rsidR="00AC6A05" w:rsidRPr="002B4073" w:rsidRDefault="00AC6A05" w:rsidP="002B4073">
      <w:pPr>
        <w:pStyle w:val="ListParagraph"/>
        <w:numPr>
          <w:ilvl w:val="0"/>
          <w:numId w:val="61"/>
        </w:numPr>
        <w:jc w:val="both"/>
        <w:rPr>
          <w:rFonts w:ascii="Arial" w:hAnsi="Arial" w:cs="Arial"/>
          <w:lang w:eastAsia="zh-CN"/>
        </w:rPr>
      </w:pPr>
      <w:r>
        <w:rPr>
          <w:rFonts w:ascii="Arial" w:hAnsi="Arial" w:cs="Arial"/>
          <w:lang w:eastAsia="zh-CN"/>
        </w:rPr>
        <w:t>s</w:t>
      </w:r>
      <w:r w:rsidRPr="00AC6A05">
        <w:rPr>
          <w:rFonts w:ascii="Arial" w:hAnsi="Arial" w:cs="Arial"/>
          <w:lang w:eastAsia="zh-CN"/>
        </w:rPr>
        <w:t>mtc1 (3a3b) and smtc2(3a3b)</w:t>
      </w:r>
      <w:r>
        <w:rPr>
          <w:rFonts w:ascii="Arial" w:hAnsi="Arial" w:cs="Arial"/>
          <w:lang w:eastAsia="zh-CN"/>
        </w:rPr>
        <w:t>:</w:t>
      </w:r>
    </w:p>
    <w:p w14:paraId="0E62F465" w14:textId="2CAEBB85" w:rsidR="00AC6A05" w:rsidRDefault="00AC6A05" w:rsidP="00D23147">
      <w:pPr>
        <w:jc w:val="both"/>
        <w:rPr>
          <w:rFonts w:ascii="Arial" w:hAnsi="Arial" w:cs="Arial"/>
          <w:lang w:eastAsia="zh-CN"/>
        </w:rPr>
      </w:pPr>
      <w:r>
        <w:rPr>
          <w:rFonts w:ascii="Arial" w:hAnsi="Arial" w:cs="Arial"/>
          <w:lang w:eastAsia="zh-CN"/>
        </w:rPr>
        <w:t xml:space="preserve">    </w:t>
      </w:r>
      <w:r>
        <w:rPr>
          <w:rFonts w:ascii="Arial" w:hAnsi="Arial" w:cs="Arial"/>
          <w:noProof/>
        </w:rPr>
        <w:drawing>
          <wp:inline distT="0" distB="0" distL="0" distR="0" wp14:anchorId="7DB7D95C" wp14:editId="5584D9D7">
            <wp:extent cx="5605154" cy="1107992"/>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1775" cy="1127092"/>
                    </a:xfrm>
                    <a:prstGeom prst="rect">
                      <a:avLst/>
                    </a:prstGeom>
                    <a:noFill/>
                  </pic:spPr>
                </pic:pic>
              </a:graphicData>
            </a:graphic>
          </wp:inline>
        </w:drawing>
      </w:r>
    </w:p>
    <w:p w14:paraId="0F23409D" w14:textId="77777777" w:rsidR="00AC6A05" w:rsidRDefault="00AC6A05" w:rsidP="00D23147">
      <w:pPr>
        <w:jc w:val="both"/>
        <w:rPr>
          <w:rFonts w:ascii="Arial" w:hAnsi="Arial" w:cs="Arial"/>
          <w:lang w:eastAsia="zh-CN"/>
        </w:rPr>
      </w:pPr>
    </w:p>
    <w:p w14:paraId="3B433A85" w14:textId="4CCB7EF1" w:rsidR="00AC6A05" w:rsidRDefault="00AC6A05" w:rsidP="00D23147">
      <w:pPr>
        <w:jc w:val="both"/>
        <w:rPr>
          <w:rFonts w:ascii="Arial" w:hAnsi="Arial" w:cs="Arial"/>
          <w:lang w:eastAsia="zh-CN"/>
        </w:rPr>
      </w:pPr>
      <w:r>
        <w:rPr>
          <w:rFonts w:ascii="Arial" w:hAnsi="Arial" w:cs="Arial"/>
          <w:lang w:eastAsia="zh-CN"/>
        </w:rPr>
        <w:t>In Table 1 we list all the combinations that considers the collision between SMTC occasions and MG, where which SMTC periodicity should be used to define the corresponding requirement</w:t>
      </w:r>
      <w:r w:rsidR="00E956E7">
        <w:rPr>
          <w:rFonts w:ascii="Arial" w:hAnsi="Arial" w:cs="Arial"/>
          <w:lang w:eastAsia="zh-CN"/>
        </w:rPr>
        <w:t>s</w:t>
      </w:r>
      <w:r>
        <w:rPr>
          <w:rFonts w:ascii="Arial" w:hAnsi="Arial" w:cs="Arial"/>
          <w:lang w:eastAsia="zh-CN"/>
        </w:rPr>
        <w:t xml:space="preserve"> </w:t>
      </w:r>
      <w:r w:rsidR="00E956E7">
        <w:rPr>
          <w:rFonts w:ascii="Arial" w:hAnsi="Arial" w:cs="Arial"/>
          <w:lang w:eastAsia="zh-CN"/>
        </w:rPr>
        <w:t xml:space="preserve">of </w:t>
      </w:r>
      <w:r w:rsidR="00E956E7" w:rsidRPr="002B4073">
        <w:rPr>
          <w:rFonts w:ascii="Arial" w:hAnsi="Arial" w:cs="Arial"/>
          <w:b/>
          <w:i/>
          <w:lang w:eastAsia="zh-CN"/>
        </w:rPr>
        <w:t>influenced</w:t>
      </w:r>
      <w:r w:rsidR="00E956E7">
        <w:rPr>
          <w:rFonts w:ascii="Arial" w:hAnsi="Arial" w:cs="Arial"/>
          <w:lang w:eastAsia="zh-CN"/>
        </w:rPr>
        <w:t xml:space="preserve"> </w:t>
      </w:r>
      <w:r w:rsidR="00E956E7" w:rsidRPr="002B4073">
        <w:rPr>
          <w:rFonts w:ascii="Arial" w:hAnsi="Arial" w:cs="Arial"/>
          <w:b/>
          <w:i/>
          <w:lang w:eastAsia="zh-CN"/>
        </w:rPr>
        <w:t>frequency laye</w:t>
      </w:r>
      <w:r w:rsidR="00E956E7">
        <w:rPr>
          <w:rFonts w:ascii="Arial" w:hAnsi="Arial" w:cs="Arial"/>
          <w:b/>
          <w:i/>
          <w:lang w:eastAsia="zh-CN"/>
        </w:rPr>
        <w:t>r</w:t>
      </w:r>
      <w:r w:rsidR="00E956E7">
        <w:rPr>
          <w:rFonts w:ascii="Arial" w:hAnsi="Arial" w:cs="Arial"/>
          <w:lang w:eastAsia="zh-CN"/>
        </w:rPr>
        <w:t xml:space="preserve"> </w:t>
      </w:r>
      <w:r>
        <w:rPr>
          <w:rFonts w:ascii="Arial" w:hAnsi="Arial" w:cs="Arial"/>
          <w:lang w:eastAsia="zh-CN"/>
        </w:rPr>
        <w:t>is al</w:t>
      </w:r>
      <w:bookmarkStart w:id="10" w:name="_GoBack"/>
      <w:bookmarkEnd w:id="10"/>
      <w:r>
        <w:rPr>
          <w:rFonts w:ascii="Arial" w:hAnsi="Arial" w:cs="Arial"/>
          <w:lang w:eastAsia="zh-CN"/>
        </w:rPr>
        <w:t xml:space="preserve">so </w:t>
      </w:r>
      <w:r w:rsidRPr="00AC6A05">
        <w:rPr>
          <w:rFonts w:ascii="Arial" w:hAnsi="Arial" w:cs="Arial"/>
          <w:lang w:eastAsia="zh-CN"/>
        </w:rPr>
        <w:t xml:space="preserve">specified </w:t>
      </w:r>
      <w:r>
        <w:rPr>
          <w:rFonts w:ascii="Arial" w:hAnsi="Arial" w:cs="Arial"/>
          <w:lang w:eastAsia="zh-CN"/>
        </w:rPr>
        <w:t>to allow UE to measure both SMTC periodicities.</w:t>
      </w:r>
      <w:r w:rsidR="00E956E7">
        <w:rPr>
          <w:rFonts w:ascii="Arial" w:hAnsi="Arial" w:cs="Arial"/>
          <w:lang w:eastAsia="zh-CN"/>
        </w:rPr>
        <w:t xml:space="preserve"> Please note that the requirement of </w:t>
      </w:r>
      <w:r w:rsidR="00E956E7" w:rsidRPr="002B4073">
        <w:rPr>
          <w:rFonts w:ascii="Arial" w:hAnsi="Arial" w:cs="Arial"/>
          <w:b/>
          <w:i/>
          <w:lang w:eastAsia="zh-CN"/>
        </w:rPr>
        <w:t>intra-frequency itself</w:t>
      </w:r>
      <w:r w:rsidR="00E956E7">
        <w:rPr>
          <w:rFonts w:ascii="Arial" w:hAnsi="Arial" w:cs="Arial"/>
          <w:lang w:eastAsia="zh-CN"/>
        </w:rPr>
        <w:t xml:space="preserve"> should always use </w:t>
      </w:r>
      <w:r w:rsidR="00E956E7" w:rsidRPr="002B4073">
        <w:rPr>
          <w:rFonts w:ascii="Arial" w:hAnsi="Arial" w:cs="Arial"/>
          <w:b/>
          <w:i/>
          <w:lang w:eastAsia="zh-CN"/>
        </w:rPr>
        <w:t>smtc1</w:t>
      </w:r>
      <w:r w:rsidR="00E956E7">
        <w:rPr>
          <w:rFonts w:ascii="Arial" w:hAnsi="Arial" w:cs="Arial"/>
          <w:lang w:eastAsia="zh-CN"/>
        </w:rPr>
        <w:t>, i.e., the loose one to allow UE to measure both SMTC periodicities.</w:t>
      </w:r>
    </w:p>
    <w:p w14:paraId="61184DC6" w14:textId="26A4DC45" w:rsidR="00AC6A05" w:rsidRPr="00AC6A05" w:rsidRDefault="00AC6A05" w:rsidP="002B4073">
      <w:pPr>
        <w:pStyle w:val="TH"/>
        <w:rPr>
          <w:lang w:eastAsia="zh-CN"/>
        </w:rPr>
      </w:pPr>
      <w:bookmarkStart w:id="11" w:name="_Hlk497144372"/>
      <w:bookmarkStart w:id="12" w:name="_Hlk505013260"/>
      <w:r w:rsidRPr="00611CC4">
        <w:t xml:space="preserve">Table 1: </w:t>
      </w:r>
      <w:bookmarkEnd w:id="11"/>
      <w:bookmarkEnd w:id="12"/>
      <w:r>
        <w:t>Scenarios of option 3</w:t>
      </w:r>
    </w:p>
    <w:tbl>
      <w:tblPr>
        <w:tblStyle w:val="TableGrid"/>
        <w:tblW w:w="0" w:type="auto"/>
        <w:tblLook w:val="04A0" w:firstRow="1" w:lastRow="0" w:firstColumn="1" w:lastColumn="0" w:noHBand="0" w:noVBand="1"/>
      </w:tblPr>
      <w:tblGrid>
        <w:gridCol w:w="656"/>
        <w:gridCol w:w="1309"/>
        <w:gridCol w:w="2430"/>
        <w:gridCol w:w="2790"/>
        <w:gridCol w:w="2424"/>
      </w:tblGrid>
      <w:tr w:rsidR="00AC6A05" w14:paraId="5C04A98D" w14:textId="77777777" w:rsidTr="002B4073">
        <w:tc>
          <w:tcPr>
            <w:tcW w:w="1965" w:type="dxa"/>
            <w:gridSpan w:val="2"/>
            <w:vMerge w:val="restart"/>
            <w:tcBorders>
              <w:top w:val="single" w:sz="12" w:space="0" w:color="auto"/>
              <w:left w:val="single" w:sz="12" w:space="0" w:color="auto"/>
              <w:bottom w:val="single" w:sz="12" w:space="0" w:color="auto"/>
              <w:right w:val="single" w:sz="12" w:space="0" w:color="auto"/>
              <w:tr2bl w:val="single" w:sz="4" w:space="0" w:color="auto"/>
            </w:tcBorders>
            <w:vAlign w:val="center"/>
          </w:tcPr>
          <w:p w14:paraId="6B7CA6A0" w14:textId="1D190AC5" w:rsidR="00AC6A05" w:rsidRDefault="00AC6A05" w:rsidP="002B4073">
            <w:pPr>
              <w:spacing w:after="0" w:line="240" w:lineRule="exact"/>
              <w:rPr>
                <w:rFonts w:ascii="Arial" w:hAnsi="Arial" w:cs="Arial"/>
                <w:lang w:eastAsia="zh-CN"/>
              </w:rPr>
            </w:pPr>
          </w:p>
        </w:tc>
        <w:tc>
          <w:tcPr>
            <w:tcW w:w="7644" w:type="dxa"/>
            <w:gridSpan w:val="3"/>
            <w:tcBorders>
              <w:top w:val="single" w:sz="12" w:space="0" w:color="auto"/>
              <w:left w:val="single" w:sz="12" w:space="0" w:color="auto"/>
              <w:right w:val="single" w:sz="12" w:space="0" w:color="auto"/>
            </w:tcBorders>
            <w:vAlign w:val="center"/>
          </w:tcPr>
          <w:p w14:paraId="28E6B0A3" w14:textId="51F95B7F" w:rsidR="00AC6A05" w:rsidRDefault="00AC6A05" w:rsidP="002B4073">
            <w:pPr>
              <w:spacing w:after="0" w:line="240" w:lineRule="exact"/>
              <w:jc w:val="center"/>
              <w:rPr>
                <w:rFonts w:ascii="Arial" w:hAnsi="Arial" w:cs="Arial"/>
                <w:lang w:eastAsia="zh-CN"/>
              </w:rPr>
            </w:pPr>
            <w:r>
              <w:rPr>
                <w:rFonts w:ascii="Arial" w:hAnsi="Arial" w:cs="Arial"/>
                <w:lang w:eastAsia="zh-CN"/>
              </w:rPr>
              <w:t>Smtc2</w:t>
            </w:r>
          </w:p>
        </w:tc>
      </w:tr>
      <w:tr w:rsidR="00AC6A05" w14:paraId="7E76C26E" w14:textId="77777777" w:rsidTr="002B4073">
        <w:tc>
          <w:tcPr>
            <w:tcW w:w="1965" w:type="dxa"/>
            <w:gridSpan w:val="2"/>
            <w:vMerge/>
            <w:tcBorders>
              <w:left w:val="single" w:sz="12" w:space="0" w:color="auto"/>
              <w:bottom w:val="single" w:sz="12" w:space="0" w:color="auto"/>
              <w:right w:val="single" w:sz="12" w:space="0" w:color="auto"/>
              <w:tr2bl w:val="single" w:sz="4" w:space="0" w:color="auto"/>
            </w:tcBorders>
            <w:vAlign w:val="center"/>
          </w:tcPr>
          <w:p w14:paraId="5001913D" w14:textId="77777777" w:rsidR="00AC6A05" w:rsidRDefault="00AC6A05" w:rsidP="002B4073">
            <w:pPr>
              <w:spacing w:after="0" w:line="240" w:lineRule="exact"/>
              <w:jc w:val="center"/>
              <w:rPr>
                <w:rFonts w:ascii="Arial" w:hAnsi="Arial" w:cs="Arial"/>
                <w:lang w:eastAsia="zh-CN"/>
              </w:rPr>
            </w:pPr>
          </w:p>
        </w:tc>
        <w:tc>
          <w:tcPr>
            <w:tcW w:w="2430" w:type="dxa"/>
            <w:tcBorders>
              <w:left w:val="single" w:sz="12" w:space="0" w:color="auto"/>
              <w:bottom w:val="single" w:sz="12" w:space="0" w:color="auto"/>
            </w:tcBorders>
            <w:vAlign w:val="center"/>
          </w:tcPr>
          <w:p w14:paraId="672DB6C3" w14:textId="5E7D8F33" w:rsidR="00AC6A05" w:rsidRDefault="00AC6A05" w:rsidP="002B4073">
            <w:pPr>
              <w:spacing w:after="0" w:line="240" w:lineRule="exact"/>
              <w:jc w:val="center"/>
              <w:rPr>
                <w:rFonts w:ascii="Arial" w:hAnsi="Arial" w:cs="Arial"/>
                <w:lang w:eastAsia="zh-CN"/>
              </w:rPr>
            </w:pPr>
            <w:r>
              <w:rPr>
                <w:rFonts w:ascii="Arial" w:hAnsi="Arial" w:cs="Arial"/>
                <w:lang w:eastAsia="zh-CN"/>
              </w:rPr>
              <w:t>Fully overlapped</w:t>
            </w:r>
          </w:p>
        </w:tc>
        <w:tc>
          <w:tcPr>
            <w:tcW w:w="2790" w:type="dxa"/>
            <w:tcBorders>
              <w:bottom w:val="single" w:sz="12" w:space="0" w:color="auto"/>
            </w:tcBorders>
            <w:vAlign w:val="center"/>
          </w:tcPr>
          <w:p w14:paraId="5FC93C5E" w14:textId="15CEC237" w:rsidR="00AC6A05" w:rsidRDefault="00AC6A05" w:rsidP="002B4073">
            <w:pPr>
              <w:spacing w:after="0" w:line="240" w:lineRule="exact"/>
              <w:jc w:val="center"/>
              <w:rPr>
                <w:rFonts w:ascii="Arial" w:hAnsi="Arial" w:cs="Arial"/>
                <w:lang w:eastAsia="zh-CN"/>
              </w:rPr>
            </w:pPr>
            <w:r>
              <w:rPr>
                <w:rFonts w:ascii="Arial" w:hAnsi="Arial" w:cs="Arial"/>
                <w:lang w:eastAsia="zh-CN"/>
              </w:rPr>
              <w:t>Partially overlapped</w:t>
            </w:r>
          </w:p>
        </w:tc>
        <w:tc>
          <w:tcPr>
            <w:tcW w:w="2424" w:type="dxa"/>
            <w:tcBorders>
              <w:bottom w:val="single" w:sz="12" w:space="0" w:color="auto"/>
              <w:right w:val="single" w:sz="12" w:space="0" w:color="auto"/>
            </w:tcBorders>
            <w:vAlign w:val="center"/>
          </w:tcPr>
          <w:p w14:paraId="461DC0B5" w14:textId="2177227F" w:rsidR="00AC6A05" w:rsidRDefault="00AC6A05" w:rsidP="002B4073">
            <w:pPr>
              <w:spacing w:after="0" w:line="240" w:lineRule="exact"/>
              <w:jc w:val="center"/>
              <w:rPr>
                <w:rFonts w:ascii="Arial" w:hAnsi="Arial" w:cs="Arial"/>
                <w:lang w:eastAsia="zh-CN"/>
              </w:rPr>
            </w:pPr>
            <w:r>
              <w:rPr>
                <w:rFonts w:ascii="Arial" w:hAnsi="Arial" w:cs="Arial"/>
                <w:lang w:eastAsia="zh-CN"/>
              </w:rPr>
              <w:t xml:space="preserve">Fully </w:t>
            </w:r>
            <w:r>
              <w:rPr>
                <w:rFonts w:ascii="Arial" w:hAnsi="Arial" w:cs="Arial"/>
                <w:lang w:eastAsia="zh-CN"/>
              </w:rPr>
              <w:br/>
              <w:t>non-overlapped</w:t>
            </w:r>
          </w:p>
        </w:tc>
      </w:tr>
      <w:tr w:rsidR="00AC6A05" w14:paraId="43BF3A51" w14:textId="77777777" w:rsidTr="002B4073">
        <w:trPr>
          <w:trHeight w:val="136"/>
        </w:trPr>
        <w:tc>
          <w:tcPr>
            <w:tcW w:w="656" w:type="dxa"/>
            <w:vMerge w:val="restart"/>
            <w:tcBorders>
              <w:top w:val="single" w:sz="12" w:space="0" w:color="auto"/>
              <w:left w:val="single" w:sz="12" w:space="0" w:color="auto"/>
            </w:tcBorders>
            <w:textDirection w:val="btLr"/>
            <w:vAlign w:val="center"/>
          </w:tcPr>
          <w:p w14:paraId="2D0DFEA2" w14:textId="2950386B" w:rsidR="00AC6A05" w:rsidRDefault="00AC6A05" w:rsidP="002B4073">
            <w:pPr>
              <w:spacing w:after="0" w:line="240" w:lineRule="exact"/>
              <w:ind w:left="113" w:right="113"/>
              <w:jc w:val="center"/>
              <w:rPr>
                <w:rFonts w:ascii="Arial" w:hAnsi="Arial" w:cs="Arial"/>
                <w:lang w:eastAsia="zh-CN"/>
              </w:rPr>
            </w:pPr>
            <w:r>
              <w:rPr>
                <w:rFonts w:ascii="Arial" w:hAnsi="Arial" w:cs="Arial"/>
                <w:lang w:eastAsia="zh-CN"/>
              </w:rPr>
              <w:t>Smtc1</w:t>
            </w:r>
          </w:p>
        </w:tc>
        <w:tc>
          <w:tcPr>
            <w:tcW w:w="1309" w:type="dxa"/>
            <w:vMerge w:val="restart"/>
            <w:tcBorders>
              <w:top w:val="single" w:sz="12" w:space="0" w:color="auto"/>
              <w:right w:val="single" w:sz="12" w:space="0" w:color="auto"/>
            </w:tcBorders>
            <w:vAlign w:val="center"/>
          </w:tcPr>
          <w:p w14:paraId="0CEE4C52" w14:textId="47C7DDEF" w:rsidR="00AC6A05" w:rsidRDefault="00AC6A05" w:rsidP="002B4073">
            <w:pPr>
              <w:spacing w:after="0" w:line="240" w:lineRule="exact"/>
              <w:jc w:val="center"/>
              <w:rPr>
                <w:rFonts w:ascii="Arial" w:hAnsi="Arial" w:cs="Arial"/>
                <w:lang w:eastAsia="zh-CN"/>
              </w:rPr>
            </w:pPr>
            <w:r>
              <w:rPr>
                <w:rFonts w:ascii="Arial" w:hAnsi="Arial" w:cs="Arial"/>
                <w:lang w:eastAsia="zh-CN"/>
              </w:rPr>
              <w:t>Fully overlapped</w:t>
            </w:r>
          </w:p>
        </w:tc>
        <w:tc>
          <w:tcPr>
            <w:tcW w:w="2430" w:type="dxa"/>
            <w:tcBorders>
              <w:top w:val="single" w:sz="12" w:space="0" w:color="auto"/>
              <w:left w:val="single" w:sz="12" w:space="0" w:color="auto"/>
            </w:tcBorders>
            <w:vAlign w:val="center"/>
          </w:tcPr>
          <w:p w14:paraId="2CF2937F" w14:textId="4AA55C13" w:rsidR="00AC6A05" w:rsidRDefault="00AC6A05" w:rsidP="002B4073">
            <w:pPr>
              <w:spacing w:after="0" w:line="240" w:lineRule="exact"/>
              <w:jc w:val="center"/>
              <w:rPr>
                <w:rFonts w:ascii="Arial" w:hAnsi="Arial" w:cs="Arial"/>
                <w:lang w:eastAsia="zh-CN"/>
              </w:rPr>
            </w:pPr>
            <w:r>
              <w:rPr>
                <w:rFonts w:ascii="Arial" w:hAnsi="Arial" w:cs="Arial"/>
                <w:lang w:eastAsia="zh-CN"/>
              </w:rPr>
              <w:t>Meas. within MG</w:t>
            </w:r>
            <w:r>
              <w:rPr>
                <w:rFonts w:ascii="Arial" w:hAnsi="Arial" w:cs="Arial"/>
                <w:lang w:eastAsia="zh-CN"/>
              </w:rPr>
              <w:br/>
              <w:t>smtc2</w:t>
            </w:r>
          </w:p>
        </w:tc>
        <w:tc>
          <w:tcPr>
            <w:tcW w:w="2790" w:type="dxa"/>
            <w:tcBorders>
              <w:top w:val="single" w:sz="12" w:space="0" w:color="auto"/>
            </w:tcBorders>
            <w:vAlign w:val="center"/>
          </w:tcPr>
          <w:p w14:paraId="71114155" w14:textId="2A2638C3" w:rsidR="00AC6A05" w:rsidRDefault="00AC6A05" w:rsidP="002B4073">
            <w:pPr>
              <w:spacing w:after="0" w:line="240" w:lineRule="exact"/>
              <w:jc w:val="center"/>
              <w:rPr>
                <w:rFonts w:ascii="Arial" w:hAnsi="Arial" w:cs="Arial"/>
                <w:lang w:eastAsia="zh-CN"/>
              </w:rPr>
            </w:pPr>
            <w:r>
              <w:rPr>
                <w:rFonts w:ascii="Arial" w:hAnsi="Arial" w:cs="Arial"/>
                <w:lang w:eastAsia="zh-CN"/>
              </w:rPr>
              <w:t>Meas. within MG</w:t>
            </w:r>
            <w:r>
              <w:rPr>
                <w:rFonts w:ascii="Arial" w:hAnsi="Arial" w:cs="Arial"/>
                <w:lang w:eastAsia="zh-CN"/>
              </w:rPr>
              <w:br/>
              <w:t>smtc1</w:t>
            </w:r>
          </w:p>
        </w:tc>
        <w:tc>
          <w:tcPr>
            <w:tcW w:w="2424" w:type="dxa"/>
            <w:vMerge w:val="restart"/>
            <w:tcBorders>
              <w:top w:val="single" w:sz="12" w:space="0" w:color="auto"/>
              <w:right w:val="single" w:sz="12" w:space="0" w:color="auto"/>
            </w:tcBorders>
            <w:vAlign w:val="center"/>
          </w:tcPr>
          <w:p w14:paraId="3E043DAF" w14:textId="68325D99" w:rsidR="00AC6A05" w:rsidRDefault="00AC6A05" w:rsidP="002B4073">
            <w:pPr>
              <w:spacing w:after="0" w:line="240" w:lineRule="exact"/>
              <w:jc w:val="center"/>
              <w:rPr>
                <w:rFonts w:ascii="Arial" w:hAnsi="Arial" w:cs="Arial"/>
                <w:lang w:eastAsia="zh-CN"/>
              </w:rPr>
            </w:pPr>
            <w:r>
              <w:rPr>
                <w:rFonts w:ascii="Arial" w:hAnsi="Arial" w:cs="Arial"/>
                <w:lang w:eastAsia="zh-CN"/>
              </w:rPr>
              <w:t>N/A</w:t>
            </w:r>
          </w:p>
        </w:tc>
      </w:tr>
      <w:tr w:rsidR="00AC6A05" w14:paraId="66CFBFCB" w14:textId="77777777" w:rsidTr="002B4073">
        <w:trPr>
          <w:trHeight w:val="449"/>
        </w:trPr>
        <w:tc>
          <w:tcPr>
            <w:tcW w:w="656" w:type="dxa"/>
            <w:vMerge/>
            <w:tcBorders>
              <w:left w:val="single" w:sz="12" w:space="0" w:color="auto"/>
            </w:tcBorders>
            <w:vAlign w:val="center"/>
          </w:tcPr>
          <w:p w14:paraId="03B6932E" w14:textId="77777777" w:rsidR="00AC6A05" w:rsidRDefault="00AC6A05" w:rsidP="002B4073">
            <w:pPr>
              <w:spacing w:after="0" w:line="240" w:lineRule="exact"/>
              <w:jc w:val="center"/>
              <w:rPr>
                <w:rFonts w:ascii="Arial" w:hAnsi="Arial" w:cs="Arial"/>
                <w:lang w:eastAsia="zh-CN"/>
              </w:rPr>
            </w:pPr>
          </w:p>
        </w:tc>
        <w:tc>
          <w:tcPr>
            <w:tcW w:w="1309" w:type="dxa"/>
            <w:vMerge/>
            <w:tcBorders>
              <w:right w:val="single" w:sz="12" w:space="0" w:color="auto"/>
            </w:tcBorders>
            <w:vAlign w:val="center"/>
          </w:tcPr>
          <w:p w14:paraId="0E38FA18" w14:textId="77777777" w:rsidR="00AC6A05" w:rsidRDefault="00AC6A05" w:rsidP="002B4073">
            <w:pPr>
              <w:spacing w:after="0" w:line="240" w:lineRule="exact"/>
              <w:jc w:val="center"/>
              <w:rPr>
                <w:rFonts w:ascii="Arial" w:hAnsi="Arial" w:cs="Arial"/>
                <w:lang w:eastAsia="zh-CN"/>
              </w:rPr>
            </w:pPr>
          </w:p>
        </w:tc>
        <w:tc>
          <w:tcPr>
            <w:tcW w:w="2430" w:type="dxa"/>
            <w:tcBorders>
              <w:top w:val="single" w:sz="4" w:space="0" w:color="auto"/>
              <w:left w:val="single" w:sz="12" w:space="0" w:color="auto"/>
            </w:tcBorders>
            <w:vAlign w:val="center"/>
          </w:tcPr>
          <w:p w14:paraId="3ADF2EE7" w14:textId="0CD9913E" w:rsidR="00AC6A05" w:rsidRDefault="00AC6A05" w:rsidP="002B4073">
            <w:pPr>
              <w:spacing w:after="0" w:line="240" w:lineRule="exact"/>
              <w:jc w:val="center"/>
              <w:rPr>
                <w:rFonts w:ascii="Arial" w:hAnsi="Arial" w:cs="Arial"/>
                <w:lang w:eastAsia="zh-CN"/>
              </w:rPr>
            </w:pPr>
            <w:r>
              <w:rPr>
                <w:rFonts w:ascii="Arial" w:hAnsi="Arial" w:cs="Arial"/>
                <w:lang w:eastAsia="zh-CN"/>
              </w:rPr>
              <w:t>Meas. outside MG</w:t>
            </w:r>
            <w:r>
              <w:rPr>
                <w:rFonts w:ascii="Arial" w:hAnsi="Arial" w:cs="Arial"/>
                <w:lang w:eastAsia="zh-CN"/>
              </w:rPr>
              <w:br/>
              <w:t>N/A</w:t>
            </w:r>
          </w:p>
        </w:tc>
        <w:tc>
          <w:tcPr>
            <w:tcW w:w="2790" w:type="dxa"/>
            <w:vAlign w:val="center"/>
          </w:tcPr>
          <w:p w14:paraId="1F173900" w14:textId="52D9F59E" w:rsidR="00AC6A05" w:rsidRDefault="00AC6A05" w:rsidP="002B4073">
            <w:pPr>
              <w:spacing w:after="0" w:line="240" w:lineRule="exact"/>
              <w:jc w:val="center"/>
              <w:rPr>
                <w:rFonts w:ascii="Arial" w:hAnsi="Arial" w:cs="Arial"/>
                <w:lang w:eastAsia="zh-CN"/>
              </w:rPr>
            </w:pPr>
            <w:r>
              <w:rPr>
                <w:rFonts w:ascii="Arial" w:hAnsi="Arial" w:cs="Arial"/>
                <w:lang w:eastAsia="zh-CN"/>
              </w:rPr>
              <w:t>Meas. outside MG</w:t>
            </w:r>
            <w:r>
              <w:rPr>
                <w:rFonts w:ascii="Arial" w:hAnsi="Arial" w:cs="Arial"/>
                <w:lang w:eastAsia="zh-CN"/>
              </w:rPr>
              <w:br/>
              <w:t>smtc2</w:t>
            </w:r>
          </w:p>
        </w:tc>
        <w:tc>
          <w:tcPr>
            <w:tcW w:w="2424" w:type="dxa"/>
            <w:vMerge/>
            <w:tcBorders>
              <w:right w:val="single" w:sz="12" w:space="0" w:color="auto"/>
            </w:tcBorders>
            <w:vAlign w:val="center"/>
          </w:tcPr>
          <w:p w14:paraId="58F269C0" w14:textId="77777777" w:rsidR="00AC6A05" w:rsidRDefault="00AC6A05" w:rsidP="002B4073">
            <w:pPr>
              <w:spacing w:after="0" w:line="240" w:lineRule="exact"/>
              <w:jc w:val="center"/>
              <w:rPr>
                <w:rFonts w:ascii="Arial" w:hAnsi="Arial" w:cs="Arial"/>
                <w:lang w:eastAsia="zh-CN"/>
              </w:rPr>
            </w:pPr>
          </w:p>
        </w:tc>
      </w:tr>
      <w:tr w:rsidR="00AC6A05" w14:paraId="0F65EA25" w14:textId="77777777" w:rsidTr="002B4073">
        <w:trPr>
          <w:trHeight w:val="220"/>
        </w:trPr>
        <w:tc>
          <w:tcPr>
            <w:tcW w:w="656" w:type="dxa"/>
            <w:vMerge/>
            <w:tcBorders>
              <w:left w:val="single" w:sz="12" w:space="0" w:color="auto"/>
            </w:tcBorders>
            <w:vAlign w:val="center"/>
          </w:tcPr>
          <w:p w14:paraId="1A2D03CE" w14:textId="77777777" w:rsidR="00AC6A05" w:rsidRDefault="00AC6A05" w:rsidP="002B4073">
            <w:pPr>
              <w:spacing w:after="0" w:line="240" w:lineRule="exact"/>
              <w:jc w:val="center"/>
              <w:rPr>
                <w:rFonts w:ascii="Arial" w:hAnsi="Arial" w:cs="Arial"/>
                <w:lang w:eastAsia="zh-CN"/>
              </w:rPr>
            </w:pPr>
          </w:p>
        </w:tc>
        <w:tc>
          <w:tcPr>
            <w:tcW w:w="1309" w:type="dxa"/>
            <w:vMerge w:val="restart"/>
            <w:tcBorders>
              <w:right w:val="single" w:sz="12" w:space="0" w:color="auto"/>
            </w:tcBorders>
            <w:vAlign w:val="center"/>
          </w:tcPr>
          <w:p w14:paraId="4BF7A929" w14:textId="20792ECC" w:rsidR="00AC6A05" w:rsidRDefault="00AC6A05" w:rsidP="002B4073">
            <w:pPr>
              <w:spacing w:after="0" w:line="240" w:lineRule="exact"/>
              <w:jc w:val="center"/>
              <w:rPr>
                <w:rFonts w:ascii="Arial" w:hAnsi="Arial" w:cs="Arial"/>
                <w:lang w:eastAsia="zh-CN"/>
              </w:rPr>
            </w:pPr>
            <w:r>
              <w:rPr>
                <w:rFonts w:ascii="Arial" w:hAnsi="Arial" w:cs="Arial"/>
                <w:lang w:eastAsia="zh-CN"/>
              </w:rPr>
              <w:t>Partially overlapped</w:t>
            </w:r>
          </w:p>
        </w:tc>
        <w:tc>
          <w:tcPr>
            <w:tcW w:w="2430" w:type="dxa"/>
            <w:vMerge w:val="restart"/>
            <w:tcBorders>
              <w:left w:val="single" w:sz="12" w:space="0" w:color="auto"/>
            </w:tcBorders>
            <w:vAlign w:val="center"/>
          </w:tcPr>
          <w:p w14:paraId="772173FD" w14:textId="5C4692F3" w:rsidR="00AC6A05" w:rsidRDefault="00AC6A05" w:rsidP="002B4073">
            <w:pPr>
              <w:spacing w:after="0" w:line="240" w:lineRule="exact"/>
              <w:jc w:val="center"/>
              <w:rPr>
                <w:rFonts w:ascii="Arial" w:hAnsi="Arial" w:cs="Arial"/>
                <w:lang w:eastAsia="zh-CN"/>
              </w:rPr>
            </w:pPr>
            <w:r>
              <w:rPr>
                <w:rFonts w:ascii="Arial" w:hAnsi="Arial" w:cs="Arial"/>
                <w:lang w:eastAsia="zh-CN"/>
              </w:rPr>
              <w:t>N/A</w:t>
            </w:r>
          </w:p>
        </w:tc>
        <w:tc>
          <w:tcPr>
            <w:tcW w:w="2790" w:type="dxa"/>
            <w:vAlign w:val="center"/>
          </w:tcPr>
          <w:p w14:paraId="596BB8E7" w14:textId="07B1CBB8" w:rsidR="00AC6A05" w:rsidRDefault="00AC6A05" w:rsidP="002B4073">
            <w:pPr>
              <w:spacing w:after="0" w:line="240" w:lineRule="exact"/>
              <w:jc w:val="center"/>
              <w:rPr>
                <w:rFonts w:ascii="Arial" w:hAnsi="Arial" w:cs="Arial"/>
                <w:lang w:eastAsia="zh-CN"/>
              </w:rPr>
            </w:pPr>
            <w:r>
              <w:rPr>
                <w:rFonts w:ascii="Arial" w:hAnsi="Arial" w:cs="Arial"/>
                <w:lang w:eastAsia="zh-CN"/>
              </w:rPr>
              <w:t>Meas. within MG</w:t>
            </w:r>
            <w:r>
              <w:rPr>
                <w:rFonts w:ascii="Arial" w:hAnsi="Arial" w:cs="Arial"/>
                <w:lang w:eastAsia="zh-CN"/>
              </w:rPr>
              <w:br/>
              <w:t>N/A</w:t>
            </w:r>
          </w:p>
        </w:tc>
        <w:tc>
          <w:tcPr>
            <w:tcW w:w="2424" w:type="dxa"/>
            <w:vMerge w:val="restart"/>
            <w:tcBorders>
              <w:right w:val="single" w:sz="12" w:space="0" w:color="auto"/>
            </w:tcBorders>
            <w:vAlign w:val="center"/>
          </w:tcPr>
          <w:p w14:paraId="14A169D6" w14:textId="194657B7" w:rsidR="00AC6A05" w:rsidRDefault="00AC6A05" w:rsidP="002B4073">
            <w:pPr>
              <w:spacing w:after="0" w:line="240" w:lineRule="exact"/>
              <w:jc w:val="center"/>
              <w:rPr>
                <w:rFonts w:ascii="Arial" w:hAnsi="Arial" w:cs="Arial"/>
                <w:lang w:eastAsia="zh-CN"/>
              </w:rPr>
            </w:pPr>
            <w:r>
              <w:rPr>
                <w:rFonts w:ascii="Arial" w:hAnsi="Arial" w:cs="Arial"/>
                <w:lang w:eastAsia="zh-CN"/>
              </w:rPr>
              <w:t>N/A</w:t>
            </w:r>
          </w:p>
        </w:tc>
      </w:tr>
      <w:tr w:rsidR="00AC6A05" w14:paraId="3E5E2E27" w14:textId="77777777" w:rsidTr="002B4073">
        <w:trPr>
          <w:trHeight w:val="219"/>
        </w:trPr>
        <w:tc>
          <w:tcPr>
            <w:tcW w:w="656" w:type="dxa"/>
            <w:vMerge/>
            <w:tcBorders>
              <w:left w:val="single" w:sz="12" w:space="0" w:color="auto"/>
            </w:tcBorders>
            <w:vAlign w:val="center"/>
          </w:tcPr>
          <w:p w14:paraId="741A50B0" w14:textId="77777777" w:rsidR="00AC6A05" w:rsidRDefault="00AC6A05" w:rsidP="002B4073">
            <w:pPr>
              <w:spacing w:after="0" w:line="240" w:lineRule="exact"/>
              <w:jc w:val="center"/>
              <w:rPr>
                <w:rFonts w:ascii="Arial" w:hAnsi="Arial" w:cs="Arial"/>
                <w:lang w:eastAsia="zh-CN"/>
              </w:rPr>
            </w:pPr>
          </w:p>
        </w:tc>
        <w:tc>
          <w:tcPr>
            <w:tcW w:w="1309" w:type="dxa"/>
            <w:vMerge/>
            <w:tcBorders>
              <w:right w:val="single" w:sz="12" w:space="0" w:color="auto"/>
            </w:tcBorders>
            <w:vAlign w:val="center"/>
          </w:tcPr>
          <w:p w14:paraId="30966BA5" w14:textId="77777777" w:rsidR="00AC6A05" w:rsidRDefault="00AC6A05" w:rsidP="002B4073">
            <w:pPr>
              <w:spacing w:after="0" w:line="240" w:lineRule="exact"/>
              <w:jc w:val="center"/>
              <w:rPr>
                <w:rFonts w:ascii="Arial" w:hAnsi="Arial" w:cs="Arial"/>
                <w:lang w:eastAsia="zh-CN"/>
              </w:rPr>
            </w:pPr>
          </w:p>
        </w:tc>
        <w:tc>
          <w:tcPr>
            <w:tcW w:w="2430" w:type="dxa"/>
            <w:vMerge/>
            <w:tcBorders>
              <w:left w:val="single" w:sz="12" w:space="0" w:color="auto"/>
            </w:tcBorders>
            <w:vAlign w:val="center"/>
          </w:tcPr>
          <w:p w14:paraId="15AC6E96" w14:textId="77777777" w:rsidR="00AC6A05" w:rsidRDefault="00AC6A05" w:rsidP="002B4073">
            <w:pPr>
              <w:spacing w:after="0" w:line="240" w:lineRule="exact"/>
              <w:jc w:val="center"/>
              <w:rPr>
                <w:rFonts w:ascii="Arial" w:hAnsi="Arial" w:cs="Arial"/>
                <w:lang w:eastAsia="zh-CN"/>
              </w:rPr>
            </w:pPr>
          </w:p>
        </w:tc>
        <w:tc>
          <w:tcPr>
            <w:tcW w:w="2790" w:type="dxa"/>
            <w:vAlign w:val="center"/>
          </w:tcPr>
          <w:p w14:paraId="131B3B93" w14:textId="4938E83B" w:rsidR="00AC6A05" w:rsidRDefault="00AC6A05" w:rsidP="002B4073">
            <w:pPr>
              <w:spacing w:after="0" w:line="240" w:lineRule="exact"/>
              <w:jc w:val="center"/>
              <w:rPr>
                <w:rFonts w:ascii="Arial" w:hAnsi="Arial" w:cs="Arial"/>
                <w:lang w:eastAsia="zh-CN"/>
              </w:rPr>
            </w:pPr>
            <w:r>
              <w:rPr>
                <w:rFonts w:ascii="Arial" w:hAnsi="Arial" w:cs="Arial"/>
                <w:lang w:eastAsia="zh-CN"/>
              </w:rPr>
              <w:t>Meas. outside MG</w:t>
            </w:r>
            <w:r>
              <w:rPr>
                <w:rFonts w:ascii="Arial" w:hAnsi="Arial" w:cs="Arial"/>
                <w:lang w:eastAsia="zh-CN"/>
              </w:rPr>
              <w:br/>
              <w:t>smtc2</w:t>
            </w:r>
          </w:p>
        </w:tc>
        <w:tc>
          <w:tcPr>
            <w:tcW w:w="2424" w:type="dxa"/>
            <w:vMerge/>
            <w:tcBorders>
              <w:right w:val="single" w:sz="12" w:space="0" w:color="auto"/>
            </w:tcBorders>
            <w:vAlign w:val="center"/>
          </w:tcPr>
          <w:p w14:paraId="16C92A08" w14:textId="77777777" w:rsidR="00AC6A05" w:rsidRDefault="00AC6A05" w:rsidP="002B4073">
            <w:pPr>
              <w:spacing w:after="0" w:line="240" w:lineRule="exact"/>
              <w:jc w:val="center"/>
              <w:rPr>
                <w:rFonts w:ascii="Arial" w:hAnsi="Arial" w:cs="Arial"/>
                <w:lang w:eastAsia="zh-CN"/>
              </w:rPr>
            </w:pPr>
          </w:p>
        </w:tc>
      </w:tr>
      <w:tr w:rsidR="00AC6A05" w14:paraId="726C69B3" w14:textId="77777777" w:rsidTr="002B4073">
        <w:trPr>
          <w:trHeight w:val="220"/>
        </w:trPr>
        <w:tc>
          <w:tcPr>
            <w:tcW w:w="656" w:type="dxa"/>
            <w:vMerge/>
            <w:tcBorders>
              <w:left w:val="single" w:sz="12" w:space="0" w:color="auto"/>
            </w:tcBorders>
            <w:vAlign w:val="center"/>
          </w:tcPr>
          <w:p w14:paraId="53D45825" w14:textId="77777777" w:rsidR="00AC6A05" w:rsidRDefault="00AC6A05" w:rsidP="002B4073">
            <w:pPr>
              <w:spacing w:after="0" w:line="240" w:lineRule="exact"/>
              <w:jc w:val="center"/>
              <w:rPr>
                <w:rFonts w:ascii="Arial" w:hAnsi="Arial" w:cs="Arial"/>
                <w:lang w:eastAsia="zh-CN"/>
              </w:rPr>
            </w:pPr>
          </w:p>
        </w:tc>
        <w:tc>
          <w:tcPr>
            <w:tcW w:w="1309" w:type="dxa"/>
            <w:vMerge w:val="restart"/>
            <w:tcBorders>
              <w:right w:val="single" w:sz="12" w:space="0" w:color="auto"/>
            </w:tcBorders>
            <w:vAlign w:val="center"/>
          </w:tcPr>
          <w:p w14:paraId="144660F4" w14:textId="64566220" w:rsidR="00AC6A05" w:rsidRDefault="00AC6A05" w:rsidP="002B4073">
            <w:pPr>
              <w:spacing w:after="0" w:line="240" w:lineRule="exact"/>
              <w:jc w:val="center"/>
              <w:rPr>
                <w:rFonts w:ascii="Arial" w:hAnsi="Arial" w:cs="Arial"/>
                <w:lang w:eastAsia="zh-CN"/>
              </w:rPr>
            </w:pPr>
            <w:r>
              <w:rPr>
                <w:rFonts w:ascii="Arial" w:hAnsi="Arial" w:cs="Arial"/>
                <w:lang w:eastAsia="zh-CN"/>
              </w:rPr>
              <w:t>Fully non-overlapped</w:t>
            </w:r>
          </w:p>
        </w:tc>
        <w:tc>
          <w:tcPr>
            <w:tcW w:w="2430" w:type="dxa"/>
            <w:vMerge w:val="restart"/>
            <w:tcBorders>
              <w:left w:val="single" w:sz="12" w:space="0" w:color="auto"/>
            </w:tcBorders>
            <w:vAlign w:val="center"/>
          </w:tcPr>
          <w:p w14:paraId="6B023E7D" w14:textId="3993108E" w:rsidR="00AC6A05" w:rsidRDefault="00AC6A05" w:rsidP="002B4073">
            <w:pPr>
              <w:spacing w:after="0" w:line="240" w:lineRule="exact"/>
              <w:jc w:val="center"/>
              <w:rPr>
                <w:rFonts w:ascii="Arial" w:hAnsi="Arial" w:cs="Arial"/>
                <w:lang w:eastAsia="zh-CN"/>
              </w:rPr>
            </w:pPr>
            <w:r>
              <w:rPr>
                <w:rFonts w:ascii="Arial" w:hAnsi="Arial" w:cs="Arial"/>
                <w:lang w:eastAsia="zh-CN"/>
              </w:rPr>
              <w:t>N/A</w:t>
            </w:r>
          </w:p>
        </w:tc>
        <w:tc>
          <w:tcPr>
            <w:tcW w:w="2790" w:type="dxa"/>
            <w:vAlign w:val="center"/>
          </w:tcPr>
          <w:p w14:paraId="5024370C" w14:textId="1FEB9745" w:rsidR="00AC6A05" w:rsidRDefault="00AC6A05" w:rsidP="002B4073">
            <w:pPr>
              <w:spacing w:after="0" w:line="240" w:lineRule="exact"/>
              <w:jc w:val="center"/>
              <w:rPr>
                <w:rFonts w:ascii="Arial" w:hAnsi="Arial" w:cs="Arial"/>
                <w:lang w:eastAsia="zh-CN"/>
              </w:rPr>
            </w:pPr>
            <w:r>
              <w:rPr>
                <w:rFonts w:ascii="Arial" w:hAnsi="Arial" w:cs="Arial"/>
                <w:lang w:eastAsia="zh-CN"/>
              </w:rPr>
              <w:t>Meas. within MG</w:t>
            </w:r>
            <w:r>
              <w:rPr>
                <w:rFonts w:ascii="Arial" w:hAnsi="Arial" w:cs="Arial"/>
                <w:lang w:eastAsia="zh-CN"/>
              </w:rPr>
              <w:br/>
              <w:t>N/A</w:t>
            </w:r>
          </w:p>
        </w:tc>
        <w:tc>
          <w:tcPr>
            <w:tcW w:w="2424" w:type="dxa"/>
            <w:tcBorders>
              <w:right w:val="single" w:sz="12" w:space="0" w:color="auto"/>
            </w:tcBorders>
            <w:vAlign w:val="center"/>
          </w:tcPr>
          <w:p w14:paraId="1860A818" w14:textId="695A1F02" w:rsidR="00AC6A05" w:rsidRDefault="00AC6A05" w:rsidP="002B4073">
            <w:pPr>
              <w:spacing w:after="0" w:line="240" w:lineRule="exact"/>
              <w:jc w:val="center"/>
              <w:rPr>
                <w:rFonts w:ascii="Arial" w:hAnsi="Arial" w:cs="Arial"/>
                <w:lang w:eastAsia="zh-CN"/>
              </w:rPr>
            </w:pPr>
            <w:r>
              <w:rPr>
                <w:rFonts w:ascii="Arial" w:hAnsi="Arial" w:cs="Arial"/>
                <w:lang w:eastAsia="zh-CN"/>
              </w:rPr>
              <w:t>Meas. within MG</w:t>
            </w:r>
            <w:r>
              <w:rPr>
                <w:rFonts w:ascii="Arial" w:hAnsi="Arial" w:cs="Arial"/>
                <w:lang w:eastAsia="zh-CN"/>
              </w:rPr>
              <w:br/>
              <w:t>N/A</w:t>
            </w:r>
          </w:p>
        </w:tc>
      </w:tr>
      <w:tr w:rsidR="00AC6A05" w14:paraId="401D4C78" w14:textId="77777777" w:rsidTr="002B4073">
        <w:trPr>
          <w:trHeight w:val="219"/>
        </w:trPr>
        <w:tc>
          <w:tcPr>
            <w:tcW w:w="656" w:type="dxa"/>
            <w:vMerge/>
            <w:tcBorders>
              <w:left w:val="single" w:sz="12" w:space="0" w:color="auto"/>
              <w:bottom w:val="single" w:sz="12" w:space="0" w:color="auto"/>
            </w:tcBorders>
            <w:vAlign w:val="center"/>
          </w:tcPr>
          <w:p w14:paraId="1D8EBAFA" w14:textId="77777777" w:rsidR="00AC6A05" w:rsidRDefault="00AC6A05" w:rsidP="002B4073">
            <w:pPr>
              <w:spacing w:after="0" w:line="240" w:lineRule="exact"/>
              <w:jc w:val="center"/>
              <w:rPr>
                <w:rFonts w:ascii="Arial" w:hAnsi="Arial" w:cs="Arial"/>
                <w:lang w:eastAsia="zh-CN"/>
              </w:rPr>
            </w:pPr>
          </w:p>
        </w:tc>
        <w:tc>
          <w:tcPr>
            <w:tcW w:w="1309" w:type="dxa"/>
            <w:vMerge/>
            <w:tcBorders>
              <w:bottom w:val="single" w:sz="12" w:space="0" w:color="auto"/>
              <w:right w:val="single" w:sz="12" w:space="0" w:color="auto"/>
            </w:tcBorders>
            <w:vAlign w:val="center"/>
          </w:tcPr>
          <w:p w14:paraId="07A7CF55" w14:textId="77777777" w:rsidR="00AC6A05" w:rsidRDefault="00AC6A05" w:rsidP="002B4073">
            <w:pPr>
              <w:spacing w:after="0" w:line="240" w:lineRule="exact"/>
              <w:jc w:val="center"/>
              <w:rPr>
                <w:rFonts w:ascii="Arial" w:hAnsi="Arial" w:cs="Arial"/>
                <w:lang w:eastAsia="zh-CN"/>
              </w:rPr>
            </w:pPr>
          </w:p>
        </w:tc>
        <w:tc>
          <w:tcPr>
            <w:tcW w:w="2430" w:type="dxa"/>
            <w:vMerge/>
            <w:tcBorders>
              <w:left w:val="single" w:sz="12" w:space="0" w:color="auto"/>
              <w:bottom w:val="single" w:sz="12" w:space="0" w:color="auto"/>
            </w:tcBorders>
            <w:vAlign w:val="center"/>
          </w:tcPr>
          <w:p w14:paraId="4BC9A06F" w14:textId="77777777" w:rsidR="00AC6A05" w:rsidRDefault="00AC6A05" w:rsidP="002B4073">
            <w:pPr>
              <w:spacing w:after="0" w:line="240" w:lineRule="exact"/>
              <w:jc w:val="center"/>
              <w:rPr>
                <w:rFonts w:ascii="Arial" w:hAnsi="Arial" w:cs="Arial"/>
                <w:lang w:eastAsia="zh-CN"/>
              </w:rPr>
            </w:pPr>
          </w:p>
        </w:tc>
        <w:tc>
          <w:tcPr>
            <w:tcW w:w="2790" w:type="dxa"/>
            <w:tcBorders>
              <w:bottom w:val="single" w:sz="12" w:space="0" w:color="auto"/>
            </w:tcBorders>
            <w:vAlign w:val="center"/>
          </w:tcPr>
          <w:p w14:paraId="111C90C7" w14:textId="31124B89" w:rsidR="00AC6A05" w:rsidRDefault="00AC6A05" w:rsidP="002B4073">
            <w:pPr>
              <w:spacing w:after="0" w:line="240" w:lineRule="exact"/>
              <w:jc w:val="center"/>
              <w:rPr>
                <w:rFonts w:ascii="Arial" w:hAnsi="Arial" w:cs="Arial"/>
                <w:lang w:eastAsia="zh-CN"/>
              </w:rPr>
            </w:pPr>
            <w:r>
              <w:rPr>
                <w:rFonts w:ascii="Arial" w:hAnsi="Arial" w:cs="Arial"/>
                <w:lang w:eastAsia="zh-CN"/>
              </w:rPr>
              <w:t>Meas. outside MG</w:t>
            </w:r>
            <w:r>
              <w:rPr>
                <w:rFonts w:ascii="Arial" w:hAnsi="Arial" w:cs="Arial"/>
                <w:lang w:eastAsia="zh-CN"/>
              </w:rPr>
              <w:br/>
              <w:t>smtc2</w:t>
            </w:r>
          </w:p>
        </w:tc>
        <w:tc>
          <w:tcPr>
            <w:tcW w:w="2424" w:type="dxa"/>
            <w:tcBorders>
              <w:bottom w:val="single" w:sz="12" w:space="0" w:color="auto"/>
              <w:right w:val="single" w:sz="12" w:space="0" w:color="auto"/>
            </w:tcBorders>
            <w:vAlign w:val="center"/>
          </w:tcPr>
          <w:p w14:paraId="0FEADC97" w14:textId="40B1E128" w:rsidR="00AC6A05" w:rsidRDefault="00AC6A05" w:rsidP="002B4073">
            <w:pPr>
              <w:spacing w:after="0" w:line="240" w:lineRule="exact"/>
              <w:jc w:val="center"/>
              <w:rPr>
                <w:rFonts w:ascii="Arial" w:hAnsi="Arial" w:cs="Arial"/>
                <w:lang w:eastAsia="zh-CN"/>
              </w:rPr>
            </w:pPr>
            <w:r>
              <w:rPr>
                <w:rFonts w:ascii="Arial" w:hAnsi="Arial" w:cs="Arial"/>
                <w:lang w:eastAsia="zh-CN"/>
              </w:rPr>
              <w:t>Meas. outside MG</w:t>
            </w:r>
            <w:r>
              <w:rPr>
                <w:rFonts w:ascii="Arial" w:hAnsi="Arial" w:cs="Arial"/>
                <w:lang w:eastAsia="zh-CN"/>
              </w:rPr>
              <w:br/>
              <w:t>smtc2</w:t>
            </w:r>
          </w:p>
        </w:tc>
      </w:tr>
    </w:tbl>
    <w:p w14:paraId="6D207265" w14:textId="103F6E3E" w:rsidR="00AC6A05" w:rsidRDefault="00AC6A05" w:rsidP="00D23147">
      <w:pPr>
        <w:jc w:val="both"/>
        <w:rPr>
          <w:rFonts w:ascii="Arial" w:hAnsi="Arial" w:cs="Arial"/>
          <w:lang w:eastAsia="zh-CN"/>
        </w:rPr>
      </w:pPr>
    </w:p>
    <w:bookmarkEnd w:id="0"/>
    <w:bookmarkEnd w:id="1"/>
    <w:bookmarkEnd w:id="2"/>
    <w:bookmarkEnd w:id="3"/>
    <w:bookmarkEnd w:id="4"/>
    <w:bookmarkEnd w:id="5"/>
    <w:p w14:paraId="5E265F65" w14:textId="6632CBF7" w:rsidR="008E7481" w:rsidRPr="009F29FB" w:rsidRDefault="002B4F20" w:rsidP="008E7481">
      <w:pPr>
        <w:pStyle w:val="Heading1"/>
        <w:jc w:val="both"/>
        <w:rPr>
          <w:rFonts w:cs="Arial"/>
          <w:color w:val="000000" w:themeColor="text1"/>
        </w:rPr>
      </w:pPr>
      <w:r>
        <w:rPr>
          <w:rFonts w:eastAsia="新細明體" w:cs="Arial"/>
          <w:color w:val="000000" w:themeColor="text1"/>
          <w:lang w:eastAsia="zh-TW"/>
        </w:rPr>
        <w:lastRenderedPageBreak/>
        <w:t>4</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3D0FF967" w14:textId="2BD0DBB9" w:rsidR="008E7481" w:rsidRDefault="00983202" w:rsidP="008E7481">
      <w:pPr>
        <w:pStyle w:val="TAL"/>
        <w:jc w:val="both"/>
        <w:rPr>
          <w:rFonts w:cs="Arial"/>
          <w:sz w:val="22"/>
        </w:rPr>
      </w:pPr>
      <w:r w:rsidRPr="00983202">
        <w:rPr>
          <w:rFonts w:cs="Arial"/>
          <w:sz w:val="22"/>
        </w:rPr>
        <w:t>In this contribution, we observe that</w:t>
      </w:r>
    </w:p>
    <w:p w14:paraId="660BA9A5" w14:textId="0935B2ED" w:rsidR="00983202" w:rsidRPr="002B4073" w:rsidRDefault="00983202" w:rsidP="008E7481">
      <w:pPr>
        <w:pStyle w:val="TAL"/>
        <w:jc w:val="both"/>
        <w:rPr>
          <w:rFonts w:cs="Arial"/>
          <w:b/>
          <w:i/>
          <w:sz w:val="22"/>
        </w:rPr>
      </w:pPr>
      <w:r w:rsidRPr="002B4073">
        <w:rPr>
          <w:rFonts w:cs="Arial"/>
          <w:b/>
          <w:i/>
          <w:sz w:val="22"/>
        </w:rPr>
        <w:fldChar w:fldCharType="begin"/>
      </w:r>
      <w:r w:rsidRPr="002B4073">
        <w:rPr>
          <w:rFonts w:cs="Arial"/>
          <w:b/>
          <w:i/>
          <w:sz w:val="22"/>
        </w:rPr>
        <w:instrText xml:space="preserve"> REF _Ref521676505 \h </w:instrText>
      </w:r>
      <w:r>
        <w:rPr>
          <w:rFonts w:cs="Arial"/>
          <w:b/>
          <w:i/>
          <w:sz w:val="22"/>
        </w:rPr>
        <w:instrText xml:space="preserve"> \* MERGEFORMAT </w:instrText>
      </w:r>
      <w:r w:rsidRPr="002B4073">
        <w:rPr>
          <w:rFonts w:cs="Arial"/>
          <w:b/>
          <w:i/>
          <w:sz w:val="22"/>
        </w:rPr>
      </w:r>
      <w:r w:rsidRPr="002B4073">
        <w:rPr>
          <w:rFonts w:cs="Arial"/>
          <w:b/>
          <w:i/>
          <w:sz w:val="22"/>
        </w:rPr>
        <w:fldChar w:fldCharType="separate"/>
      </w:r>
      <w:r w:rsidRPr="006055B5">
        <w:rPr>
          <w:rFonts w:cs="Arial"/>
          <w:b/>
          <w:i/>
          <w:sz w:val="22"/>
        </w:rPr>
        <w:t xml:space="preserve">Observation </w:t>
      </w:r>
      <w:r w:rsidRPr="002B4073">
        <w:rPr>
          <w:rFonts w:cs="Arial"/>
          <w:b/>
          <w:i/>
          <w:sz w:val="22"/>
        </w:rPr>
        <w:t>1</w:t>
      </w:r>
      <w:r w:rsidRPr="006055B5">
        <w:rPr>
          <w:rFonts w:cs="Arial"/>
          <w:b/>
          <w:i/>
          <w:sz w:val="22"/>
        </w:rPr>
        <w:t>: the SMTC of all configured MOs should be considered all together in order to determine the measurement delay requirement of one single layer.</w:t>
      </w:r>
      <w:r w:rsidRPr="002B4073">
        <w:rPr>
          <w:rFonts w:cs="Arial"/>
          <w:b/>
          <w:i/>
          <w:sz w:val="22"/>
        </w:rPr>
        <w:fldChar w:fldCharType="end"/>
      </w:r>
    </w:p>
    <w:p w14:paraId="6BFA0FA4" w14:textId="3DA76BC7" w:rsidR="00983202" w:rsidRPr="002B4073" w:rsidRDefault="00983202" w:rsidP="008E7481">
      <w:pPr>
        <w:pStyle w:val="TAL"/>
        <w:jc w:val="both"/>
        <w:rPr>
          <w:rFonts w:cs="Arial"/>
          <w:b/>
          <w:i/>
          <w:sz w:val="22"/>
        </w:rPr>
      </w:pPr>
      <w:r w:rsidRPr="002B4073">
        <w:rPr>
          <w:rFonts w:cs="Arial"/>
          <w:b/>
          <w:i/>
          <w:sz w:val="22"/>
        </w:rPr>
        <w:fldChar w:fldCharType="begin"/>
      </w:r>
      <w:r w:rsidRPr="002B4073">
        <w:rPr>
          <w:rFonts w:cs="Arial"/>
          <w:b/>
          <w:i/>
          <w:sz w:val="22"/>
        </w:rPr>
        <w:instrText xml:space="preserve"> REF _Ref521676512 \h </w:instrText>
      </w:r>
      <w:r>
        <w:rPr>
          <w:rFonts w:cs="Arial"/>
          <w:b/>
          <w:i/>
          <w:sz w:val="22"/>
        </w:rPr>
        <w:instrText xml:space="preserve"> \* MERGEFORMAT </w:instrText>
      </w:r>
      <w:r w:rsidRPr="002B4073">
        <w:rPr>
          <w:rFonts w:cs="Arial"/>
          <w:b/>
          <w:i/>
          <w:sz w:val="22"/>
        </w:rPr>
      </w:r>
      <w:r w:rsidRPr="002B4073">
        <w:rPr>
          <w:rFonts w:cs="Arial"/>
          <w:b/>
          <w:i/>
          <w:sz w:val="22"/>
        </w:rPr>
        <w:fldChar w:fldCharType="separate"/>
      </w:r>
      <w:r w:rsidR="00821776" w:rsidRPr="002B4073">
        <w:rPr>
          <w:rFonts w:cs="Arial"/>
          <w:b/>
          <w:i/>
          <w:sz w:val="22"/>
        </w:rPr>
        <w:t>Observation 2: If NW configures N intra-frequency MOs to UE, then there could be up to 2</w:t>
      </w:r>
      <w:r w:rsidR="00821776" w:rsidRPr="002B4073">
        <w:rPr>
          <w:rFonts w:cs="Arial"/>
          <w:b/>
          <w:i/>
          <w:sz w:val="22"/>
          <w:vertAlign w:val="superscript"/>
        </w:rPr>
        <w:t>N</w:t>
      </w:r>
      <w:r w:rsidR="00821776" w:rsidRPr="002B4073">
        <w:rPr>
          <w:rFonts w:cs="Arial"/>
          <w:b/>
          <w:i/>
          <w:sz w:val="22"/>
        </w:rPr>
        <w:t xml:space="preserve"> combinations due to the selection between smtc1 and smtc2. There is no signaling to coordinate a common understanding between UE and NW and to indicate which one is chosen.</w:t>
      </w:r>
      <w:r w:rsidRPr="002B4073">
        <w:rPr>
          <w:rFonts w:cs="Arial"/>
          <w:b/>
          <w:i/>
          <w:sz w:val="22"/>
        </w:rPr>
        <w:fldChar w:fldCharType="end"/>
      </w:r>
    </w:p>
    <w:p w14:paraId="17C01357" w14:textId="77777777" w:rsidR="00983202" w:rsidRPr="008D4FB6" w:rsidRDefault="00983202" w:rsidP="00983202">
      <w:pPr>
        <w:pStyle w:val="TAL"/>
        <w:jc w:val="both"/>
      </w:pPr>
      <w:r>
        <w:rPr>
          <w:rFonts w:cs="Arial"/>
          <w:sz w:val="22"/>
        </w:rPr>
        <w:t xml:space="preserve">And </w:t>
      </w:r>
      <w:r w:rsidRPr="009F29FB">
        <w:rPr>
          <w:rFonts w:cs="Arial"/>
          <w:sz w:val="22"/>
        </w:rPr>
        <w:t>we propose</w:t>
      </w:r>
      <w:r>
        <w:fldChar w:fldCharType="begin"/>
      </w:r>
      <w:r>
        <w:instrText xml:space="preserve"> REF _Ref514663904 \h  \* MERGEFORMAT </w:instrText>
      </w:r>
      <w:r>
        <w:fldChar w:fldCharType="end"/>
      </w:r>
    </w:p>
    <w:p w14:paraId="00AC4FA9" w14:textId="685592C0" w:rsidR="00983202" w:rsidRPr="002B4073" w:rsidRDefault="00983202" w:rsidP="008E7481">
      <w:pPr>
        <w:pStyle w:val="TAL"/>
        <w:jc w:val="both"/>
        <w:rPr>
          <w:rFonts w:cs="Arial"/>
          <w:b/>
          <w:i/>
          <w:sz w:val="22"/>
        </w:rPr>
      </w:pPr>
      <w:r w:rsidRPr="002B4073">
        <w:rPr>
          <w:rFonts w:cs="Arial"/>
          <w:b/>
          <w:i/>
          <w:sz w:val="22"/>
        </w:rPr>
        <w:fldChar w:fldCharType="begin"/>
      </w:r>
      <w:r w:rsidRPr="002B4073">
        <w:rPr>
          <w:rFonts w:cs="Arial"/>
          <w:b/>
          <w:i/>
          <w:sz w:val="22"/>
        </w:rPr>
        <w:instrText xml:space="preserve"> REF _Ref521366351 \h </w:instrText>
      </w:r>
      <w:r>
        <w:rPr>
          <w:rFonts w:cs="Arial"/>
          <w:b/>
          <w:i/>
          <w:sz w:val="22"/>
        </w:rPr>
        <w:instrText xml:space="preserve"> \* MERGEFORMAT </w:instrText>
      </w:r>
      <w:r w:rsidRPr="002B4073">
        <w:rPr>
          <w:rFonts w:cs="Arial"/>
          <w:b/>
          <w:i/>
          <w:sz w:val="22"/>
        </w:rPr>
      </w:r>
      <w:r w:rsidRPr="002B4073">
        <w:rPr>
          <w:rFonts w:cs="Arial"/>
          <w:b/>
          <w:i/>
          <w:sz w:val="22"/>
        </w:rPr>
        <w:fldChar w:fldCharType="separate"/>
      </w:r>
      <w:r w:rsidRPr="002B4073">
        <w:rPr>
          <w:rFonts w:cs="Arial"/>
          <w:b/>
          <w:i/>
          <w:sz w:val="22"/>
        </w:rPr>
        <w:t>Proposal 1: RAN4 to conclude on one single SMTC for each intra-frequency layer to be used in all intra-frequency and inter-frequency measurement requirements.</w:t>
      </w:r>
      <w:r w:rsidRPr="002B4073">
        <w:rPr>
          <w:rFonts w:cs="Arial"/>
          <w:b/>
          <w:i/>
          <w:sz w:val="22"/>
        </w:rPr>
        <w:fldChar w:fldCharType="end"/>
      </w:r>
    </w:p>
    <w:p w14:paraId="58CB1F71" w14:textId="35EBC636" w:rsidR="00983202" w:rsidRPr="002B4073" w:rsidRDefault="00983202" w:rsidP="008E7481">
      <w:pPr>
        <w:pStyle w:val="TAL"/>
        <w:jc w:val="both"/>
        <w:rPr>
          <w:rFonts w:cs="Arial"/>
          <w:b/>
          <w:i/>
          <w:sz w:val="22"/>
        </w:rPr>
      </w:pPr>
      <w:r w:rsidRPr="002B4073">
        <w:rPr>
          <w:rFonts w:cs="Arial"/>
          <w:b/>
          <w:i/>
          <w:sz w:val="22"/>
        </w:rPr>
        <w:fldChar w:fldCharType="begin"/>
      </w:r>
      <w:r w:rsidRPr="002B4073">
        <w:rPr>
          <w:rFonts w:cs="Arial"/>
          <w:b/>
          <w:i/>
          <w:sz w:val="22"/>
        </w:rPr>
        <w:instrText xml:space="preserve"> REF _Ref521676534 \h </w:instrText>
      </w:r>
      <w:r>
        <w:rPr>
          <w:rFonts w:cs="Arial"/>
          <w:b/>
          <w:i/>
          <w:sz w:val="22"/>
        </w:rPr>
        <w:instrText xml:space="preserve"> \* MERGEFORMAT </w:instrText>
      </w:r>
      <w:r w:rsidRPr="002B4073">
        <w:rPr>
          <w:rFonts w:cs="Arial"/>
          <w:b/>
          <w:i/>
          <w:sz w:val="22"/>
        </w:rPr>
      </w:r>
      <w:r w:rsidRPr="002B4073">
        <w:rPr>
          <w:rFonts w:cs="Arial"/>
          <w:b/>
          <w:i/>
          <w:sz w:val="22"/>
        </w:rPr>
        <w:fldChar w:fldCharType="separate"/>
      </w:r>
      <w:r w:rsidRPr="002B4073">
        <w:rPr>
          <w:rFonts w:cs="Arial"/>
          <w:b/>
          <w:i/>
          <w:sz w:val="22"/>
        </w:rPr>
        <w:t>Proposal 2: RAN4 to discuss which options will be used to define a unique requirement for a group of given SMTC configurations. The options are: 1) always choose smtc1, 2) always choose smtc2, 3) based on scenarios to choose smtc1 or smtc2.</w:t>
      </w:r>
      <w:r w:rsidRPr="002B4073">
        <w:rPr>
          <w:rFonts w:cs="Arial"/>
          <w:b/>
          <w:i/>
          <w:sz w:val="22"/>
        </w:rPr>
        <w:fldChar w:fldCharType="end"/>
      </w:r>
    </w:p>
    <w:p w14:paraId="171151A8" w14:textId="45C7B0CD" w:rsidR="00A106BA" w:rsidRPr="009F29FB" w:rsidRDefault="002B4F20" w:rsidP="008E7481">
      <w:pPr>
        <w:pStyle w:val="Heading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4D928CED" w14:textId="59DC32DB" w:rsidR="00871199" w:rsidRDefault="006055B5" w:rsidP="00871199">
      <w:pPr>
        <w:ind w:right="72"/>
        <w:rPr>
          <w:rFonts w:ascii="Arial" w:hAnsi="Arial" w:cs="Arial"/>
        </w:rPr>
      </w:pPr>
      <w:r w:rsidRPr="006055B5">
        <w:rPr>
          <w:rFonts w:ascii="Arial" w:hAnsi="Arial" w:cs="Arial"/>
        </w:rPr>
        <w:t>[1] R4-1809534, CR for remaining issues for RLM, Nokia, Jul. 2018.</w:t>
      </w:r>
    </w:p>
    <w:p w14:paraId="41E768EC" w14:textId="77777777" w:rsidR="00242B9F" w:rsidRPr="009F29FB" w:rsidRDefault="00242B9F" w:rsidP="001B0F45">
      <w:pPr>
        <w:pStyle w:val="Heading1"/>
        <w:jc w:val="both"/>
        <w:rPr>
          <w:rFonts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6DBA9" w14:textId="77777777" w:rsidR="00174967" w:rsidRDefault="00174967">
      <w:r>
        <w:separator/>
      </w:r>
    </w:p>
  </w:endnote>
  <w:endnote w:type="continuationSeparator" w:id="0">
    <w:p w14:paraId="0A757490" w14:textId="77777777" w:rsidR="00174967" w:rsidRDefault="0017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4228" w14:textId="77777777" w:rsidR="00174967" w:rsidRDefault="00174967">
      <w:r>
        <w:separator/>
      </w:r>
    </w:p>
  </w:footnote>
  <w:footnote w:type="continuationSeparator" w:id="0">
    <w:p w14:paraId="3797FBFE" w14:textId="77777777" w:rsidR="00174967" w:rsidRDefault="00174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8"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2"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8"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41"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306191"/>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50"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57"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8"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56"/>
  </w:num>
  <w:num w:numId="3">
    <w:abstractNumId w:val="23"/>
  </w:num>
  <w:num w:numId="4">
    <w:abstractNumId w:val="19"/>
  </w:num>
  <w:num w:numId="5">
    <w:abstractNumId w:val="55"/>
  </w:num>
  <w:num w:numId="6">
    <w:abstractNumId w:val="41"/>
  </w:num>
  <w:num w:numId="7">
    <w:abstractNumId w:val="60"/>
  </w:num>
  <w:num w:numId="8">
    <w:abstractNumId w:val="18"/>
  </w:num>
  <w:num w:numId="9">
    <w:abstractNumId w:val="28"/>
  </w:num>
  <w:num w:numId="10">
    <w:abstractNumId w:val="21"/>
  </w:num>
  <w:num w:numId="11">
    <w:abstractNumId w:val="57"/>
  </w:num>
  <w:num w:numId="12">
    <w:abstractNumId w:val="14"/>
  </w:num>
  <w:num w:numId="13">
    <w:abstractNumId w:val="8"/>
  </w:num>
  <w:num w:numId="14">
    <w:abstractNumId w:val="24"/>
  </w:num>
  <w:num w:numId="15">
    <w:abstractNumId w:val="46"/>
  </w:num>
  <w:num w:numId="16">
    <w:abstractNumId w:val="34"/>
  </w:num>
  <w:num w:numId="17">
    <w:abstractNumId w:val="40"/>
  </w:num>
  <w:num w:numId="18">
    <w:abstractNumId w:val="3"/>
  </w:num>
  <w:num w:numId="19">
    <w:abstractNumId w:val="1"/>
  </w:num>
  <w:num w:numId="20">
    <w:abstractNumId w:val="10"/>
  </w:num>
  <w:num w:numId="21">
    <w:abstractNumId w:val="20"/>
  </w:num>
  <w:num w:numId="22">
    <w:abstractNumId w:val="15"/>
  </w:num>
  <w:num w:numId="23">
    <w:abstractNumId w:val="37"/>
  </w:num>
  <w:num w:numId="24">
    <w:abstractNumId w:val="36"/>
  </w:num>
  <w:num w:numId="25">
    <w:abstractNumId w:val="13"/>
  </w:num>
  <w:num w:numId="26">
    <w:abstractNumId w:val="38"/>
  </w:num>
  <w:num w:numId="27">
    <w:abstractNumId w:val="42"/>
  </w:num>
  <w:num w:numId="28">
    <w:abstractNumId w:val="44"/>
  </w:num>
  <w:num w:numId="29">
    <w:abstractNumId w:val="7"/>
  </w:num>
  <w:num w:numId="30">
    <w:abstractNumId w:val="27"/>
  </w:num>
  <w:num w:numId="31">
    <w:abstractNumId w:val="39"/>
  </w:num>
  <w:num w:numId="32">
    <w:abstractNumId w:val="9"/>
  </w:num>
  <w:num w:numId="33">
    <w:abstractNumId w:val="35"/>
  </w:num>
  <w:num w:numId="34">
    <w:abstractNumId w:val="25"/>
  </w:num>
  <w:num w:numId="35">
    <w:abstractNumId w:val="32"/>
  </w:num>
  <w:num w:numId="36">
    <w:abstractNumId w:val="30"/>
  </w:num>
  <w:num w:numId="37">
    <w:abstractNumId w:val="2"/>
  </w:num>
  <w:num w:numId="38">
    <w:abstractNumId w:val="43"/>
  </w:num>
  <w:num w:numId="39">
    <w:abstractNumId w:val="17"/>
  </w:num>
  <w:num w:numId="40">
    <w:abstractNumId w:val="6"/>
  </w:num>
  <w:num w:numId="41">
    <w:abstractNumId w:val="31"/>
  </w:num>
  <w:num w:numId="42">
    <w:abstractNumId w:val="29"/>
  </w:num>
  <w:num w:numId="43">
    <w:abstractNumId w:val="26"/>
  </w:num>
  <w:num w:numId="44">
    <w:abstractNumId w:val="50"/>
  </w:num>
  <w:num w:numId="45">
    <w:abstractNumId w:val="12"/>
  </w:num>
  <w:num w:numId="46">
    <w:abstractNumId w:val="22"/>
  </w:num>
  <w:num w:numId="47">
    <w:abstractNumId w:val="53"/>
  </w:num>
  <w:num w:numId="48">
    <w:abstractNumId w:val="59"/>
  </w:num>
  <w:num w:numId="49">
    <w:abstractNumId w:val="54"/>
  </w:num>
  <w:num w:numId="50">
    <w:abstractNumId w:val="47"/>
  </w:num>
  <w:num w:numId="51">
    <w:abstractNumId w:val="11"/>
  </w:num>
  <w:num w:numId="52">
    <w:abstractNumId w:val="58"/>
  </w:num>
  <w:num w:numId="53">
    <w:abstractNumId w:val="5"/>
  </w:num>
  <w:num w:numId="54">
    <w:abstractNumId w:val="51"/>
  </w:num>
  <w:num w:numId="55">
    <w:abstractNumId w:val="45"/>
  </w:num>
  <w:num w:numId="56">
    <w:abstractNumId w:val="48"/>
  </w:num>
  <w:num w:numId="57">
    <w:abstractNumId w:val="4"/>
  </w:num>
  <w:num w:numId="58">
    <w:abstractNumId w:val="33"/>
  </w:num>
  <w:num w:numId="59">
    <w:abstractNumId w:val="16"/>
  </w:num>
  <w:num w:numId="60">
    <w:abstractNumId w:val="52"/>
  </w:num>
  <w:num w:numId="6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967"/>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26D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442A"/>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AE3"/>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3B2E"/>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97F"/>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305"/>
    <w:rsid w:val="006A2698"/>
    <w:rsid w:val="006A2B35"/>
    <w:rsid w:val="006A35C7"/>
    <w:rsid w:val="006A37EF"/>
    <w:rsid w:val="006A3EB1"/>
    <w:rsid w:val="006A3ECE"/>
    <w:rsid w:val="006A49F9"/>
    <w:rsid w:val="006A5123"/>
    <w:rsid w:val="006A5658"/>
    <w:rsid w:val="006A6420"/>
    <w:rsid w:val="006A653A"/>
    <w:rsid w:val="006A657A"/>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A91"/>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F0075"/>
    <w:rsid w:val="008F009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38A"/>
    <w:rsid w:val="00A52554"/>
    <w:rsid w:val="00A528E1"/>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1F2"/>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E1E"/>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1F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A3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1F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01035187">
          <w:marLeft w:val="547"/>
          <w:marRight w:val="0"/>
          <w:marTop w:val="130"/>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 w:id="34432323">
          <w:marLeft w:val="3240"/>
          <w:marRight w:val="0"/>
          <w:marTop w:val="82"/>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CAFCC-40AD-4843-BF76-A47B53B8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2018-08-10T03:24:00Z</dcterms:created>
  <dcterms:modified xsi:type="dcterms:W3CDTF">2018-08-10T16:13:00Z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