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AE0" w:rsidRPr="00895AE0" w:rsidRDefault="00895AE0" w:rsidP="00895AE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0" w:name="OLE_LINK5"/>
      <w:bookmarkStart w:id="1" w:name="OLE_LINK6"/>
      <w:r w:rsidRPr="00895AE0">
        <w:rPr>
          <w:rFonts w:ascii="Arial" w:eastAsia="宋体" w:hAnsi="Arial" w:cs="Times New Roman"/>
          <w:b/>
          <w:bCs/>
          <w:sz w:val="24"/>
          <w:szCs w:val="20"/>
          <w:lang w:val="en-GB"/>
        </w:rPr>
        <w:t xml:space="preserve">3GPP TSG-RAN WG4 Meeting #88              </w:t>
      </w:r>
      <w:r w:rsidRPr="00895AE0">
        <w:rPr>
          <w:rFonts w:ascii="Arial" w:eastAsia="宋体" w:hAnsi="Arial" w:cs="Times New Roman"/>
          <w:b/>
          <w:bCs/>
          <w:sz w:val="24"/>
          <w:szCs w:val="20"/>
          <w:lang w:val="en-GB"/>
        </w:rPr>
        <w:tab/>
      </w:r>
      <w:r w:rsidR="0050761C" w:rsidRPr="0050761C">
        <w:rPr>
          <w:rFonts w:ascii="Arial" w:eastAsia="宋体" w:hAnsi="Arial" w:cs="Times New Roman"/>
          <w:b/>
          <w:bCs/>
          <w:sz w:val="24"/>
          <w:szCs w:val="20"/>
          <w:lang w:val="en-GB"/>
        </w:rPr>
        <w:t>R4-1810593</w:t>
      </w:r>
      <w:bookmarkStart w:id="2" w:name="_GoBack"/>
      <w:bookmarkEnd w:id="2"/>
    </w:p>
    <w:p w:rsidR="00841BCD" w:rsidRPr="00841BCD" w:rsidRDefault="00895AE0" w:rsidP="00895AE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895AE0">
        <w:rPr>
          <w:rFonts w:ascii="Arial" w:eastAsia="宋体" w:hAnsi="Arial" w:cs="Times New Roman"/>
          <w:b/>
          <w:bCs/>
          <w:sz w:val="24"/>
          <w:szCs w:val="20"/>
          <w:lang w:val="en-GB"/>
        </w:rPr>
        <w:t>Gothenburg, Sweden, August 20 – 24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4AAA">
        <w:rPr>
          <w:rFonts w:ascii="Arial" w:eastAsia="Calibri" w:hAnsi="Arial" w:cs="Arial"/>
          <w:b/>
          <w:bCs/>
          <w:sz w:val="24"/>
          <w:lang w:val="en-GB"/>
        </w:rPr>
        <w:t>I</w:t>
      </w:r>
      <w:r w:rsidR="00A15A9F">
        <w:rPr>
          <w:rFonts w:ascii="Arial" w:eastAsia="Calibri" w:hAnsi="Arial" w:cs="Arial"/>
          <w:b/>
          <w:bCs/>
          <w:sz w:val="24"/>
          <w:lang w:val="en-GB"/>
        </w:rPr>
        <w:t>ntra-frequency measurement</w:t>
      </w:r>
      <w:r w:rsidR="00754AAA">
        <w:rPr>
          <w:rFonts w:ascii="Arial" w:eastAsia="Calibri" w:hAnsi="Arial" w:cs="Arial"/>
          <w:b/>
          <w:bCs/>
          <w:sz w:val="24"/>
          <w:lang w:val="en-GB"/>
        </w:rPr>
        <w:t xml:space="preserve"> </w:t>
      </w:r>
      <w:r w:rsidR="007C4C53">
        <w:rPr>
          <w:rFonts w:ascii="Arial" w:eastAsia="Calibri" w:hAnsi="Arial" w:cs="Arial"/>
          <w:b/>
          <w:bCs/>
          <w:sz w:val="24"/>
          <w:lang w:val="en-GB"/>
        </w:rPr>
        <w:t>with multiple SCells</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95AE0">
        <w:rPr>
          <w:rFonts w:ascii="Arial" w:eastAsia="MS Mincho" w:hAnsi="Arial" w:cs="Arial"/>
          <w:b/>
          <w:bCs/>
          <w:sz w:val="24"/>
          <w:szCs w:val="20"/>
          <w:lang w:val="en-GB"/>
        </w:rPr>
        <w:t>7.11.4.1.3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F33E59" w:rsidRDefault="007A6422" w:rsidP="00F33E59">
      <w:pPr>
        <w:ind w:right="-23"/>
        <w:rPr>
          <w:rFonts w:cs="Times New Roman"/>
          <w:szCs w:val="20"/>
          <w:lang w:eastAsia="zh-CN"/>
        </w:rPr>
      </w:pPr>
      <w:r>
        <w:rPr>
          <w:rFonts w:eastAsia="Calibri" w:cs="Times New Roman"/>
          <w:szCs w:val="20"/>
        </w:rPr>
        <w:t xml:space="preserve">RAN4 is discussing the </w:t>
      </w:r>
      <w:bookmarkStart w:id="3" w:name="_Hlk513205245"/>
      <w:r w:rsidR="00F03CC9">
        <w:rPr>
          <w:rFonts w:eastAsia="Calibri" w:cs="Times New Roman"/>
          <w:szCs w:val="20"/>
        </w:rPr>
        <w:t>intra-frequency measurement requirements for NR</w:t>
      </w:r>
      <w:r w:rsidR="00895AE0">
        <w:rPr>
          <w:rFonts w:eastAsia="Calibri" w:cs="Times New Roman"/>
          <w:szCs w:val="20"/>
        </w:rPr>
        <w:t>. One open issue for intra-frequency requirements is scaling</w:t>
      </w:r>
      <w:r w:rsidR="00E52560">
        <w:rPr>
          <w:rFonts w:eastAsia="Calibri" w:cs="Times New Roman"/>
          <w:szCs w:val="20"/>
        </w:rPr>
        <w:t xml:space="preserve"> </w:t>
      </w:r>
      <w:r w:rsidR="00895AE0">
        <w:rPr>
          <w:rFonts w:eastAsia="Calibri" w:cs="Times New Roman"/>
          <w:szCs w:val="20"/>
        </w:rPr>
        <w:t xml:space="preserve">of identification and measurement delay for UE with multiple SCells. </w:t>
      </w:r>
      <w:r w:rsidR="00E6027A">
        <w:rPr>
          <w:rFonts w:eastAsia="Calibri" w:cs="Times New Roman"/>
          <w:szCs w:val="20"/>
        </w:rPr>
        <w:t xml:space="preserve">In RAN4-AH-1807, following agreements were reached for the case where </w:t>
      </w:r>
      <w:r w:rsidR="00E6027A" w:rsidRPr="00E6027A">
        <w:rPr>
          <w:rFonts w:eastAsia="Calibri" w:cs="Times New Roman"/>
          <w:szCs w:val="20"/>
        </w:rPr>
        <w:t xml:space="preserve">UE </w:t>
      </w:r>
      <w:r w:rsidR="00E6027A">
        <w:rPr>
          <w:rFonts w:eastAsia="Calibri" w:cs="Times New Roman"/>
          <w:szCs w:val="20"/>
        </w:rPr>
        <w:t xml:space="preserve">has NR serving cells only in FR1 </w:t>
      </w:r>
      <w:r w:rsidR="00E52560">
        <w:rPr>
          <w:rFonts w:eastAsia="Calibri" w:cs="Times New Roman"/>
          <w:szCs w:val="20"/>
        </w:rPr>
        <w:fldChar w:fldCharType="begin"/>
      </w:r>
      <w:r w:rsidR="00E52560">
        <w:rPr>
          <w:rFonts w:eastAsia="Calibri" w:cs="Times New Roman"/>
          <w:szCs w:val="20"/>
        </w:rPr>
        <w:instrText xml:space="preserve"> REF _Ref517446342 \r \h </w:instrText>
      </w:r>
      <w:r w:rsidR="00E52560">
        <w:rPr>
          <w:rFonts w:eastAsia="Calibri" w:cs="Times New Roman"/>
          <w:szCs w:val="20"/>
        </w:rPr>
      </w:r>
      <w:r w:rsidR="00E52560">
        <w:rPr>
          <w:rFonts w:eastAsia="Calibri" w:cs="Times New Roman"/>
          <w:szCs w:val="20"/>
        </w:rPr>
        <w:fldChar w:fldCharType="separate"/>
      </w:r>
      <w:r w:rsidR="00E52560">
        <w:rPr>
          <w:rFonts w:eastAsia="Calibri" w:cs="Times New Roman"/>
          <w:szCs w:val="20"/>
        </w:rPr>
        <w:t>[1]</w:t>
      </w:r>
      <w:r w:rsidR="00E52560">
        <w:rPr>
          <w:rFonts w:eastAsia="Calibri" w:cs="Times New Roman"/>
          <w:szCs w:val="20"/>
        </w:rPr>
        <w:fldChar w:fldCharType="end"/>
      </w:r>
      <w:r w:rsidR="00F33E59">
        <w:rPr>
          <w:rFonts w:cs="Times New Roman" w:hint="eastAsia"/>
          <w:szCs w:val="20"/>
          <w:lang w:eastAsia="zh-CN"/>
        </w:rPr>
        <w:t>.</w:t>
      </w:r>
    </w:p>
    <w:tbl>
      <w:tblPr>
        <w:tblStyle w:val="TableGrid"/>
        <w:tblW w:w="0" w:type="auto"/>
        <w:tblLook w:val="04A0" w:firstRow="1" w:lastRow="0" w:firstColumn="1" w:lastColumn="0" w:noHBand="0" w:noVBand="1"/>
      </w:tblPr>
      <w:tblGrid>
        <w:gridCol w:w="9617"/>
      </w:tblGrid>
      <w:tr w:rsidR="00F33E59" w:rsidTr="00F33E59">
        <w:tc>
          <w:tcPr>
            <w:tcW w:w="9617" w:type="dxa"/>
          </w:tcPr>
          <w:p w:rsidR="00F33E59" w:rsidRPr="00C26CD1" w:rsidRDefault="00F33E59" w:rsidP="00C26CD1">
            <w:pPr>
              <w:numPr>
                <w:ilvl w:val="0"/>
                <w:numId w:val="44"/>
              </w:numPr>
              <w:spacing w:before="0" w:after="0" w:line="288" w:lineRule="auto"/>
              <w:jc w:val="both"/>
              <w:rPr>
                <w:rFonts w:eastAsia="宋体" w:cs="Times New Roman"/>
                <w:color w:val="000000"/>
                <w:szCs w:val="20"/>
                <w:highlight w:val="green"/>
                <w:lang w:eastAsia="zh-CN"/>
              </w:rPr>
            </w:pPr>
            <w:r w:rsidRPr="00F33E59">
              <w:rPr>
                <w:rFonts w:eastAsia="宋体" w:cs="Times New Roman"/>
                <w:color w:val="000000"/>
                <w:szCs w:val="20"/>
                <w:highlight w:val="green"/>
                <w:lang w:eastAsia="zh-CN"/>
              </w:rPr>
              <w:t>2 searchers are assumed for FR1 only measurements.</w:t>
            </w:r>
          </w:p>
        </w:tc>
      </w:tr>
    </w:tbl>
    <w:p w:rsidR="00EF236A" w:rsidRPr="00C26CD1" w:rsidRDefault="00F33E59" w:rsidP="00C26CD1">
      <w:pPr>
        <w:ind w:right="-23"/>
        <w:rPr>
          <w:rFonts w:eastAsia="Calibri" w:cs="Times New Roman"/>
          <w:szCs w:val="20"/>
        </w:rPr>
      </w:pPr>
      <w:r>
        <w:rPr>
          <w:rFonts w:eastAsia="Calibri" w:cs="Times New Roman"/>
          <w:szCs w:val="20"/>
        </w:rPr>
        <w:t xml:space="preserve">For the cases where </w:t>
      </w:r>
      <w:r w:rsidRPr="00F33E59">
        <w:rPr>
          <w:rFonts w:eastAsia="Calibri" w:cs="Times New Roman"/>
          <w:szCs w:val="20"/>
        </w:rPr>
        <w:t xml:space="preserve">UE has NR serving cells </w:t>
      </w:r>
      <w:r>
        <w:rPr>
          <w:rFonts w:eastAsia="Calibri" w:cs="Times New Roman"/>
          <w:szCs w:val="20"/>
        </w:rPr>
        <w:t xml:space="preserve">only in FR2, or in both FR1 and FR2, </w:t>
      </w:r>
      <w:r w:rsidR="00C26CD1">
        <w:rPr>
          <w:rFonts w:eastAsia="Calibri" w:cs="Times New Roman"/>
          <w:szCs w:val="20"/>
        </w:rPr>
        <w:t>there were extensive discussions but no conclusion. Also, how to define the scaling factor for SCells with non-overlapping SMTC is also open.</w:t>
      </w:r>
      <w:r w:rsidR="008A686F">
        <w:rPr>
          <w:rFonts w:eastAsia="Calibri" w:cs="Times New Roman"/>
          <w:szCs w:val="20"/>
        </w:rPr>
        <w:t xml:space="preserve"> It should be noted that the discussions during RAN4-AH-1807 are not considering NR-NR DC.</w:t>
      </w:r>
    </w:p>
    <w:p w:rsidR="00126990" w:rsidRPr="00126990" w:rsidRDefault="00C42DCE" w:rsidP="00C74935">
      <w:pPr>
        <w:ind w:right="-23"/>
        <w:rPr>
          <w:rFonts w:eastAsia="Calibri" w:cs="Times New Roman"/>
          <w:szCs w:val="20"/>
        </w:rPr>
      </w:pPr>
      <w:r>
        <w:rPr>
          <w:rFonts w:eastAsia="Calibri" w:cs="Times New Roman"/>
          <w:szCs w:val="20"/>
        </w:rPr>
        <w:t xml:space="preserve">In this paper, we will </w:t>
      </w:r>
      <w:bookmarkStart w:id="4" w:name="_Hlk513205847"/>
      <w:bookmarkEnd w:id="3"/>
      <w:r w:rsidR="00C26CD1">
        <w:rPr>
          <w:rFonts w:eastAsia="Calibri" w:cs="Times New Roman"/>
          <w:szCs w:val="20"/>
        </w:rPr>
        <w:t>provide our views on the remaining issues in the intra-frequency requirements with multiple SCells</w:t>
      </w:r>
      <w:r w:rsidR="00C203DD">
        <w:rPr>
          <w:rFonts w:eastAsia="Calibri" w:cs="Times New Roman"/>
          <w:szCs w:val="20"/>
        </w:rPr>
        <w:t xml:space="preserve">. </w:t>
      </w:r>
      <w:r w:rsidR="008A686F">
        <w:rPr>
          <w:rFonts w:eastAsia="Calibri" w:cs="Times New Roman"/>
          <w:szCs w:val="20"/>
        </w:rPr>
        <w:t xml:space="preserve">The discussions in this paper are not considering NR-NR DC, while our views related to NR-NR DC </w:t>
      </w:r>
      <w:r w:rsidR="00D824D2">
        <w:rPr>
          <w:rFonts w:eastAsia="Calibri" w:cs="Times New Roman"/>
          <w:szCs w:val="20"/>
        </w:rPr>
        <w:t xml:space="preserve">can be found in companion paper </w:t>
      </w:r>
      <w:r w:rsidR="00EB47E3">
        <w:rPr>
          <w:rFonts w:eastAsia="Calibri" w:cs="Times New Roman"/>
          <w:szCs w:val="20"/>
        </w:rPr>
        <w:fldChar w:fldCharType="begin"/>
      </w:r>
      <w:r w:rsidR="00EB47E3">
        <w:rPr>
          <w:rFonts w:eastAsia="Calibri" w:cs="Times New Roman"/>
          <w:szCs w:val="20"/>
        </w:rPr>
        <w:instrText xml:space="preserve"> REF _Ref521663432 \r \h </w:instrText>
      </w:r>
      <w:r w:rsidR="00EB47E3">
        <w:rPr>
          <w:rFonts w:eastAsia="Calibri" w:cs="Times New Roman"/>
          <w:szCs w:val="20"/>
        </w:rPr>
      </w:r>
      <w:r w:rsidR="00EB47E3">
        <w:rPr>
          <w:rFonts w:eastAsia="Calibri" w:cs="Times New Roman"/>
          <w:szCs w:val="20"/>
        </w:rPr>
        <w:fldChar w:fldCharType="separate"/>
      </w:r>
      <w:r w:rsidR="00EB47E3">
        <w:rPr>
          <w:rFonts w:eastAsia="Calibri" w:cs="Times New Roman"/>
          <w:szCs w:val="20"/>
        </w:rPr>
        <w:t>[2]</w:t>
      </w:r>
      <w:r w:rsidR="00EB47E3">
        <w:rPr>
          <w:rFonts w:eastAsia="Calibri" w:cs="Times New Roman"/>
          <w:szCs w:val="20"/>
        </w:rPr>
        <w:fldChar w:fldCharType="end"/>
      </w:r>
      <w:r w:rsidR="00EB47E3">
        <w:rPr>
          <w:rFonts w:eastAsia="Calibri" w:cs="Times New Roman"/>
          <w:szCs w:val="20"/>
        </w:rPr>
        <w:t>.</w:t>
      </w:r>
    </w:p>
    <w:bookmarkEnd w:id="4"/>
    <w:p w:rsidR="003B659E" w:rsidRDefault="003B659E" w:rsidP="00AE56B1">
      <w:pPr>
        <w:pStyle w:val="RAN4H1"/>
      </w:pPr>
      <w:r w:rsidRPr="00AE56B1">
        <w:t>Discussion</w:t>
      </w:r>
    </w:p>
    <w:p w:rsidR="00274FE4" w:rsidRDefault="00274FE4" w:rsidP="00E246CE">
      <w:pPr>
        <w:pStyle w:val="RAN4H2"/>
      </w:pPr>
      <w:r w:rsidRPr="00274FE4">
        <w:t>FR1 only case</w:t>
      </w:r>
    </w:p>
    <w:p w:rsidR="00C26CD1" w:rsidRPr="00C26CD1" w:rsidRDefault="00C26CD1" w:rsidP="00C26CD1">
      <w:pPr>
        <w:ind w:right="-23"/>
        <w:rPr>
          <w:rFonts w:eastAsia="Calibri" w:cs="Times New Roman"/>
          <w:szCs w:val="20"/>
        </w:rPr>
      </w:pPr>
      <w:bookmarkStart w:id="5" w:name="_Hlk513733380"/>
      <w:r w:rsidRPr="00C26CD1">
        <w:rPr>
          <w:rFonts w:eastAsia="Calibri" w:cs="Times New Roman"/>
          <w:szCs w:val="20"/>
        </w:rPr>
        <w:t xml:space="preserve">In RAN4#86bis, the agreements in </w:t>
      </w:r>
      <w:r w:rsidR="00EB47E3">
        <w:rPr>
          <w:rFonts w:eastAsia="Calibri" w:cs="Times New Roman"/>
          <w:szCs w:val="20"/>
        </w:rPr>
        <w:fldChar w:fldCharType="begin"/>
      </w:r>
      <w:r w:rsidR="00EB47E3">
        <w:rPr>
          <w:rFonts w:eastAsia="Calibri" w:cs="Times New Roman"/>
          <w:szCs w:val="20"/>
        </w:rPr>
        <w:instrText xml:space="preserve"> REF _Ref521663454 \r \h </w:instrText>
      </w:r>
      <w:r w:rsidR="00EB47E3">
        <w:rPr>
          <w:rFonts w:eastAsia="Calibri" w:cs="Times New Roman"/>
          <w:szCs w:val="20"/>
        </w:rPr>
      </w:r>
      <w:r w:rsidR="00EB47E3">
        <w:rPr>
          <w:rFonts w:eastAsia="Calibri" w:cs="Times New Roman"/>
          <w:szCs w:val="20"/>
        </w:rPr>
        <w:fldChar w:fldCharType="separate"/>
      </w:r>
      <w:r w:rsidR="00EB47E3">
        <w:rPr>
          <w:rFonts w:eastAsia="Calibri" w:cs="Times New Roman"/>
          <w:szCs w:val="20"/>
        </w:rPr>
        <w:t>[3]</w:t>
      </w:r>
      <w:r w:rsidR="00EB47E3">
        <w:rPr>
          <w:rFonts w:eastAsia="Calibri" w:cs="Times New Roman"/>
          <w:szCs w:val="20"/>
        </w:rPr>
        <w:fldChar w:fldCharType="end"/>
      </w:r>
      <w:r w:rsidRPr="00C26CD1">
        <w:rPr>
          <w:rFonts w:eastAsia="Calibri" w:cs="Times New Roman"/>
          <w:szCs w:val="20"/>
        </w:rPr>
        <w:fldChar w:fldCharType="begin"/>
      </w:r>
      <w:r w:rsidRPr="00C26CD1">
        <w:rPr>
          <w:rFonts w:eastAsia="Calibri" w:cs="Times New Roman"/>
          <w:szCs w:val="20"/>
        </w:rPr>
        <w:instrText xml:space="preserve"> REF _Ref513728799 \r \h </w:instrText>
      </w:r>
      <w:r w:rsidRPr="00C26CD1">
        <w:rPr>
          <w:rFonts w:eastAsia="Calibri" w:cs="Times New Roman"/>
          <w:szCs w:val="20"/>
        </w:rPr>
      </w:r>
      <w:r w:rsidRPr="00C26CD1">
        <w:rPr>
          <w:rFonts w:eastAsia="Calibri" w:cs="Times New Roman"/>
          <w:szCs w:val="20"/>
        </w:rPr>
        <w:fldChar w:fldCharType="end"/>
      </w:r>
      <w:r w:rsidRPr="00C26CD1">
        <w:rPr>
          <w:rFonts w:eastAsia="Calibri" w:cs="Times New Roman"/>
          <w:szCs w:val="20"/>
        </w:rPr>
        <w:t xml:space="preserve"> on CA requirements are as follows.</w:t>
      </w:r>
    </w:p>
    <w:tbl>
      <w:tblPr>
        <w:tblStyle w:val="TableGrid2"/>
        <w:tblW w:w="0" w:type="auto"/>
        <w:tblLook w:val="04A0" w:firstRow="1" w:lastRow="0" w:firstColumn="1" w:lastColumn="0" w:noHBand="0" w:noVBand="1"/>
      </w:tblPr>
      <w:tblGrid>
        <w:gridCol w:w="9617"/>
      </w:tblGrid>
      <w:tr w:rsidR="00C26CD1" w:rsidRPr="00C26CD1" w:rsidTr="00222F8C">
        <w:tc>
          <w:tcPr>
            <w:tcW w:w="9617" w:type="dxa"/>
          </w:tcPr>
          <w:bookmarkEnd w:id="5"/>
          <w:p w:rsidR="00C26CD1" w:rsidRPr="00C26CD1" w:rsidRDefault="00C26CD1" w:rsidP="00C26CD1">
            <w:pPr>
              <w:numPr>
                <w:ilvl w:val="0"/>
                <w:numId w:val="30"/>
              </w:numPr>
              <w:spacing w:line="259" w:lineRule="auto"/>
              <w:ind w:right="-23"/>
              <w:rPr>
                <w:rFonts w:eastAsia="Calibri" w:cs="Times New Roman"/>
                <w:szCs w:val="20"/>
              </w:rPr>
            </w:pPr>
            <w:r w:rsidRPr="00C26CD1">
              <w:rPr>
                <w:rFonts w:eastAsia="Calibri" w:cs="Times New Roman"/>
                <w:szCs w:val="20"/>
              </w:rPr>
              <w:t>The requirement of single frequency layer is further scaled by the parameter K</w:t>
            </w:r>
            <w:r w:rsidRPr="00C26CD1">
              <w:rPr>
                <w:rFonts w:eastAsia="Calibri" w:cs="Times New Roman"/>
                <w:szCs w:val="20"/>
                <w:vertAlign w:val="subscript"/>
              </w:rPr>
              <w:t xml:space="preserve">ca  </w:t>
            </w:r>
            <w:r w:rsidRPr="00C26CD1">
              <w:rPr>
                <w:rFonts w:eastAsia="Calibri" w:cs="Times New Roman"/>
                <w:szCs w:val="20"/>
              </w:rPr>
              <w:t>which is a carrier-specific scaling factor, considering the multiple frequency layers</w:t>
            </w:r>
          </w:p>
          <w:p w:rsidR="00C26CD1" w:rsidRPr="00C26CD1" w:rsidRDefault="00C26CD1" w:rsidP="00C26CD1">
            <w:pPr>
              <w:numPr>
                <w:ilvl w:val="1"/>
                <w:numId w:val="30"/>
              </w:numPr>
              <w:spacing w:line="259" w:lineRule="auto"/>
              <w:ind w:right="-23"/>
              <w:rPr>
                <w:rFonts w:eastAsia="Calibri" w:cs="Times New Roman"/>
                <w:szCs w:val="20"/>
              </w:rPr>
            </w:pPr>
            <w:r w:rsidRPr="00C26CD1">
              <w:rPr>
                <w:rFonts w:eastAsia="Calibri" w:cs="Times New Roman"/>
                <w:szCs w:val="20"/>
              </w:rPr>
              <w:t>K</w:t>
            </w:r>
            <w:r w:rsidRPr="00C26CD1">
              <w:rPr>
                <w:rFonts w:eastAsia="Calibri" w:cs="Times New Roman"/>
                <w:szCs w:val="20"/>
                <w:vertAlign w:val="subscript"/>
              </w:rPr>
              <w:t xml:space="preserve">ca </w:t>
            </w:r>
            <w:r w:rsidRPr="00C26CD1">
              <w:rPr>
                <w:rFonts w:eastAsia="Calibri" w:cs="Times New Roman"/>
                <w:szCs w:val="20"/>
              </w:rPr>
              <w:t xml:space="preserve">= 1, for the target frequency layer with NR </w:t>
            </w:r>
            <w:r w:rsidRPr="00C26CD1">
              <w:rPr>
                <w:rFonts w:eastAsia="Calibri" w:cs="Times New Roman"/>
                <w:szCs w:val="20"/>
                <w:lang w:val="en-GB"/>
              </w:rPr>
              <w:t xml:space="preserve">PCell and </w:t>
            </w:r>
            <w:r w:rsidRPr="00C26CD1">
              <w:rPr>
                <w:rFonts w:eastAsia="Calibri" w:cs="Times New Roman"/>
                <w:szCs w:val="20"/>
              </w:rPr>
              <w:t xml:space="preserve">NR </w:t>
            </w:r>
            <w:r w:rsidRPr="00C26CD1">
              <w:rPr>
                <w:rFonts w:eastAsia="Calibri" w:cs="Times New Roman"/>
                <w:szCs w:val="20"/>
                <w:lang w:val="en-GB"/>
              </w:rPr>
              <w:t>PSCell.</w:t>
            </w:r>
          </w:p>
          <w:p w:rsidR="00C26CD1" w:rsidRPr="00C26CD1" w:rsidRDefault="00C26CD1" w:rsidP="00C26CD1">
            <w:pPr>
              <w:numPr>
                <w:ilvl w:val="1"/>
                <w:numId w:val="30"/>
              </w:numPr>
              <w:spacing w:line="259" w:lineRule="auto"/>
              <w:ind w:right="-23"/>
              <w:rPr>
                <w:rFonts w:eastAsia="Calibri" w:cs="Times New Roman"/>
                <w:szCs w:val="20"/>
              </w:rPr>
            </w:pPr>
            <w:r w:rsidRPr="00C26CD1">
              <w:rPr>
                <w:rFonts w:eastAsia="Calibri" w:cs="Times New Roman"/>
                <w:szCs w:val="20"/>
              </w:rPr>
              <w:t>K</w:t>
            </w:r>
            <w:r w:rsidRPr="00C26CD1">
              <w:rPr>
                <w:rFonts w:eastAsia="Calibri" w:cs="Times New Roman"/>
                <w:szCs w:val="20"/>
                <w:vertAlign w:val="subscript"/>
              </w:rPr>
              <w:t xml:space="preserve">ca </w:t>
            </w:r>
            <w:r w:rsidRPr="00C26CD1">
              <w:rPr>
                <w:rFonts w:eastAsia="Calibri" w:cs="Times New Roman"/>
                <w:szCs w:val="20"/>
              </w:rPr>
              <w:t xml:space="preserve">= [TBD], for the target frequency layers with NR </w:t>
            </w:r>
            <w:r w:rsidRPr="00C26CD1">
              <w:rPr>
                <w:rFonts w:eastAsia="Calibri" w:cs="Times New Roman"/>
                <w:szCs w:val="20"/>
                <w:lang w:val="en-GB"/>
              </w:rPr>
              <w:t>SCells</w:t>
            </w:r>
            <w:r w:rsidRPr="00C26CD1">
              <w:rPr>
                <w:rFonts w:eastAsia="Calibri" w:cs="Times New Roman"/>
                <w:szCs w:val="20"/>
              </w:rPr>
              <w:t xml:space="preserve">. </w:t>
            </w:r>
          </w:p>
          <w:p w:rsidR="00C26CD1" w:rsidRPr="00C26CD1" w:rsidRDefault="00C26CD1" w:rsidP="00C26CD1">
            <w:pPr>
              <w:numPr>
                <w:ilvl w:val="2"/>
                <w:numId w:val="30"/>
              </w:numPr>
              <w:spacing w:line="259" w:lineRule="auto"/>
              <w:ind w:right="-23"/>
              <w:rPr>
                <w:rFonts w:eastAsia="Calibri" w:cs="Times New Roman"/>
                <w:szCs w:val="20"/>
              </w:rPr>
            </w:pPr>
            <w:r w:rsidRPr="00C26CD1">
              <w:rPr>
                <w:rFonts w:eastAsia="Calibri" w:cs="Times New Roman"/>
                <w:szCs w:val="20"/>
              </w:rPr>
              <w:t>The value may refer to the RAN4 conclusion on scaling/grouping rules of inter-frequency measurement.</w:t>
            </w:r>
          </w:p>
        </w:tc>
      </w:tr>
    </w:tbl>
    <w:p w:rsidR="00E53F93" w:rsidRDefault="00C26CD1" w:rsidP="00C26CD1">
      <w:pPr>
        <w:ind w:right="-23"/>
        <w:rPr>
          <w:rFonts w:eastAsia="Calibri" w:cs="Times New Roman"/>
          <w:szCs w:val="20"/>
        </w:rPr>
      </w:pPr>
      <w:r>
        <w:rPr>
          <w:rFonts w:eastAsia="Calibri" w:cs="Times New Roman"/>
          <w:szCs w:val="20"/>
        </w:rPr>
        <w:t>Together with RAN4-AH-1807</w:t>
      </w:r>
      <w:r w:rsidR="00E52560">
        <w:rPr>
          <w:rFonts w:eastAsia="Calibri" w:cs="Times New Roman"/>
          <w:szCs w:val="20"/>
        </w:rPr>
        <w:t xml:space="preserve"> agreement, it means UE would dedicate one searcher for PCell </w:t>
      </w:r>
      <w:r w:rsidR="00274FE4">
        <w:rPr>
          <w:rFonts w:eastAsia="Calibri" w:cs="Times New Roman"/>
          <w:szCs w:val="20"/>
        </w:rPr>
        <w:t xml:space="preserve">(SA) </w:t>
      </w:r>
      <w:r w:rsidR="00E52560">
        <w:rPr>
          <w:rFonts w:eastAsia="Calibri" w:cs="Times New Roman"/>
          <w:szCs w:val="20"/>
        </w:rPr>
        <w:t xml:space="preserve">and PSCell </w:t>
      </w:r>
      <w:r w:rsidR="00274FE4">
        <w:rPr>
          <w:rFonts w:eastAsia="Calibri" w:cs="Times New Roman"/>
          <w:szCs w:val="20"/>
        </w:rPr>
        <w:t xml:space="preserve">(NSA), and the other one searcher is </w:t>
      </w:r>
      <w:r w:rsidR="009153D4">
        <w:rPr>
          <w:rFonts w:eastAsia="Calibri" w:cs="Times New Roman"/>
          <w:szCs w:val="20"/>
        </w:rPr>
        <w:t xml:space="preserve">shared among all SCells. </w:t>
      </w:r>
      <w:r>
        <w:rPr>
          <w:rFonts w:eastAsia="Calibri" w:cs="Times New Roman"/>
          <w:szCs w:val="20"/>
        </w:rPr>
        <w:t xml:space="preserve">In case of full overlapped SMTC, i.e. SMTC on all SCells are fully overlapping in time, </w:t>
      </w:r>
      <w:r w:rsidR="00E53F93">
        <w:rPr>
          <w:rFonts w:eastAsia="Calibri" w:cs="Times New Roman"/>
          <w:szCs w:val="20"/>
        </w:rPr>
        <w:t xml:space="preserve">Kca </w:t>
      </w:r>
      <w:r>
        <w:rPr>
          <w:rFonts w:eastAsia="Calibri" w:cs="Times New Roman"/>
          <w:szCs w:val="20"/>
        </w:rPr>
        <w:t xml:space="preserve">for SCells should be the </w:t>
      </w:r>
      <w:r w:rsidR="00E53F93" w:rsidRPr="00E53F93">
        <w:rPr>
          <w:rFonts w:eastAsia="Calibri" w:cs="Times New Roman"/>
          <w:szCs w:val="20"/>
        </w:rPr>
        <w:t>number of configured SCells for measurements on frequencies corresponding to FR1 only SCells</w:t>
      </w:r>
      <w:r w:rsidR="00E53F93">
        <w:rPr>
          <w:rFonts w:eastAsia="Calibri" w:cs="Times New Roman"/>
          <w:szCs w:val="20"/>
        </w:rPr>
        <w:t>, but how Kca should be defined for non-overlapping SCell SMTC is still open.</w:t>
      </w:r>
    </w:p>
    <w:p w:rsidR="00E53F93" w:rsidRDefault="00E53F93" w:rsidP="00E53F93">
      <w:pPr>
        <w:ind w:right="-23"/>
        <w:rPr>
          <w:rFonts w:eastAsia="Calibri" w:cs="Times New Roman"/>
          <w:szCs w:val="20"/>
        </w:rPr>
      </w:pPr>
      <w:r>
        <w:rPr>
          <w:rFonts w:eastAsia="Calibri" w:cs="Times New Roman"/>
          <w:szCs w:val="20"/>
        </w:rPr>
        <w:t>Since UE can only measure one SCC in an SMTC occasion where multiple SCCs have SMTC window present, the restriction is rather similar to gap based measurement although the root of the restriction is different. Due to this similarity, our view is that the same method for deriving the scaling factor for gap based</w:t>
      </w:r>
      <w:r w:rsidRPr="00A02AF0">
        <w:rPr>
          <w:rFonts w:eastAsia="Calibri" w:cs="Times New Roman"/>
          <w:szCs w:val="20"/>
        </w:rPr>
        <w:t xml:space="preserve"> measurement</w:t>
      </w:r>
      <w:r>
        <w:rPr>
          <w:rFonts w:eastAsia="Calibri" w:cs="Times New Roman"/>
          <w:szCs w:val="20"/>
        </w:rPr>
        <w:t xml:space="preserve"> requirements should be re-used for </w:t>
      </w:r>
      <w:r w:rsidRPr="00A02AF0">
        <w:rPr>
          <w:rFonts w:eastAsia="Calibri" w:cs="Times New Roman"/>
          <w:szCs w:val="20"/>
        </w:rPr>
        <w:t>intra-frequency measurement</w:t>
      </w:r>
      <w:r>
        <w:rPr>
          <w:rFonts w:eastAsia="Calibri" w:cs="Times New Roman"/>
          <w:szCs w:val="20"/>
        </w:rPr>
        <w:t xml:space="preserve"> on SCC without MG. </w:t>
      </w:r>
    </w:p>
    <w:p w:rsidR="001625F8" w:rsidRDefault="00E53F93" w:rsidP="003F5269">
      <w:pPr>
        <w:ind w:right="-23"/>
        <w:rPr>
          <w:rFonts w:eastAsia="Calibri" w:cs="Times New Roman"/>
          <w:szCs w:val="20"/>
        </w:rPr>
      </w:pPr>
      <w:r>
        <w:rPr>
          <w:rFonts w:eastAsia="Calibri" w:cs="Times New Roman"/>
          <w:szCs w:val="20"/>
        </w:rPr>
        <w:t>In RAN4#87, some companies raised the concern that for SCC measurement, there is no MGRP,</w:t>
      </w:r>
      <w:r w:rsidR="003F5269">
        <w:rPr>
          <w:rFonts w:eastAsia="Calibri" w:cs="Times New Roman"/>
          <w:szCs w:val="20"/>
        </w:rPr>
        <w:t xml:space="preserve"> so it is hard to define the repetition period of the measurement. In our view, f</w:t>
      </w:r>
      <w:r w:rsidR="00A02AF0" w:rsidRPr="00E53F93">
        <w:rPr>
          <w:rFonts w:eastAsia="Calibri" w:cs="Times New Roman"/>
          <w:szCs w:val="20"/>
        </w:rPr>
        <w:t xml:space="preserve">or </w:t>
      </w:r>
      <w:r w:rsidR="003F5269">
        <w:rPr>
          <w:rFonts w:eastAsia="Calibri" w:cs="Times New Roman"/>
          <w:szCs w:val="20"/>
        </w:rPr>
        <w:t>gap based</w:t>
      </w:r>
      <w:r w:rsidR="00A02AF0" w:rsidRPr="00E53F93">
        <w:rPr>
          <w:rFonts w:eastAsia="Calibri" w:cs="Times New Roman"/>
          <w:szCs w:val="20"/>
        </w:rPr>
        <w:t xml:space="preserve"> measurement, the </w:t>
      </w:r>
      <w:r w:rsidR="003F5269">
        <w:rPr>
          <w:rFonts w:eastAsia="Calibri" w:cs="Times New Roman"/>
          <w:szCs w:val="20"/>
        </w:rPr>
        <w:t>granularity of the algorithm (unit for defining measurement repetition period)</w:t>
      </w:r>
      <w:r w:rsidR="00074FED">
        <w:rPr>
          <w:rFonts w:eastAsia="Calibri" w:cs="Times New Roman"/>
          <w:szCs w:val="20"/>
        </w:rPr>
        <w:t xml:space="preserve"> is MGRP</w:t>
      </w:r>
      <w:r w:rsidR="00A02AF0" w:rsidRPr="00E53F93">
        <w:rPr>
          <w:rFonts w:eastAsia="Calibri" w:cs="Times New Roman"/>
          <w:szCs w:val="20"/>
        </w:rPr>
        <w:t xml:space="preserve">; </w:t>
      </w:r>
      <w:r w:rsidR="003F5269">
        <w:rPr>
          <w:rFonts w:eastAsia="Calibri" w:cs="Times New Roman"/>
          <w:szCs w:val="20"/>
        </w:rPr>
        <w:t>f</w:t>
      </w:r>
      <w:r w:rsidR="00A02AF0" w:rsidRPr="00A02AF0">
        <w:rPr>
          <w:rFonts w:eastAsia="Calibri" w:cs="Times New Roman"/>
          <w:szCs w:val="20"/>
        </w:rPr>
        <w:t xml:space="preserve">or intra-frequency measurement on SCC without MG, the </w:t>
      </w:r>
      <w:r w:rsidR="003F5269">
        <w:rPr>
          <w:rFonts w:eastAsia="Calibri" w:cs="Times New Roman"/>
          <w:szCs w:val="20"/>
        </w:rPr>
        <w:t>granularity</w:t>
      </w:r>
      <w:r w:rsidR="00A02AF0" w:rsidRPr="00A02AF0">
        <w:rPr>
          <w:rFonts w:eastAsia="Calibri" w:cs="Times New Roman"/>
          <w:szCs w:val="20"/>
        </w:rPr>
        <w:t xml:space="preserve"> </w:t>
      </w:r>
      <w:r w:rsidR="003F5269">
        <w:rPr>
          <w:rFonts w:eastAsia="Calibri" w:cs="Times New Roman"/>
          <w:szCs w:val="20"/>
        </w:rPr>
        <w:t>can simply be</w:t>
      </w:r>
      <w:r w:rsidR="00A02AF0" w:rsidRPr="00A02AF0">
        <w:rPr>
          <w:rFonts w:eastAsia="Calibri" w:cs="Times New Roman"/>
          <w:szCs w:val="20"/>
        </w:rPr>
        <w:t xml:space="preserve"> </w:t>
      </w:r>
      <w:r w:rsidR="003F5269">
        <w:rPr>
          <w:rFonts w:eastAsia="Calibri" w:cs="Times New Roman"/>
          <w:szCs w:val="20"/>
        </w:rPr>
        <w:t>the</w:t>
      </w:r>
      <w:r w:rsidR="00A02AF0" w:rsidRPr="00A02AF0">
        <w:rPr>
          <w:rFonts w:eastAsia="Calibri" w:cs="Times New Roman"/>
          <w:szCs w:val="20"/>
        </w:rPr>
        <w:t xml:space="preserve"> smallest SMTC period</w:t>
      </w:r>
      <w:r w:rsidR="003F5269">
        <w:rPr>
          <w:rFonts w:eastAsia="Calibri" w:cs="Times New Roman"/>
          <w:szCs w:val="20"/>
        </w:rPr>
        <w:t xml:space="preserve"> among a group of SCCs with overlapping SMTC</w:t>
      </w:r>
      <w:r w:rsidR="00A02AF0" w:rsidRPr="00A02AF0">
        <w:rPr>
          <w:rFonts w:eastAsia="Calibri" w:cs="Times New Roman"/>
          <w:szCs w:val="20"/>
        </w:rPr>
        <w:t>.</w:t>
      </w:r>
    </w:p>
    <w:p w:rsidR="009B2113" w:rsidRDefault="0064018C" w:rsidP="0064018C">
      <w:pPr>
        <w:pStyle w:val="RAN4proposal"/>
      </w:pPr>
      <w:bookmarkStart w:id="6" w:name="_Ref513734074"/>
      <w:bookmarkStart w:id="7" w:name="_Ref517456726"/>
      <w:r w:rsidRPr="0064018C">
        <w:lastRenderedPageBreak/>
        <w:t xml:space="preserve">If UE has NR serving cells only in </w:t>
      </w:r>
      <w:r>
        <w:t>FR1</w:t>
      </w:r>
      <w:r w:rsidR="00C26CD1">
        <w:t xml:space="preserve">, </w:t>
      </w:r>
      <w:r>
        <w:t xml:space="preserve">Kca = 1 for PCC/PSCC, </w:t>
      </w:r>
      <w:r w:rsidR="009E3C11">
        <w:t xml:space="preserve">Kca for </w:t>
      </w:r>
      <w:r w:rsidR="00C26CD1">
        <w:t>SCCs</w:t>
      </w:r>
      <w:r w:rsidR="00A02AF0">
        <w:t xml:space="preserve"> </w:t>
      </w:r>
      <w:r w:rsidR="00100DF1">
        <w:t>(</w:t>
      </w:r>
      <w:r w:rsidR="00C26CD1">
        <w:t xml:space="preserve">which are measured </w:t>
      </w:r>
      <w:r w:rsidR="00100DF1">
        <w:t xml:space="preserve">without MG) </w:t>
      </w:r>
      <w:r w:rsidR="00A02AF0">
        <w:t xml:space="preserve">should be defined </w:t>
      </w:r>
      <w:r w:rsidR="00100DF1">
        <w:t xml:space="preserve">in the same way as for </w:t>
      </w:r>
      <w:r w:rsidR="009E3C11">
        <w:t>gap based</w:t>
      </w:r>
      <w:r w:rsidR="00100DF1">
        <w:t xml:space="preserve"> measurement requirements</w:t>
      </w:r>
      <w:bookmarkEnd w:id="6"/>
      <w:r w:rsidR="00074FED">
        <w:t xml:space="preserve">, except that time granularity of the algorithm is </w:t>
      </w:r>
      <w:r w:rsidR="00074FED" w:rsidRPr="00074FED">
        <w:t>the smallest SMTC period among a group of SCCs with overlapping SMTC</w:t>
      </w:r>
      <w:r w:rsidR="00074FED">
        <w:t>.</w:t>
      </w:r>
      <w:bookmarkEnd w:id="7"/>
    </w:p>
    <w:p w:rsidR="00074FED" w:rsidRDefault="00074FED" w:rsidP="00E246CE">
      <w:pPr>
        <w:pStyle w:val="RAN4H2"/>
      </w:pPr>
      <w:r>
        <w:t xml:space="preserve">FR2 only case </w:t>
      </w:r>
    </w:p>
    <w:p w:rsidR="00074FED" w:rsidRDefault="00121336" w:rsidP="00074FED">
      <w:r>
        <w:t xml:space="preserve">In RAN4-AH-1807, the </w:t>
      </w:r>
      <w:r w:rsidR="00EB47E3">
        <w:t xml:space="preserve">case </w:t>
      </w:r>
      <w:r w:rsidR="00EB47E3" w:rsidRPr="00EB47E3">
        <w:t>where UE has NR serving cells only in FR2</w:t>
      </w:r>
      <w:r w:rsidR="00EB47E3">
        <w:t xml:space="preserve"> was discussed, and two options are captured in </w:t>
      </w:r>
      <w:r w:rsidR="00EB47E3">
        <w:fldChar w:fldCharType="begin"/>
      </w:r>
      <w:r w:rsidR="00EB47E3">
        <w:instrText xml:space="preserve"> REF _Ref521663536 \r \h </w:instrText>
      </w:r>
      <w:r w:rsidR="00EB47E3">
        <w:fldChar w:fldCharType="separate"/>
      </w:r>
      <w:r w:rsidR="00EB47E3">
        <w:t>[4]</w:t>
      </w:r>
      <w:r w:rsidR="00EB47E3">
        <w:fldChar w:fldCharType="end"/>
      </w:r>
      <w:r w:rsidR="00EB47E3">
        <w:t xml:space="preserve"> as follows.</w:t>
      </w:r>
    </w:p>
    <w:tbl>
      <w:tblPr>
        <w:tblStyle w:val="TableGrid"/>
        <w:tblW w:w="0" w:type="auto"/>
        <w:tblLook w:val="04A0" w:firstRow="1" w:lastRow="0" w:firstColumn="1" w:lastColumn="0" w:noHBand="0" w:noVBand="1"/>
      </w:tblPr>
      <w:tblGrid>
        <w:gridCol w:w="9617"/>
      </w:tblGrid>
      <w:tr w:rsidR="00EB47E3" w:rsidTr="00EB47E3">
        <w:tc>
          <w:tcPr>
            <w:tcW w:w="9617" w:type="dxa"/>
          </w:tcPr>
          <w:p w:rsidR="00EB47E3" w:rsidRPr="00EB47E3" w:rsidRDefault="00EB47E3" w:rsidP="00EB47E3">
            <w:pPr>
              <w:spacing w:before="0" w:after="160"/>
              <w:rPr>
                <w:rFonts w:ascii="Calibri" w:eastAsia="Calibri" w:hAnsi="Calibri" w:cs="Times New Roman"/>
                <w:sz w:val="22"/>
              </w:rPr>
            </w:pPr>
            <w:r w:rsidRPr="00EB47E3">
              <w:rPr>
                <w:rFonts w:ascii="Calibri" w:eastAsia="Calibri" w:hAnsi="Calibri" w:cs="Times New Roman"/>
                <w:sz w:val="22"/>
              </w:rPr>
              <w:t>Option 1: For intraband FR2 CA Kca=1 for PCC/PSCC measurement period of serving and neighbour cells and detection of neighbours. For Scells, Kca=1 for measurement period since UE does not need to perform neighbour measurement/detection. Interband FR2-FR2 case is FFS  if band combination is introduced.</w:t>
            </w:r>
          </w:p>
          <w:p w:rsidR="00EB47E3" w:rsidRPr="00EB47E3" w:rsidRDefault="00EB47E3" w:rsidP="00EB47E3">
            <w:pPr>
              <w:spacing w:before="0" w:after="160"/>
              <w:rPr>
                <w:rFonts w:ascii="Calibri" w:eastAsia="Calibri" w:hAnsi="Calibri" w:cs="Times New Roman"/>
                <w:sz w:val="22"/>
              </w:rPr>
            </w:pPr>
            <w:r w:rsidRPr="00EB47E3">
              <w:rPr>
                <w:rFonts w:ascii="Calibri" w:eastAsia="Calibri" w:hAnsi="Calibri" w:cs="Times New Roman"/>
                <w:sz w:val="22"/>
              </w:rPr>
              <w:t>Option 2: For intraband FR2 CA Kca=1 for PCC/PSCC measurement period of serving and neighbour cells and detection of neighbours. For Scells, Kca=ceil(0.5*Number of Scells) for measurement period since UE does not need to perform neighbour measurement/detection. Interband FR2-FR2 case is FFS  if band combination is introduced.</w:t>
            </w:r>
          </w:p>
        </w:tc>
      </w:tr>
    </w:tbl>
    <w:p w:rsidR="00EB47E3" w:rsidRDefault="00EB47E3" w:rsidP="00074FED">
      <w:r>
        <w:t xml:space="preserve">The difference between the two options lies in the question whether RSRP/RSRQ measurement on beams of the serving cell requires a baseband searcher. In our view, a searcher is meant to be used for </w:t>
      </w:r>
      <w:r w:rsidR="00430286">
        <w:t xml:space="preserve">neighbor cell PSS/SSS detection, which involves the correlation operation and leads to the complexity in computation, while the RSRP/RSRQ measurement of the serving cell requires much less complexity. Therefore, one searcher for FR2 is enough in Rel-15 context – since there is no inter-band FR2-FR2 CA in Rel-15, UE would only perform neighbor cell search in one CC in FR2. In the concerned case where </w:t>
      </w:r>
      <w:r w:rsidR="00430286" w:rsidRPr="00430286">
        <w:t>UE has NR serving cells only in FR2</w:t>
      </w:r>
      <w:r w:rsidR="00430286">
        <w:t xml:space="preserve">, it will be the PCC (SA) or PSCC (NSA) that UE will search on, and with one dedicated searcher for PCC/PSCC, Kca for PCC/PSCC should be 1, Kca for SCC in FR2 should also be 1 (as it does not require searcher), and Kca for SCC in FR1 should be derived as in Proposal 1, i.e. based on the number of SCCs in FR1.   </w:t>
      </w:r>
    </w:p>
    <w:p w:rsidR="005240B7" w:rsidRDefault="00430286" w:rsidP="00430286">
      <w:pPr>
        <w:pStyle w:val="RAN4proposal"/>
      </w:pPr>
      <w:bookmarkStart w:id="8" w:name="_Ref517456727"/>
      <w:bookmarkStart w:id="9" w:name="_Ref521665971"/>
      <w:r>
        <w:t>If</w:t>
      </w:r>
      <w:r w:rsidRPr="00430286">
        <w:t xml:space="preserve"> UE has NR serving cells only in FR2</w:t>
      </w:r>
      <w:bookmarkEnd w:id="8"/>
      <w:r>
        <w:t xml:space="preserve">, </w:t>
      </w:r>
      <w:r w:rsidRPr="00430286">
        <w:t>Kca for PCC/PSCC should be 1, Kca for SCC in FR2 should also be 1, and Kca for SCC in FR1 should be derived as in Proposal 1</w:t>
      </w:r>
      <w:r>
        <w:t>.</w:t>
      </w:r>
      <w:bookmarkEnd w:id="9"/>
    </w:p>
    <w:p w:rsidR="000D4E89" w:rsidRDefault="000D4E89" w:rsidP="00E246CE">
      <w:pPr>
        <w:pStyle w:val="RAN4H2"/>
      </w:pPr>
      <w:r>
        <w:t>FR1 + FR2 case</w:t>
      </w:r>
    </w:p>
    <w:p w:rsidR="00EB41AB" w:rsidRDefault="000D4E89" w:rsidP="00EB41AB">
      <w:r>
        <w:t xml:space="preserve">When UE has both FR1 and FR2 serving cells, </w:t>
      </w:r>
      <w:r w:rsidR="00EB41AB">
        <w:t>without considering NR-NR DC, there can be two sub-cases</w:t>
      </w:r>
    </w:p>
    <w:p w:rsidR="00256EAB" w:rsidRDefault="00EB41AB" w:rsidP="00256EAB">
      <w:pPr>
        <w:pStyle w:val="ListParagraph"/>
        <w:numPr>
          <w:ilvl w:val="0"/>
          <w:numId w:val="41"/>
        </w:numPr>
      </w:pPr>
      <w:r>
        <w:t>PCC/PSCC in FR1</w:t>
      </w:r>
    </w:p>
    <w:p w:rsidR="00EB41AB" w:rsidRDefault="00EB41AB" w:rsidP="00256EAB">
      <w:pPr>
        <w:pStyle w:val="ListParagraph"/>
        <w:numPr>
          <w:ilvl w:val="0"/>
          <w:numId w:val="41"/>
        </w:numPr>
      </w:pPr>
      <w:r>
        <w:t>PCC/PSCC in FR2</w:t>
      </w:r>
    </w:p>
    <w:p w:rsidR="00107708" w:rsidRDefault="00107708" w:rsidP="00107708">
      <w:r>
        <w:t xml:space="preserve">The requirements </w:t>
      </w:r>
      <w:r w:rsidR="00EB41AB">
        <w:t xml:space="preserve">of the first sub-case </w:t>
      </w:r>
      <w:r>
        <w:t xml:space="preserve">will be heavily depending on UE searcher assumption. </w:t>
      </w:r>
    </w:p>
    <w:p w:rsidR="00107708" w:rsidRDefault="00107708" w:rsidP="00107708">
      <w:pPr>
        <w:pStyle w:val="ListParagraph"/>
        <w:numPr>
          <w:ilvl w:val="0"/>
          <w:numId w:val="42"/>
        </w:numPr>
      </w:pPr>
      <w:r>
        <w:t xml:space="preserve">If UE has two dedicated searcher for FR1 and one dedicated searcher for FR2, we would have Kca = 1 for PCC/PSCC, Kca </w:t>
      </w:r>
      <w:r w:rsidR="00EB41AB">
        <w:t>is derived as in Proposal 1</w:t>
      </w:r>
      <w:r>
        <w:t xml:space="preserve"> for SCC in FR1, and Kca = 1 for the SCC in FR2</w:t>
      </w:r>
      <w:r w:rsidR="00EB41AB">
        <w:t xml:space="preserve"> where neighbor cell measurement in performed, and Ka = 1 for other SCCs in FR2 where only serving cell RSRP/RSRQ is measured.</w:t>
      </w:r>
    </w:p>
    <w:p w:rsidR="00A86E66" w:rsidRDefault="00107708" w:rsidP="00EB41AB">
      <w:pPr>
        <w:pStyle w:val="ListParagraph"/>
        <w:numPr>
          <w:ilvl w:val="0"/>
          <w:numId w:val="42"/>
        </w:numPr>
      </w:pPr>
      <w:r>
        <w:t xml:space="preserve">If UE has two shared searchers for FR1 + FR2, </w:t>
      </w:r>
      <w:r w:rsidR="00EB41AB">
        <w:t xml:space="preserve">it is a question how to handle the </w:t>
      </w:r>
      <w:r w:rsidR="00EB41AB" w:rsidRPr="00EB41AB">
        <w:t>SCC in FR2 where neighbor cell measurement in performed</w:t>
      </w:r>
      <w:r w:rsidR="00EB41AB">
        <w:t xml:space="preserve"> – whether it is sharing the searcher with PCC/PSCC, or with SCC in FR1</w:t>
      </w:r>
      <w:r>
        <w:t>.</w:t>
      </w:r>
      <w:r w:rsidR="00EB41AB">
        <w:t xml:space="preserve"> Since it is the only CC in FR2 with neighbor cell search, we think it is meaningful to guarantee a good performance for it, then we have Kca = 2 for PCC/PSCC, Kca is </w:t>
      </w:r>
      <w:r w:rsidR="00EB41AB" w:rsidRPr="00EB41AB">
        <w:t xml:space="preserve">derived as in Proposal 1 for SCC in FR1, and Kca = </w:t>
      </w:r>
      <w:r w:rsidR="00EB41AB">
        <w:t>2</w:t>
      </w:r>
      <w:r w:rsidR="00EB41AB" w:rsidRPr="00EB41AB">
        <w:t xml:space="preserve"> for the SCC in FR2 where neighbor cell measurement in performed, and Ka = 1 for other SCCs in FR2 where only serving cell RSRP/RSRQ is measured</w:t>
      </w:r>
      <w:r w:rsidR="00EB41AB">
        <w:t xml:space="preserve"> </w:t>
      </w:r>
    </w:p>
    <w:p w:rsidR="00EB41AB" w:rsidRDefault="00EB41AB" w:rsidP="00EB41AB">
      <w:r>
        <w:t xml:space="preserve">Our preference is to assume UE </w:t>
      </w:r>
      <w:r w:rsidRPr="00EB41AB">
        <w:t>has two dedicated searcher</w:t>
      </w:r>
      <w:r w:rsidR="0064018C">
        <w:t>s</w:t>
      </w:r>
      <w:r w:rsidRPr="00EB41AB">
        <w:t xml:space="preserve"> for FR1 and one dedicated searcher for FR2</w:t>
      </w:r>
      <w:r>
        <w:t>, since it will also benefit the performance for NR-NR DC.</w:t>
      </w:r>
    </w:p>
    <w:p w:rsidR="00EB41AB" w:rsidRDefault="00EB41AB" w:rsidP="00EB41AB">
      <w:r>
        <w:t xml:space="preserve">The requirements of the second sub-case </w:t>
      </w:r>
      <w:r w:rsidR="0064018C">
        <w:t xml:space="preserve">are relatively simple. One searcher should be dedicated to PCC/PSCC in FR2 such that Kca = 1 for PCC/PSCC, Kca for SCCs in FR1 can be derived as in Proposal 1, Kca = 1 for SCCs in FR2 since they do not require searcher. </w:t>
      </w:r>
    </w:p>
    <w:p w:rsidR="0064018C" w:rsidRDefault="0064018C" w:rsidP="0064018C">
      <w:pPr>
        <w:pStyle w:val="RAN4proposal"/>
      </w:pPr>
      <w:bookmarkStart w:id="10" w:name="_Ref517456730"/>
      <w:bookmarkStart w:id="11" w:name="_Ref521665972"/>
      <w:r w:rsidRPr="0064018C">
        <w:t xml:space="preserve">If UE has NR serving cells in </w:t>
      </w:r>
      <w:r>
        <w:t xml:space="preserve">both FR1 and </w:t>
      </w:r>
      <w:r w:rsidRPr="0064018C">
        <w:t>FR2</w:t>
      </w:r>
      <w:bookmarkEnd w:id="10"/>
      <w:r>
        <w:t>,</w:t>
      </w:r>
      <w:bookmarkEnd w:id="11"/>
    </w:p>
    <w:p w:rsidR="0064018C" w:rsidRPr="0064018C" w:rsidRDefault="0064018C" w:rsidP="0064018C">
      <w:pPr>
        <w:pStyle w:val="ListParagraph"/>
        <w:numPr>
          <w:ilvl w:val="1"/>
          <w:numId w:val="7"/>
        </w:numPr>
        <w:rPr>
          <w:b/>
          <w:iCs/>
          <w:szCs w:val="18"/>
        </w:rPr>
      </w:pPr>
      <w:r>
        <w:rPr>
          <w:b/>
          <w:iCs/>
          <w:szCs w:val="18"/>
        </w:rPr>
        <w:lastRenderedPageBreak/>
        <w:t>If P</w:t>
      </w:r>
      <w:r w:rsidRPr="0064018C">
        <w:rPr>
          <w:b/>
          <w:iCs/>
          <w:szCs w:val="18"/>
        </w:rPr>
        <w:t>CC/PSCC in FR1</w:t>
      </w:r>
      <w:r>
        <w:rPr>
          <w:b/>
          <w:iCs/>
          <w:szCs w:val="18"/>
        </w:rPr>
        <w:t xml:space="preserve">, Kca for PCC/PSCC should be 1 or 2, </w:t>
      </w:r>
      <w:r w:rsidRPr="0064018C">
        <w:rPr>
          <w:b/>
          <w:iCs/>
          <w:szCs w:val="18"/>
        </w:rPr>
        <w:t>Kca for SCC in FR1 should be derived as in Proposal 1</w:t>
      </w:r>
      <w:r>
        <w:rPr>
          <w:b/>
          <w:iCs/>
          <w:szCs w:val="18"/>
        </w:rPr>
        <w:t>, Kca for SCC in FR2 where neighbor cell search is performed should be 1 or 2, and Kca for other SCC in FR2 should be 1.</w:t>
      </w:r>
    </w:p>
    <w:p w:rsidR="00A86E66" w:rsidRPr="0064018C" w:rsidRDefault="0064018C" w:rsidP="0064018C">
      <w:pPr>
        <w:pStyle w:val="ListParagraph"/>
        <w:numPr>
          <w:ilvl w:val="1"/>
          <w:numId w:val="7"/>
        </w:numPr>
        <w:rPr>
          <w:b/>
          <w:iCs/>
          <w:szCs w:val="18"/>
        </w:rPr>
      </w:pPr>
      <w:r w:rsidRPr="0064018C">
        <w:rPr>
          <w:b/>
          <w:iCs/>
          <w:szCs w:val="18"/>
        </w:rPr>
        <w:t>If PCC/PSCC in FR</w:t>
      </w:r>
      <w:r>
        <w:rPr>
          <w:b/>
          <w:iCs/>
          <w:szCs w:val="18"/>
        </w:rPr>
        <w:t>2</w:t>
      </w:r>
      <w:r w:rsidRPr="0064018C">
        <w:rPr>
          <w:b/>
          <w:iCs/>
          <w:szCs w:val="18"/>
        </w:rPr>
        <w:t xml:space="preserve">, Kca for PCC/PSCC should be 1, Kca for SCC in FR1 should be derived as in Proposal 1, Kca for SCC in FR2 </w:t>
      </w:r>
      <w:r>
        <w:rPr>
          <w:b/>
          <w:iCs/>
          <w:szCs w:val="18"/>
        </w:rPr>
        <w:t xml:space="preserve">should be </w:t>
      </w:r>
      <w:r w:rsidRPr="0064018C">
        <w:rPr>
          <w:b/>
          <w:iCs/>
          <w:szCs w:val="18"/>
        </w:rPr>
        <w:t>1.</w:t>
      </w:r>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410C1C" w:rsidRPr="00410C1C">
        <w:rPr>
          <w:lang w:val="en-GB"/>
        </w:rPr>
        <w:t xml:space="preserve">on </w:t>
      </w:r>
      <w:r w:rsidR="0064018C" w:rsidRPr="0064018C">
        <w:rPr>
          <w:lang w:val="en-GB"/>
        </w:rPr>
        <w:t>the remaining issues in the intra-frequency requirements with multiple SCells</w:t>
      </w:r>
      <w:r w:rsidRPr="00B8606D">
        <w:rPr>
          <w:lang w:val="en-GB"/>
        </w:rPr>
        <w:t>.</w:t>
      </w:r>
    </w:p>
    <w:p w:rsidR="0064018C" w:rsidRPr="0064018C" w:rsidRDefault="0064018C" w:rsidP="004F3D3B">
      <w:pPr>
        <w:rPr>
          <w:b/>
          <w:lang w:val="en-GB"/>
        </w:rPr>
      </w:pPr>
      <w:r w:rsidRPr="0064018C">
        <w:rPr>
          <w:b/>
          <w:lang w:val="en-GB"/>
        </w:rPr>
        <w:fldChar w:fldCharType="begin"/>
      </w:r>
      <w:r w:rsidRPr="0064018C">
        <w:rPr>
          <w:b/>
          <w:lang w:val="en-GB"/>
        </w:rPr>
        <w:instrText xml:space="preserve"> REF _Ref517456726 \r \h </w:instrText>
      </w:r>
      <w:r>
        <w:rPr>
          <w:b/>
          <w:lang w:val="en-GB"/>
        </w:rPr>
        <w:instrText xml:space="preserve"> \* MERGEFORMAT </w:instrText>
      </w:r>
      <w:r w:rsidRPr="0064018C">
        <w:rPr>
          <w:b/>
          <w:lang w:val="en-GB"/>
        </w:rPr>
      </w:r>
      <w:r w:rsidRPr="0064018C">
        <w:rPr>
          <w:b/>
          <w:lang w:val="en-GB"/>
        </w:rPr>
        <w:fldChar w:fldCharType="separate"/>
      </w:r>
      <w:r w:rsidRPr="0064018C">
        <w:rPr>
          <w:b/>
          <w:lang w:val="en-GB"/>
        </w:rPr>
        <w:t>Proposal 1:</w:t>
      </w:r>
      <w:r w:rsidRPr="0064018C">
        <w:rPr>
          <w:b/>
          <w:lang w:val="en-GB"/>
        </w:rPr>
        <w:fldChar w:fldCharType="end"/>
      </w:r>
      <w:r w:rsidRPr="0064018C">
        <w:rPr>
          <w:b/>
          <w:lang w:val="en-GB"/>
        </w:rPr>
        <w:t xml:space="preserve"> </w:t>
      </w:r>
      <w:r w:rsidRPr="0064018C">
        <w:rPr>
          <w:b/>
          <w:lang w:val="en-GB"/>
        </w:rPr>
        <w:fldChar w:fldCharType="begin"/>
      </w:r>
      <w:r w:rsidRPr="0064018C">
        <w:rPr>
          <w:b/>
          <w:lang w:val="en-GB"/>
        </w:rPr>
        <w:instrText xml:space="preserve"> REF _Ref517456726 \h </w:instrText>
      </w:r>
      <w:r>
        <w:rPr>
          <w:b/>
          <w:lang w:val="en-GB"/>
        </w:rPr>
        <w:instrText xml:space="preserve"> \* MERGEFORMAT </w:instrText>
      </w:r>
      <w:r w:rsidRPr="0064018C">
        <w:rPr>
          <w:b/>
          <w:lang w:val="en-GB"/>
        </w:rPr>
      </w:r>
      <w:r w:rsidRPr="0064018C">
        <w:rPr>
          <w:b/>
          <w:lang w:val="en-GB"/>
        </w:rPr>
        <w:fldChar w:fldCharType="separate"/>
      </w:r>
      <w:r w:rsidRPr="0064018C">
        <w:rPr>
          <w:b/>
        </w:rPr>
        <w:t>If UE has NR serving cells only in FR1, Kca = 1 for PCC/PSCC, Kca for SCCs (which are measured without MG) should be defined in the same way as for gap based measurement requirements, except that time granularity of the algorithm is the smallest SMTC period among a group of SCCs with overlapping SMTC.</w:t>
      </w:r>
      <w:r w:rsidRPr="0064018C">
        <w:rPr>
          <w:b/>
          <w:lang w:val="en-GB"/>
        </w:rPr>
        <w:fldChar w:fldCharType="end"/>
      </w:r>
    </w:p>
    <w:p w:rsidR="0064018C" w:rsidRPr="0064018C" w:rsidRDefault="0064018C" w:rsidP="004F3D3B">
      <w:pPr>
        <w:rPr>
          <w:b/>
          <w:lang w:val="en-GB"/>
        </w:rPr>
      </w:pPr>
      <w:r w:rsidRPr="0064018C">
        <w:rPr>
          <w:b/>
          <w:lang w:val="en-GB"/>
        </w:rPr>
        <w:fldChar w:fldCharType="begin"/>
      </w:r>
      <w:r w:rsidRPr="0064018C">
        <w:rPr>
          <w:b/>
          <w:lang w:val="en-GB"/>
        </w:rPr>
        <w:instrText xml:space="preserve"> REF _Ref521665971 \r \h </w:instrText>
      </w:r>
      <w:r>
        <w:rPr>
          <w:b/>
          <w:lang w:val="en-GB"/>
        </w:rPr>
        <w:instrText xml:space="preserve"> \* MERGEFORMAT </w:instrText>
      </w:r>
      <w:r w:rsidRPr="0064018C">
        <w:rPr>
          <w:b/>
          <w:lang w:val="en-GB"/>
        </w:rPr>
      </w:r>
      <w:r w:rsidRPr="0064018C">
        <w:rPr>
          <w:b/>
          <w:lang w:val="en-GB"/>
        </w:rPr>
        <w:fldChar w:fldCharType="separate"/>
      </w:r>
      <w:r w:rsidRPr="0064018C">
        <w:rPr>
          <w:b/>
          <w:lang w:val="en-GB"/>
        </w:rPr>
        <w:t>Proposal 2:</w:t>
      </w:r>
      <w:r w:rsidRPr="0064018C">
        <w:rPr>
          <w:b/>
          <w:lang w:val="en-GB"/>
        </w:rPr>
        <w:fldChar w:fldCharType="end"/>
      </w:r>
      <w:r w:rsidRPr="0064018C">
        <w:rPr>
          <w:b/>
          <w:lang w:val="en-GB"/>
        </w:rPr>
        <w:t xml:space="preserve"> </w:t>
      </w:r>
      <w:r w:rsidRPr="0064018C">
        <w:rPr>
          <w:b/>
          <w:lang w:val="en-GB"/>
        </w:rPr>
        <w:fldChar w:fldCharType="begin"/>
      </w:r>
      <w:r w:rsidRPr="0064018C">
        <w:rPr>
          <w:b/>
          <w:lang w:val="en-GB"/>
        </w:rPr>
        <w:instrText xml:space="preserve"> REF _Ref521665971 \h </w:instrText>
      </w:r>
      <w:r>
        <w:rPr>
          <w:b/>
          <w:lang w:val="en-GB"/>
        </w:rPr>
        <w:instrText xml:space="preserve"> \* MERGEFORMAT </w:instrText>
      </w:r>
      <w:r w:rsidRPr="0064018C">
        <w:rPr>
          <w:b/>
          <w:lang w:val="en-GB"/>
        </w:rPr>
      </w:r>
      <w:r w:rsidRPr="0064018C">
        <w:rPr>
          <w:b/>
          <w:lang w:val="en-GB"/>
        </w:rPr>
        <w:fldChar w:fldCharType="separate"/>
      </w:r>
      <w:r w:rsidRPr="0064018C">
        <w:rPr>
          <w:b/>
        </w:rPr>
        <w:t>If UE has NR serving cells only in FR2, Kca for PCC/PSCC should be 1, Kca for SCC in FR2 should also be 1, and Kca for SCC in FR1 should be derived as in Proposal 1.</w:t>
      </w:r>
      <w:r w:rsidRPr="0064018C">
        <w:rPr>
          <w:b/>
          <w:lang w:val="en-GB"/>
        </w:rPr>
        <w:fldChar w:fldCharType="end"/>
      </w:r>
    </w:p>
    <w:p w:rsidR="0064018C" w:rsidRDefault="0064018C" w:rsidP="004F3D3B">
      <w:pPr>
        <w:rPr>
          <w:b/>
          <w:lang w:val="en-GB"/>
        </w:rPr>
      </w:pPr>
      <w:r w:rsidRPr="0064018C">
        <w:rPr>
          <w:b/>
          <w:lang w:val="en-GB"/>
        </w:rPr>
        <w:fldChar w:fldCharType="begin"/>
      </w:r>
      <w:r w:rsidRPr="0064018C">
        <w:rPr>
          <w:b/>
          <w:lang w:val="en-GB"/>
        </w:rPr>
        <w:instrText xml:space="preserve"> REF _Ref521665972 \r \h </w:instrText>
      </w:r>
      <w:r>
        <w:rPr>
          <w:b/>
          <w:lang w:val="en-GB"/>
        </w:rPr>
        <w:instrText xml:space="preserve"> \* MERGEFORMAT </w:instrText>
      </w:r>
      <w:r w:rsidRPr="0064018C">
        <w:rPr>
          <w:b/>
          <w:lang w:val="en-GB"/>
        </w:rPr>
      </w:r>
      <w:r w:rsidRPr="0064018C">
        <w:rPr>
          <w:b/>
          <w:lang w:val="en-GB"/>
        </w:rPr>
        <w:fldChar w:fldCharType="separate"/>
      </w:r>
      <w:r w:rsidRPr="0064018C">
        <w:rPr>
          <w:b/>
          <w:lang w:val="en-GB"/>
        </w:rPr>
        <w:t>Proposal 3:</w:t>
      </w:r>
      <w:r w:rsidRPr="0064018C">
        <w:rPr>
          <w:b/>
          <w:lang w:val="en-GB"/>
        </w:rPr>
        <w:fldChar w:fldCharType="end"/>
      </w:r>
      <w:r w:rsidRPr="0064018C">
        <w:rPr>
          <w:b/>
          <w:lang w:val="en-GB"/>
        </w:rPr>
        <w:t xml:space="preserve"> </w:t>
      </w:r>
      <w:r w:rsidRPr="0064018C">
        <w:rPr>
          <w:b/>
          <w:lang w:val="en-GB"/>
        </w:rPr>
        <w:fldChar w:fldCharType="begin"/>
      </w:r>
      <w:r w:rsidRPr="0064018C">
        <w:rPr>
          <w:b/>
          <w:lang w:val="en-GB"/>
        </w:rPr>
        <w:instrText xml:space="preserve"> REF _Ref521665972 \h </w:instrText>
      </w:r>
      <w:r>
        <w:rPr>
          <w:b/>
          <w:lang w:val="en-GB"/>
        </w:rPr>
        <w:instrText xml:space="preserve"> \* MERGEFORMAT </w:instrText>
      </w:r>
      <w:r w:rsidRPr="0064018C">
        <w:rPr>
          <w:b/>
          <w:lang w:val="en-GB"/>
        </w:rPr>
      </w:r>
      <w:r w:rsidRPr="0064018C">
        <w:rPr>
          <w:b/>
          <w:lang w:val="en-GB"/>
        </w:rPr>
        <w:fldChar w:fldCharType="separate"/>
      </w:r>
      <w:r w:rsidRPr="0064018C">
        <w:rPr>
          <w:b/>
        </w:rPr>
        <w:t>If UE has NR serving cells in both FR1 and FR2,</w:t>
      </w:r>
      <w:r w:rsidRPr="0064018C">
        <w:rPr>
          <w:b/>
          <w:lang w:val="en-GB"/>
        </w:rPr>
        <w:fldChar w:fldCharType="end"/>
      </w:r>
    </w:p>
    <w:p w:rsidR="0064018C" w:rsidRPr="0064018C" w:rsidRDefault="0064018C" w:rsidP="0064018C">
      <w:pPr>
        <w:pStyle w:val="ListParagraph"/>
        <w:numPr>
          <w:ilvl w:val="0"/>
          <w:numId w:val="45"/>
        </w:numPr>
        <w:rPr>
          <w:b/>
          <w:iCs/>
          <w:szCs w:val="18"/>
        </w:rPr>
      </w:pPr>
      <w:r>
        <w:rPr>
          <w:b/>
          <w:iCs/>
          <w:szCs w:val="18"/>
        </w:rPr>
        <w:t>If P</w:t>
      </w:r>
      <w:r w:rsidRPr="0064018C">
        <w:rPr>
          <w:b/>
          <w:iCs/>
          <w:szCs w:val="18"/>
        </w:rPr>
        <w:t>CC/PSCC in FR1</w:t>
      </w:r>
      <w:r>
        <w:rPr>
          <w:b/>
          <w:iCs/>
          <w:szCs w:val="18"/>
        </w:rPr>
        <w:t xml:space="preserve">, Kca for PCC/PSCC should be 1 or 2, </w:t>
      </w:r>
      <w:r w:rsidRPr="0064018C">
        <w:rPr>
          <w:b/>
          <w:iCs/>
          <w:szCs w:val="18"/>
        </w:rPr>
        <w:t>Kca for SCC in FR1 should be derived as in Proposal 1</w:t>
      </w:r>
      <w:r>
        <w:rPr>
          <w:b/>
          <w:iCs/>
          <w:szCs w:val="18"/>
        </w:rPr>
        <w:t>, Kca for SCC in FR2 where neighbor cell search is performed should be 1 or 2, and Kca for other SCC in FR2 should be 1.</w:t>
      </w:r>
    </w:p>
    <w:p w:rsidR="0064018C" w:rsidRPr="0064018C" w:rsidRDefault="0064018C" w:rsidP="0064018C">
      <w:pPr>
        <w:pStyle w:val="ListParagraph"/>
        <w:numPr>
          <w:ilvl w:val="0"/>
          <w:numId w:val="45"/>
        </w:numPr>
        <w:rPr>
          <w:b/>
          <w:iCs/>
          <w:szCs w:val="18"/>
        </w:rPr>
      </w:pPr>
      <w:r w:rsidRPr="0064018C">
        <w:rPr>
          <w:b/>
          <w:iCs/>
          <w:szCs w:val="18"/>
        </w:rPr>
        <w:t>If PCC/PSCC in FR</w:t>
      </w:r>
      <w:r>
        <w:rPr>
          <w:b/>
          <w:iCs/>
          <w:szCs w:val="18"/>
        </w:rPr>
        <w:t>2</w:t>
      </w:r>
      <w:r w:rsidRPr="0064018C">
        <w:rPr>
          <w:b/>
          <w:iCs/>
          <w:szCs w:val="18"/>
        </w:rPr>
        <w:t xml:space="preserve">, Kca for PCC/PSCC should be 1, Kca for SCC in FR1 should be derived as in Proposal 1, Kca for SCC in FR2 </w:t>
      </w:r>
      <w:r>
        <w:rPr>
          <w:b/>
          <w:iCs/>
          <w:szCs w:val="18"/>
        </w:rPr>
        <w:t xml:space="preserve">should be </w:t>
      </w:r>
      <w:r w:rsidRPr="0064018C">
        <w:rPr>
          <w:b/>
          <w:iCs/>
          <w:szCs w:val="18"/>
        </w:rPr>
        <w:t>1.</w:t>
      </w:r>
    </w:p>
    <w:p w:rsidR="003B659E" w:rsidRPr="0095295C" w:rsidRDefault="003B659E" w:rsidP="0008612A">
      <w:pPr>
        <w:pStyle w:val="RAN4H1"/>
      </w:pPr>
      <w:r w:rsidRPr="0095295C">
        <w:t>References</w:t>
      </w:r>
    </w:p>
    <w:p w:rsidR="00D824D2" w:rsidRPr="00D824D2" w:rsidRDefault="00FC7B92" w:rsidP="00D824D2">
      <w:pPr>
        <w:pStyle w:val="ListParagraph"/>
        <w:numPr>
          <w:ilvl w:val="0"/>
          <w:numId w:val="1"/>
        </w:numPr>
        <w:rPr>
          <w:szCs w:val="20"/>
        </w:rPr>
      </w:pPr>
      <w:bookmarkStart w:id="12" w:name="_Ref517446342"/>
      <w:bookmarkStart w:id="13" w:name="_Ref431017336"/>
      <w:bookmarkStart w:id="14" w:name="_Ref513196612"/>
      <w:bookmarkStart w:id="15" w:name="_Ref513710934"/>
      <w:bookmarkStart w:id="16" w:name="_Ref513723949"/>
      <w:bookmarkStart w:id="17" w:name="_Ref513728762"/>
      <w:r w:rsidRPr="00FC7B92">
        <w:rPr>
          <w:szCs w:val="20"/>
        </w:rPr>
        <w:t>R4-180</w:t>
      </w:r>
      <w:r w:rsidR="00C26CD1">
        <w:rPr>
          <w:szCs w:val="20"/>
        </w:rPr>
        <w:t>9353</w:t>
      </w:r>
      <w:r w:rsidRPr="00FC7B92">
        <w:rPr>
          <w:szCs w:val="20"/>
        </w:rPr>
        <w:t xml:space="preserve">, </w:t>
      </w:r>
      <w:r w:rsidR="00C26CD1" w:rsidRPr="00C26CD1">
        <w:rPr>
          <w:szCs w:val="20"/>
        </w:rPr>
        <w:t>Discussion summary for UE measurement gap AI 5.2.3</w:t>
      </w:r>
      <w:r w:rsidRPr="00FC7B92">
        <w:rPr>
          <w:szCs w:val="20"/>
        </w:rPr>
        <w:t xml:space="preserve">, </w:t>
      </w:r>
      <w:bookmarkEnd w:id="12"/>
      <w:r w:rsidR="00C26CD1">
        <w:rPr>
          <w:szCs w:val="20"/>
        </w:rPr>
        <w:t>Intel</w:t>
      </w:r>
    </w:p>
    <w:p w:rsidR="00D824D2" w:rsidRPr="00D824D2" w:rsidRDefault="00D824D2" w:rsidP="00D824D2">
      <w:pPr>
        <w:numPr>
          <w:ilvl w:val="0"/>
          <w:numId w:val="1"/>
        </w:numPr>
        <w:overflowPunct w:val="0"/>
        <w:autoSpaceDE w:val="0"/>
        <w:autoSpaceDN w:val="0"/>
        <w:adjustRightInd w:val="0"/>
        <w:ind w:right="-22"/>
        <w:jc w:val="both"/>
        <w:textAlignment w:val="baseline"/>
        <w:rPr>
          <w:szCs w:val="20"/>
        </w:rPr>
      </w:pPr>
      <w:bookmarkStart w:id="18" w:name="_Ref521663432"/>
      <w:bookmarkStart w:id="19" w:name="_Ref513728799"/>
      <w:bookmarkEnd w:id="13"/>
      <w:bookmarkEnd w:id="14"/>
      <w:bookmarkEnd w:id="15"/>
      <w:bookmarkEnd w:id="16"/>
      <w:bookmarkEnd w:id="17"/>
      <w:r>
        <w:rPr>
          <w:szCs w:val="20"/>
        </w:rPr>
        <w:t xml:space="preserve">R4-18xxxxx, </w:t>
      </w:r>
      <w:r w:rsidRPr="00D824D2">
        <w:rPr>
          <w:szCs w:val="20"/>
        </w:rPr>
        <w:t>NR-NR dual connectivity requirements</w:t>
      </w:r>
      <w:r>
        <w:rPr>
          <w:szCs w:val="20"/>
        </w:rPr>
        <w:t>, Nokia, Nokia Shanghai Bell</w:t>
      </w:r>
      <w:bookmarkEnd w:id="18"/>
    </w:p>
    <w:p w:rsidR="00E52560" w:rsidRPr="00050E96" w:rsidRDefault="00E52560" w:rsidP="00E52560">
      <w:pPr>
        <w:numPr>
          <w:ilvl w:val="0"/>
          <w:numId w:val="1"/>
        </w:numPr>
        <w:overflowPunct w:val="0"/>
        <w:autoSpaceDE w:val="0"/>
        <w:autoSpaceDN w:val="0"/>
        <w:adjustRightInd w:val="0"/>
        <w:ind w:right="-22"/>
        <w:jc w:val="both"/>
        <w:textAlignment w:val="baseline"/>
        <w:rPr>
          <w:szCs w:val="20"/>
        </w:rPr>
      </w:pPr>
      <w:bookmarkStart w:id="20" w:name="_Ref521663454"/>
      <w:r w:rsidRPr="00126990">
        <w:rPr>
          <w:rFonts w:eastAsia="Times New Roman" w:cs="Times New Roman"/>
          <w:szCs w:val="20"/>
          <w:lang w:val="en-GB"/>
        </w:rPr>
        <w:t>R4-180</w:t>
      </w:r>
      <w:r>
        <w:rPr>
          <w:rFonts w:eastAsia="Times New Roman" w:cs="Times New Roman"/>
          <w:szCs w:val="20"/>
          <w:lang w:val="en-GB"/>
        </w:rPr>
        <w:t>5521</w:t>
      </w:r>
      <w:r w:rsidRPr="00126990">
        <w:rPr>
          <w:rFonts w:eastAsia="Times New Roman" w:cs="Times New Roman"/>
          <w:szCs w:val="20"/>
          <w:lang w:val="en-GB"/>
        </w:rPr>
        <w:t xml:space="preserve">, </w:t>
      </w:r>
      <w:r w:rsidRPr="00E6410D">
        <w:rPr>
          <w:rFonts w:eastAsia="Times New Roman"/>
          <w:bCs/>
          <w:szCs w:val="20"/>
        </w:rPr>
        <w:t>Wayforward on requirement of intra-frequency measurement without gap</w:t>
      </w:r>
      <w:r w:rsidRPr="00B74C1F">
        <w:rPr>
          <w:rFonts w:eastAsia="Times New Roman"/>
          <w:bCs/>
          <w:szCs w:val="20"/>
        </w:rPr>
        <w:t xml:space="preserve">, </w:t>
      </w:r>
      <w:r w:rsidRPr="008A23C5">
        <w:rPr>
          <w:rFonts w:eastAsia="Times New Roman"/>
          <w:bCs/>
          <w:szCs w:val="20"/>
        </w:rPr>
        <w:t>Mediatek, Huawei, HiSilicon</w:t>
      </w:r>
      <w:bookmarkEnd w:id="19"/>
      <w:bookmarkEnd w:id="20"/>
    </w:p>
    <w:p w:rsidR="00050E96" w:rsidRPr="00E52560" w:rsidRDefault="00050E96" w:rsidP="00050E96">
      <w:pPr>
        <w:numPr>
          <w:ilvl w:val="0"/>
          <w:numId w:val="1"/>
        </w:numPr>
        <w:overflowPunct w:val="0"/>
        <w:autoSpaceDE w:val="0"/>
        <w:autoSpaceDN w:val="0"/>
        <w:adjustRightInd w:val="0"/>
        <w:ind w:right="-22"/>
        <w:jc w:val="both"/>
        <w:textAlignment w:val="baseline"/>
        <w:rPr>
          <w:szCs w:val="20"/>
        </w:rPr>
      </w:pPr>
      <w:bookmarkStart w:id="21" w:name="_Ref521663536"/>
      <w:r>
        <w:rPr>
          <w:szCs w:val="20"/>
        </w:rPr>
        <w:t xml:space="preserve">R4-1809354, </w:t>
      </w:r>
      <w:r w:rsidRPr="00050E96">
        <w:rPr>
          <w:szCs w:val="20"/>
        </w:rPr>
        <w:t>Ad hoc minutes for NR RRM measurement procedures</w:t>
      </w:r>
      <w:r>
        <w:rPr>
          <w:szCs w:val="20"/>
        </w:rPr>
        <w:t>, Ericsson</w:t>
      </w:r>
      <w:bookmarkEnd w:id="21"/>
    </w:p>
    <w:p w:rsidR="00E20ED2" w:rsidRPr="00E52560" w:rsidRDefault="00E20ED2" w:rsidP="00E52560">
      <w:pPr>
        <w:overflowPunct w:val="0"/>
        <w:autoSpaceDE w:val="0"/>
        <w:autoSpaceDN w:val="0"/>
        <w:adjustRightInd w:val="0"/>
        <w:ind w:left="360"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415" w:rsidRDefault="009A1415" w:rsidP="00001C9B">
      <w:pPr>
        <w:spacing w:after="0" w:line="240" w:lineRule="auto"/>
      </w:pPr>
      <w:r>
        <w:separator/>
      </w:r>
    </w:p>
  </w:endnote>
  <w:endnote w:type="continuationSeparator" w:id="0">
    <w:p w:rsidR="009A1415" w:rsidRDefault="009A141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415" w:rsidRDefault="009A1415" w:rsidP="00001C9B">
      <w:pPr>
        <w:spacing w:after="0" w:line="240" w:lineRule="auto"/>
      </w:pPr>
      <w:r>
        <w:separator/>
      </w:r>
    </w:p>
  </w:footnote>
  <w:footnote w:type="continuationSeparator" w:id="0">
    <w:p w:rsidR="009A1415" w:rsidRDefault="009A141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3C5"/>
    <w:multiLevelType w:val="hybridMultilevel"/>
    <w:tmpl w:val="0ECE5E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136A7"/>
    <w:multiLevelType w:val="hybridMultilevel"/>
    <w:tmpl w:val="DC7ABF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9"/>
  </w:num>
  <w:num w:numId="4">
    <w:abstractNumId w:val="10"/>
  </w:num>
  <w:num w:numId="5">
    <w:abstractNumId w:val="25"/>
  </w:num>
  <w:num w:numId="6">
    <w:abstractNumId w:val="16"/>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6"/>
    <w:lvlOverride w:ilvl="0">
      <w:startOverride w:val="1"/>
    </w:lvlOverride>
  </w:num>
  <w:num w:numId="12">
    <w:abstractNumId w:val="18"/>
    <w:lvlOverride w:ilvl="0">
      <w:startOverride w:val="1"/>
    </w:lvlOverride>
  </w:num>
  <w:num w:numId="13">
    <w:abstractNumId w:val="16"/>
    <w:lvlOverride w:ilvl="0">
      <w:startOverride w:val="1"/>
    </w:lvlOverride>
  </w:num>
  <w:num w:numId="14">
    <w:abstractNumId w:val="18"/>
    <w:lvlOverride w:ilvl="0">
      <w:startOverride w:val="1"/>
    </w:lvlOverride>
  </w:num>
  <w:num w:numId="15">
    <w:abstractNumId w:val="33"/>
  </w:num>
  <w:num w:numId="16">
    <w:abstractNumId w:val="7"/>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0"/>
  </w:num>
  <w:num w:numId="22">
    <w:abstractNumId w:val="30"/>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2"/>
  </w:num>
  <w:num w:numId="27">
    <w:abstractNumId w:val="12"/>
  </w:num>
  <w:num w:numId="28">
    <w:abstractNumId w:val="1"/>
  </w:num>
  <w:num w:numId="29">
    <w:abstractNumId w:val="2"/>
  </w:num>
  <w:num w:numId="30">
    <w:abstractNumId w:val="31"/>
  </w:num>
  <w:num w:numId="31">
    <w:abstractNumId w:val="29"/>
  </w:num>
  <w:num w:numId="32">
    <w:abstractNumId w:val="14"/>
  </w:num>
  <w:num w:numId="33">
    <w:abstractNumId w:val="17"/>
  </w:num>
  <w:num w:numId="34">
    <w:abstractNumId w:val="13"/>
  </w:num>
  <w:num w:numId="35">
    <w:abstractNumId w:val="5"/>
  </w:num>
  <w:num w:numId="36">
    <w:abstractNumId w:val="26"/>
  </w:num>
  <w:num w:numId="37">
    <w:abstractNumId w:val="4"/>
  </w:num>
  <w:num w:numId="38">
    <w:abstractNumId w:val="8"/>
  </w:num>
  <w:num w:numId="39">
    <w:abstractNumId w:val="28"/>
  </w:num>
  <w:num w:numId="40">
    <w:abstractNumId w:val="24"/>
  </w:num>
  <w:num w:numId="41">
    <w:abstractNumId w:val="21"/>
  </w:num>
  <w:num w:numId="42">
    <w:abstractNumId w:val="3"/>
  </w:num>
  <w:num w:numId="43">
    <w:abstractNumId w:val="6"/>
  </w:num>
  <w:num w:numId="44">
    <w:abstractNumId w:val="9"/>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B53"/>
    <w:rsid w:val="00050E96"/>
    <w:rsid w:val="0007101A"/>
    <w:rsid w:val="00074FED"/>
    <w:rsid w:val="0008612A"/>
    <w:rsid w:val="000B0056"/>
    <w:rsid w:val="000B005F"/>
    <w:rsid w:val="000D4E89"/>
    <w:rsid w:val="000E0505"/>
    <w:rsid w:val="00100DF1"/>
    <w:rsid w:val="00107708"/>
    <w:rsid w:val="00121336"/>
    <w:rsid w:val="00126990"/>
    <w:rsid w:val="001625F8"/>
    <w:rsid w:val="001745F8"/>
    <w:rsid w:val="001754B4"/>
    <w:rsid w:val="00176671"/>
    <w:rsid w:val="001838CF"/>
    <w:rsid w:val="001841C4"/>
    <w:rsid w:val="0019443D"/>
    <w:rsid w:val="001B0034"/>
    <w:rsid w:val="001C5304"/>
    <w:rsid w:val="001E30F6"/>
    <w:rsid w:val="00220ED5"/>
    <w:rsid w:val="002316D0"/>
    <w:rsid w:val="00235F5C"/>
    <w:rsid w:val="00256EAB"/>
    <w:rsid w:val="00274FE4"/>
    <w:rsid w:val="002A37E4"/>
    <w:rsid w:val="002A71D5"/>
    <w:rsid w:val="002B020D"/>
    <w:rsid w:val="002B4922"/>
    <w:rsid w:val="002C2D19"/>
    <w:rsid w:val="002D10FA"/>
    <w:rsid w:val="002D4C55"/>
    <w:rsid w:val="0032623A"/>
    <w:rsid w:val="00370383"/>
    <w:rsid w:val="0038214C"/>
    <w:rsid w:val="003B659E"/>
    <w:rsid w:val="003F5269"/>
    <w:rsid w:val="00410C1C"/>
    <w:rsid w:val="00417AA0"/>
    <w:rsid w:val="00430286"/>
    <w:rsid w:val="0043750A"/>
    <w:rsid w:val="00443559"/>
    <w:rsid w:val="00450F5D"/>
    <w:rsid w:val="00463825"/>
    <w:rsid w:val="004B7B4A"/>
    <w:rsid w:val="004C1EB4"/>
    <w:rsid w:val="004D7F9F"/>
    <w:rsid w:val="004E27A4"/>
    <w:rsid w:val="004E5E66"/>
    <w:rsid w:val="004F3D3B"/>
    <w:rsid w:val="00503B4D"/>
    <w:rsid w:val="00504EE9"/>
    <w:rsid w:val="0050761C"/>
    <w:rsid w:val="005240B7"/>
    <w:rsid w:val="0054442C"/>
    <w:rsid w:val="00550285"/>
    <w:rsid w:val="005836F8"/>
    <w:rsid w:val="005918FA"/>
    <w:rsid w:val="005D0338"/>
    <w:rsid w:val="005E61A8"/>
    <w:rsid w:val="005F6419"/>
    <w:rsid w:val="00614105"/>
    <w:rsid w:val="00617400"/>
    <w:rsid w:val="0064018C"/>
    <w:rsid w:val="00660DC2"/>
    <w:rsid w:val="00664950"/>
    <w:rsid w:val="006764BB"/>
    <w:rsid w:val="00683220"/>
    <w:rsid w:val="00687FA0"/>
    <w:rsid w:val="006B2AF8"/>
    <w:rsid w:val="006B7010"/>
    <w:rsid w:val="006F4187"/>
    <w:rsid w:val="00702B7D"/>
    <w:rsid w:val="007145FF"/>
    <w:rsid w:val="00751515"/>
    <w:rsid w:val="00754AAA"/>
    <w:rsid w:val="00785232"/>
    <w:rsid w:val="007A6422"/>
    <w:rsid w:val="007C33D9"/>
    <w:rsid w:val="007C3ED0"/>
    <w:rsid w:val="007C4C53"/>
    <w:rsid w:val="007F6B81"/>
    <w:rsid w:val="00806A76"/>
    <w:rsid w:val="00811C9D"/>
    <w:rsid w:val="00816C80"/>
    <w:rsid w:val="00820C48"/>
    <w:rsid w:val="00835C66"/>
    <w:rsid w:val="00841BCD"/>
    <w:rsid w:val="008826C1"/>
    <w:rsid w:val="00895AE0"/>
    <w:rsid w:val="008A23C5"/>
    <w:rsid w:val="008A686F"/>
    <w:rsid w:val="008C37E4"/>
    <w:rsid w:val="008C6F57"/>
    <w:rsid w:val="009042BD"/>
    <w:rsid w:val="009153D4"/>
    <w:rsid w:val="00921C13"/>
    <w:rsid w:val="009249B4"/>
    <w:rsid w:val="00977E1D"/>
    <w:rsid w:val="009830D1"/>
    <w:rsid w:val="00985EAF"/>
    <w:rsid w:val="0099686D"/>
    <w:rsid w:val="009A1415"/>
    <w:rsid w:val="009B2113"/>
    <w:rsid w:val="009C0262"/>
    <w:rsid w:val="009C3226"/>
    <w:rsid w:val="009C4527"/>
    <w:rsid w:val="009E3C11"/>
    <w:rsid w:val="00A0203F"/>
    <w:rsid w:val="00A02AF0"/>
    <w:rsid w:val="00A077CE"/>
    <w:rsid w:val="00A15A9F"/>
    <w:rsid w:val="00A22B78"/>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16397"/>
    <w:rsid w:val="00B53D00"/>
    <w:rsid w:val="00B5454D"/>
    <w:rsid w:val="00B73862"/>
    <w:rsid w:val="00B74C1F"/>
    <w:rsid w:val="00B8606D"/>
    <w:rsid w:val="00BA6E48"/>
    <w:rsid w:val="00BF2218"/>
    <w:rsid w:val="00C04855"/>
    <w:rsid w:val="00C0541A"/>
    <w:rsid w:val="00C073BD"/>
    <w:rsid w:val="00C203DD"/>
    <w:rsid w:val="00C26CD1"/>
    <w:rsid w:val="00C42272"/>
    <w:rsid w:val="00C42DCE"/>
    <w:rsid w:val="00C74935"/>
    <w:rsid w:val="00C83C46"/>
    <w:rsid w:val="00CB5915"/>
    <w:rsid w:val="00CD7492"/>
    <w:rsid w:val="00CE1EBA"/>
    <w:rsid w:val="00CE3A6B"/>
    <w:rsid w:val="00D00211"/>
    <w:rsid w:val="00D03FC6"/>
    <w:rsid w:val="00D06309"/>
    <w:rsid w:val="00D351EA"/>
    <w:rsid w:val="00D43403"/>
    <w:rsid w:val="00D62E71"/>
    <w:rsid w:val="00D718F1"/>
    <w:rsid w:val="00D740CA"/>
    <w:rsid w:val="00D762F2"/>
    <w:rsid w:val="00D824D2"/>
    <w:rsid w:val="00D82C09"/>
    <w:rsid w:val="00D85728"/>
    <w:rsid w:val="00DA7616"/>
    <w:rsid w:val="00DD7E8A"/>
    <w:rsid w:val="00DF2997"/>
    <w:rsid w:val="00E20ED2"/>
    <w:rsid w:val="00E246CE"/>
    <w:rsid w:val="00E31948"/>
    <w:rsid w:val="00E52560"/>
    <w:rsid w:val="00E53F93"/>
    <w:rsid w:val="00E6027A"/>
    <w:rsid w:val="00E6410D"/>
    <w:rsid w:val="00E80E17"/>
    <w:rsid w:val="00E8297E"/>
    <w:rsid w:val="00E93772"/>
    <w:rsid w:val="00EA1732"/>
    <w:rsid w:val="00EB41AB"/>
    <w:rsid w:val="00EB47E3"/>
    <w:rsid w:val="00EB55EA"/>
    <w:rsid w:val="00EC7BC3"/>
    <w:rsid w:val="00ED7600"/>
    <w:rsid w:val="00EE15DB"/>
    <w:rsid w:val="00EE7CB7"/>
    <w:rsid w:val="00EF236A"/>
    <w:rsid w:val="00F03CC9"/>
    <w:rsid w:val="00F1362C"/>
    <w:rsid w:val="00F33E59"/>
    <w:rsid w:val="00F34499"/>
    <w:rsid w:val="00F44843"/>
    <w:rsid w:val="00F45713"/>
    <w:rsid w:val="00F52735"/>
    <w:rsid w:val="00F64F6E"/>
    <w:rsid w:val="00F824F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 w:type="table" w:customStyle="1" w:styleId="TableGrid2">
    <w:name w:val="Table Grid2"/>
    <w:basedOn w:val="TableNormal"/>
    <w:next w:val="TableGrid"/>
    <w:uiPriority w:val="39"/>
    <w:rsid w:val="00C26CD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0D783-8206-45AB-A571-7DF5976D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3</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38</cp:revision>
  <dcterms:created xsi:type="dcterms:W3CDTF">2018-05-01T11:51:00Z</dcterms:created>
  <dcterms:modified xsi:type="dcterms:W3CDTF">2018-08-10T15:40:00Z</dcterms:modified>
</cp:coreProperties>
</file>