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#87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436464" w:rsidRPr="00436464">
        <w:rPr>
          <w:rFonts w:ascii="Arial" w:eastAsia="宋体" w:hAnsi="Arial" w:cs="Times New Roman"/>
          <w:b/>
          <w:bCs/>
          <w:sz w:val="24"/>
          <w:szCs w:val="20"/>
          <w:lang w:val="en-GB" w:eastAsia="ja-JP"/>
        </w:rPr>
        <w:t>R4-1806637</w:t>
      </w:r>
    </w:p>
    <w:p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Busan, Korea (</w:t>
      </w:r>
      <w:r w:rsidR="00C203DD">
        <w:rPr>
          <w:rFonts w:ascii="Arial" w:eastAsia="宋体" w:hAnsi="Arial" w:cs="Times New Roman"/>
          <w:b/>
          <w:sz w:val="24"/>
          <w:szCs w:val="20"/>
          <w:lang w:val="en-GB"/>
        </w:rPr>
        <w:t>R</w:t>
      </w:r>
      <w:r>
        <w:rPr>
          <w:rFonts w:ascii="Arial" w:eastAsia="宋体" w:hAnsi="Arial" w:cs="Times New Roman"/>
          <w:b/>
          <w:sz w:val="24"/>
          <w:szCs w:val="20"/>
          <w:lang w:val="en-GB"/>
        </w:rPr>
        <w:t>epublic of), May 21</w:t>
      </w:r>
      <w:r w:rsidRPr="001B2870">
        <w:rPr>
          <w:rFonts w:ascii="Arial" w:eastAsia="宋体" w:hAnsi="Arial" w:cs="Times New Roman"/>
          <w:b/>
          <w:sz w:val="24"/>
          <w:szCs w:val="20"/>
          <w:vertAlign w:val="superscript"/>
          <w:lang w:val="en-GB"/>
        </w:rPr>
        <w:t>st</w:t>
      </w:r>
      <w:r>
        <w:rPr>
          <w:rFonts w:ascii="Arial" w:eastAsia="宋体" w:hAnsi="Arial" w:cs="Times New Roman"/>
          <w:b/>
          <w:sz w:val="24"/>
          <w:szCs w:val="20"/>
          <w:lang w:val="en-GB"/>
        </w:rPr>
        <w:t xml:space="preserve"> – 25</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06B53">
        <w:rPr>
          <w:rFonts w:ascii="Arial" w:eastAsia="Calibri" w:hAnsi="Arial" w:cs="Arial"/>
          <w:b/>
          <w:bCs/>
          <w:sz w:val="24"/>
          <w:lang w:val="en-GB"/>
        </w:rPr>
        <w:t xml:space="preserve">Discussion on MG sharing </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60DC2">
        <w:rPr>
          <w:rFonts w:ascii="Arial" w:eastAsia="MS Mincho" w:hAnsi="Arial" w:cs="Arial"/>
          <w:b/>
          <w:bCs/>
          <w:sz w:val="24"/>
          <w:szCs w:val="20"/>
          <w:lang w:val="en-GB"/>
        </w:rPr>
        <w:t>7.10.3.</w:t>
      </w:r>
      <w:r w:rsidR="00006B53">
        <w:rPr>
          <w:rFonts w:ascii="Arial" w:eastAsia="MS Mincho" w:hAnsi="Arial" w:cs="Arial"/>
          <w:b/>
          <w:bCs/>
          <w:sz w:val="24"/>
          <w:szCs w:val="20"/>
          <w:lang w:val="en-GB"/>
        </w:rPr>
        <w:t>4</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764BB" w:rsidRDefault="007A6422" w:rsidP="00C74935">
      <w:pPr>
        <w:ind w:right="-23"/>
        <w:rPr>
          <w:rFonts w:eastAsia="Calibri" w:cs="Times New Roman"/>
          <w:szCs w:val="20"/>
        </w:rPr>
      </w:pPr>
      <w:r>
        <w:rPr>
          <w:rFonts w:eastAsia="Calibri" w:cs="Times New Roman"/>
          <w:szCs w:val="20"/>
        </w:rPr>
        <w:t>RAN4 is discussing the UE behavior for different cases of collision among MG, SMTC and RLM-RS</w:t>
      </w:r>
      <w:bookmarkStart w:id="3" w:name="_Hlk513205245"/>
      <w:r>
        <w:rPr>
          <w:rFonts w:eastAsia="Calibri" w:cs="Times New Roman"/>
          <w:szCs w:val="20"/>
        </w:rPr>
        <w:t xml:space="preserve">, and the corresponding UE measurement requirements. In RAN4#86bis, WF </w:t>
      </w:r>
      <w:bookmarkStart w:id="4" w:name="_Hlk513713732"/>
      <w:r>
        <w:rPr>
          <w:rFonts w:eastAsia="Calibri" w:cs="Times New Roman"/>
          <w:szCs w:val="20"/>
        </w:rPr>
        <w:fldChar w:fldCharType="begin"/>
      </w:r>
      <w:r>
        <w:rPr>
          <w:rFonts w:eastAsia="Calibri" w:cs="Times New Roman"/>
          <w:szCs w:val="20"/>
        </w:rPr>
        <w:instrText xml:space="preserve"> REF _Ref513710934 \r \h </w:instrText>
      </w:r>
      <w:r>
        <w:rPr>
          <w:rFonts w:eastAsia="Calibri" w:cs="Times New Roman"/>
          <w:szCs w:val="20"/>
        </w:rPr>
      </w:r>
      <w:r>
        <w:rPr>
          <w:rFonts w:eastAsia="Calibri" w:cs="Times New Roman"/>
          <w:szCs w:val="20"/>
        </w:rPr>
        <w:fldChar w:fldCharType="separate"/>
      </w:r>
      <w:r>
        <w:rPr>
          <w:rFonts w:eastAsia="Calibri" w:cs="Times New Roman"/>
          <w:szCs w:val="20"/>
        </w:rPr>
        <w:t>[1]</w:t>
      </w:r>
      <w:r>
        <w:rPr>
          <w:rFonts w:eastAsia="Calibri" w:cs="Times New Roman"/>
          <w:szCs w:val="20"/>
        </w:rPr>
        <w:fldChar w:fldCharType="end"/>
      </w:r>
      <w:bookmarkEnd w:id="4"/>
      <w:r>
        <w:rPr>
          <w:rFonts w:eastAsia="Calibri" w:cs="Times New Roman"/>
          <w:szCs w:val="20"/>
        </w:rPr>
        <w:t xml:space="preserve"> is agreed and the UE behavior for most of the cases are defined. </w:t>
      </w:r>
      <w:r w:rsidR="007F6B81">
        <w:rPr>
          <w:rFonts w:eastAsia="Calibri" w:cs="Times New Roman"/>
          <w:szCs w:val="20"/>
        </w:rPr>
        <w:t>However, there are still some remaining open issues.</w:t>
      </w:r>
    </w:p>
    <w:p w:rsidR="00006B53" w:rsidRDefault="00006B53" w:rsidP="00C74935">
      <w:pPr>
        <w:ind w:right="-23"/>
        <w:rPr>
          <w:rFonts w:eastAsia="Calibri" w:cs="Times New Roman"/>
          <w:szCs w:val="20"/>
        </w:rPr>
      </w:pPr>
      <w:r>
        <w:rPr>
          <w:rFonts w:eastAsia="Calibri" w:cs="Times New Roman"/>
          <w:szCs w:val="20"/>
        </w:rPr>
        <w:t xml:space="preserve">The major issue is the exact MG sharing scheme. Although RAN4 has earlier agreed that MG sharing would be network configurable as in LTE eMTC, and some texts have been captured in the current version of 38.133, </w:t>
      </w:r>
      <w:r w:rsidR="006B2AF8">
        <w:rPr>
          <w:rFonts w:eastAsia="Calibri" w:cs="Times New Roman"/>
          <w:szCs w:val="20"/>
        </w:rPr>
        <w:t xml:space="preserve">how the MG sharing would impact the UE measurement requirements for intra- and inter-frequency </w:t>
      </w:r>
      <w:r w:rsidR="0032623A">
        <w:rPr>
          <w:rFonts w:eastAsia="Calibri" w:cs="Times New Roman"/>
          <w:szCs w:val="20"/>
        </w:rPr>
        <w:t>is still open. F</w:t>
      </w:r>
      <w:r w:rsidR="006B2AF8">
        <w:rPr>
          <w:rFonts w:eastAsia="Calibri" w:cs="Times New Roman"/>
          <w:szCs w:val="20"/>
        </w:rPr>
        <w:t xml:space="preserve">ollowing options are listed in </w:t>
      </w:r>
      <w:r w:rsidR="006B2AF8">
        <w:rPr>
          <w:rFonts w:eastAsia="Calibri" w:cs="Times New Roman"/>
          <w:szCs w:val="20"/>
        </w:rPr>
        <w:fldChar w:fldCharType="begin"/>
      </w:r>
      <w:r w:rsidR="006B2AF8">
        <w:rPr>
          <w:rFonts w:eastAsia="Calibri" w:cs="Times New Roman"/>
          <w:szCs w:val="20"/>
        </w:rPr>
        <w:instrText xml:space="preserve"> REF _Ref513710934 \r \h </w:instrText>
      </w:r>
      <w:r w:rsidR="006B2AF8">
        <w:rPr>
          <w:rFonts w:eastAsia="Calibri" w:cs="Times New Roman"/>
          <w:szCs w:val="20"/>
        </w:rPr>
      </w:r>
      <w:r w:rsidR="006B2AF8">
        <w:rPr>
          <w:rFonts w:eastAsia="Calibri" w:cs="Times New Roman"/>
          <w:szCs w:val="20"/>
        </w:rPr>
        <w:fldChar w:fldCharType="separate"/>
      </w:r>
      <w:r w:rsidR="006B2AF8">
        <w:rPr>
          <w:rFonts w:eastAsia="Calibri" w:cs="Times New Roman"/>
          <w:szCs w:val="20"/>
        </w:rPr>
        <w:t>[1]</w:t>
      </w:r>
      <w:r w:rsidR="006B2AF8">
        <w:rPr>
          <w:rFonts w:eastAsia="Calibri" w:cs="Times New Roman"/>
          <w:szCs w:val="20"/>
        </w:rPr>
        <w:fldChar w:fldCharType="end"/>
      </w:r>
      <w:r w:rsidR="006B2AF8">
        <w:rPr>
          <w:rFonts w:eastAsia="Calibri" w:cs="Times New Roman"/>
          <w:szCs w:val="20"/>
        </w:rPr>
        <w:t xml:space="preserve"> and RAN4 needs to decide in this meeting</w:t>
      </w:r>
      <w:r>
        <w:rPr>
          <w:rFonts w:eastAsia="Calibri" w:cs="Times New Roman"/>
          <w:szCs w:val="20"/>
        </w:rPr>
        <w:t>.</w:t>
      </w:r>
    </w:p>
    <w:tbl>
      <w:tblPr>
        <w:tblStyle w:val="TableGrid"/>
        <w:tblW w:w="0" w:type="auto"/>
        <w:tblLook w:val="04A0" w:firstRow="1" w:lastRow="0" w:firstColumn="1" w:lastColumn="0" w:noHBand="0" w:noVBand="1"/>
      </w:tblPr>
      <w:tblGrid>
        <w:gridCol w:w="9617"/>
      </w:tblGrid>
      <w:tr w:rsidR="00006B53" w:rsidTr="00F02782">
        <w:tc>
          <w:tcPr>
            <w:tcW w:w="9617" w:type="dxa"/>
          </w:tcPr>
          <w:p w:rsidR="00006B53" w:rsidRPr="00006B53" w:rsidRDefault="00006B53" w:rsidP="00F02782">
            <w:pPr>
              <w:numPr>
                <w:ilvl w:val="0"/>
                <w:numId w:val="27"/>
              </w:numPr>
              <w:spacing w:before="0" w:after="60"/>
              <w:ind w:right="-23" w:hanging="357"/>
              <w:rPr>
                <w:rFonts w:eastAsia="Calibri" w:cs="Times New Roman"/>
                <w:szCs w:val="20"/>
              </w:rPr>
            </w:pPr>
            <w:r w:rsidRPr="00006B53">
              <w:rPr>
                <w:rFonts w:eastAsia="Calibri" w:cs="Times New Roman"/>
                <w:szCs w:val="20"/>
              </w:rPr>
              <w:t>Gap sharing</w:t>
            </w:r>
          </w:p>
          <w:p w:rsidR="00006B53" w:rsidRPr="00006B53" w:rsidRDefault="00006B53" w:rsidP="00F02782">
            <w:pPr>
              <w:numPr>
                <w:ilvl w:val="1"/>
                <w:numId w:val="27"/>
              </w:numPr>
              <w:spacing w:before="0" w:after="60"/>
              <w:ind w:right="-23" w:hanging="357"/>
              <w:rPr>
                <w:rFonts w:eastAsia="Calibri" w:cs="Times New Roman"/>
                <w:szCs w:val="20"/>
              </w:rPr>
            </w:pPr>
            <w:r w:rsidRPr="00006B53">
              <w:rPr>
                <w:rFonts w:eastAsia="Calibri" w:cs="Times New Roman"/>
                <w:szCs w:val="20"/>
              </w:rPr>
              <w:t>Gap sharing among type A/B/C and type D is defined from following options.</w:t>
            </w:r>
          </w:p>
          <w:p w:rsidR="00006B53" w:rsidRPr="00006B53" w:rsidRDefault="00006B53" w:rsidP="00F02782">
            <w:pPr>
              <w:numPr>
                <w:ilvl w:val="2"/>
                <w:numId w:val="27"/>
              </w:numPr>
              <w:spacing w:before="0" w:after="60"/>
              <w:ind w:right="-23" w:hanging="357"/>
              <w:rPr>
                <w:rFonts w:eastAsia="Calibri" w:cs="Times New Roman"/>
                <w:szCs w:val="20"/>
              </w:rPr>
            </w:pPr>
            <w:r w:rsidRPr="00006B53">
              <w:rPr>
                <w:rFonts w:eastAsia="Calibri" w:cs="Times New Roman"/>
                <w:szCs w:val="20"/>
              </w:rPr>
              <w:t>Option 2-1: Gap sharing factor between intra-freq and inter-freq/inter-RAT measurement via signaling could be applied.</w:t>
            </w:r>
          </w:p>
          <w:p w:rsidR="00006B53" w:rsidRPr="00006B53" w:rsidRDefault="00006B53" w:rsidP="00F02782">
            <w:pPr>
              <w:numPr>
                <w:ilvl w:val="2"/>
                <w:numId w:val="27"/>
              </w:numPr>
              <w:spacing w:before="0" w:after="60"/>
              <w:ind w:right="-23" w:hanging="357"/>
              <w:rPr>
                <w:rFonts w:eastAsia="Calibri" w:cs="Times New Roman"/>
                <w:szCs w:val="20"/>
              </w:rPr>
            </w:pPr>
            <w:r w:rsidRPr="00006B53">
              <w:rPr>
                <w:rFonts w:eastAsia="Calibri" w:cs="Times New Roman"/>
                <w:szCs w:val="20"/>
              </w:rPr>
              <w:t>Option 2-2: Scaling factor could be calculated only with SMTC configurations and number of carriers without signaled gap sharing factor (e.g. R4-1804608).</w:t>
            </w:r>
          </w:p>
          <w:p w:rsidR="00006B53" w:rsidRPr="009830D1" w:rsidRDefault="00006B53" w:rsidP="00F02782">
            <w:pPr>
              <w:numPr>
                <w:ilvl w:val="2"/>
                <w:numId w:val="27"/>
              </w:numPr>
              <w:spacing w:before="0" w:after="60"/>
              <w:ind w:right="-23" w:hanging="357"/>
              <w:rPr>
                <w:rFonts w:eastAsia="Calibri" w:cs="Times New Roman"/>
                <w:szCs w:val="20"/>
              </w:rPr>
            </w:pPr>
            <w:r w:rsidRPr="00006B53">
              <w:rPr>
                <w:rFonts w:eastAsia="Calibri" w:cs="Times New Roman"/>
                <w:szCs w:val="20"/>
              </w:rPr>
              <w:t>Other options would not be preclude.</w:t>
            </w:r>
          </w:p>
        </w:tc>
      </w:tr>
    </w:tbl>
    <w:p w:rsidR="00126990" w:rsidRPr="00126990" w:rsidRDefault="00C203DD" w:rsidP="00C74935">
      <w:pPr>
        <w:ind w:right="-23"/>
        <w:rPr>
          <w:rFonts w:eastAsia="Calibri" w:cs="Times New Roman"/>
          <w:szCs w:val="20"/>
        </w:rPr>
      </w:pPr>
      <w:bookmarkStart w:id="5" w:name="_Hlk513205847"/>
      <w:bookmarkEnd w:id="3"/>
      <w:r>
        <w:rPr>
          <w:rFonts w:eastAsia="Calibri" w:cs="Times New Roman"/>
          <w:szCs w:val="20"/>
        </w:rPr>
        <w:t xml:space="preserve">In this paper, we will provide our views on </w:t>
      </w:r>
      <w:r w:rsidR="006B2AF8">
        <w:rPr>
          <w:rFonts w:eastAsia="Calibri" w:cs="Times New Roman"/>
          <w:szCs w:val="20"/>
        </w:rPr>
        <w:t xml:space="preserve">MG sharing and the impact to UE </w:t>
      </w:r>
      <w:r w:rsidR="006B2AF8" w:rsidRPr="006B2AF8">
        <w:rPr>
          <w:rFonts w:eastAsia="Calibri" w:cs="Times New Roman"/>
          <w:szCs w:val="20"/>
        </w:rPr>
        <w:t>intra- and inter-frequency</w:t>
      </w:r>
      <w:r w:rsidR="006B2AF8">
        <w:rPr>
          <w:rFonts w:eastAsia="Calibri" w:cs="Times New Roman"/>
          <w:szCs w:val="20"/>
        </w:rPr>
        <w:t xml:space="preserve"> measurement </w:t>
      </w:r>
      <w:r w:rsidR="00E8297E">
        <w:rPr>
          <w:rFonts w:eastAsia="Calibri" w:cs="Times New Roman"/>
          <w:szCs w:val="20"/>
        </w:rPr>
        <w:t>requirements</w:t>
      </w:r>
      <w:r>
        <w:rPr>
          <w:rFonts w:eastAsia="Calibri" w:cs="Times New Roman"/>
          <w:szCs w:val="20"/>
        </w:rPr>
        <w:t xml:space="preserve">. </w:t>
      </w:r>
    </w:p>
    <w:bookmarkEnd w:id="5"/>
    <w:p w:rsidR="003B659E" w:rsidRDefault="003B659E" w:rsidP="00AE56B1">
      <w:pPr>
        <w:pStyle w:val="RAN4H1"/>
      </w:pPr>
      <w:r w:rsidRPr="00AE56B1">
        <w:t>Discussion</w:t>
      </w:r>
    </w:p>
    <w:p w:rsidR="0032623A" w:rsidRDefault="0032623A" w:rsidP="007F6B81">
      <w:pPr>
        <w:ind w:right="-23"/>
        <w:rPr>
          <w:rFonts w:eastAsia="Calibri" w:cs="Times New Roman"/>
          <w:szCs w:val="20"/>
        </w:rPr>
      </w:pPr>
      <w:r>
        <w:rPr>
          <w:rFonts w:eastAsia="Calibri" w:cs="Times New Roman"/>
          <w:szCs w:val="20"/>
        </w:rPr>
        <w:t xml:space="preserve">The first issue in finalizing the MG sharing scheme is whether the sharing should be network configurable (option 2-1) or fixed (option 2-2). In our view, it is preferable if network can somehow influence the prioritization between </w:t>
      </w:r>
      <w:r w:rsidRPr="0032623A">
        <w:rPr>
          <w:rFonts w:eastAsia="Calibri" w:cs="Times New Roman"/>
          <w:szCs w:val="20"/>
        </w:rPr>
        <w:t>intra- and inter-frequency measurement</w:t>
      </w:r>
      <w:r>
        <w:rPr>
          <w:rFonts w:eastAsia="Calibri" w:cs="Times New Roman"/>
          <w:szCs w:val="20"/>
        </w:rPr>
        <w:t xml:space="preserve">. </w:t>
      </w:r>
    </w:p>
    <w:p w:rsidR="007F6B81" w:rsidRDefault="0032623A" w:rsidP="007F6B81">
      <w:pPr>
        <w:ind w:right="-23"/>
        <w:rPr>
          <w:rFonts w:eastAsia="Calibri" w:cs="Times New Roman"/>
          <w:szCs w:val="20"/>
        </w:rPr>
      </w:pPr>
      <w:r>
        <w:rPr>
          <w:rFonts w:eastAsia="Calibri" w:cs="Times New Roman"/>
          <w:szCs w:val="20"/>
        </w:rPr>
        <w:t xml:space="preserve">In LTE eMTC, by configuring the MG sharing factor, network can directly control the portion of MGs allocated for </w:t>
      </w:r>
      <w:r w:rsidRPr="0032623A">
        <w:rPr>
          <w:rFonts w:eastAsia="Calibri" w:cs="Times New Roman"/>
          <w:szCs w:val="20"/>
        </w:rPr>
        <w:t>intra- and inter-frequency measurement</w:t>
      </w:r>
      <w:r>
        <w:rPr>
          <w:rFonts w:eastAsia="Calibri" w:cs="Times New Roman"/>
          <w:szCs w:val="20"/>
        </w:rPr>
        <w:t xml:space="preserve">s. In NR, due to possible different SMTC on different </w:t>
      </w:r>
      <w:r w:rsidRPr="0032623A">
        <w:rPr>
          <w:rFonts w:eastAsia="Calibri" w:cs="Times New Roman"/>
          <w:szCs w:val="20"/>
        </w:rPr>
        <w:t xml:space="preserve">intra- and inter-frequency </w:t>
      </w:r>
      <w:r>
        <w:rPr>
          <w:rFonts w:eastAsia="Calibri" w:cs="Times New Roman"/>
          <w:szCs w:val="20"/>
        </w:rPr>
        <w:t>layers, the impact of the sharing factor on the final resulted performance may not be very straightforward, but configuring the sharing factor to be e.g. 25% and 75% will still give a difference in terms of prioritization.</w:t>
      </w:r>
    </w:p>
    <w:p w:rsidR="0032623A" w:rsidRDefault="0032623A" w:rsidP="007F6B81">
      <w:pPr>
        <w:ind w:right="-23"/>
        <w:rPr>
          <w:rFonts w:eastAsia="Calibri" w:cs="Times New Roman"/>
          <w:szCs w:val="20"/>
        </w:rPr>
      </w:pPr>
      <w:r>
        <w:rPr>
          <w:rFonts w:eastAsia="Calibri" w:cs="Times New Roman"/>
          <w:szCs w:val="20"/>
        </w:rPr>
        <w:t xml:space="preserve">Moreover, </w:t>
      </w:r>
      <w:r w:rsidR="002316D0">
        <w:rPr>
          <w:rFonts w:eastAsia="Calibri" w:cs="Times New Roman"/>
          <w:szCs w:val="20"/>
        </w:rPr>
        <w:t xml:space="preserve">in option 2-2 (MG sharing without network configuration), it is implicitly assumed that </w:t>
      </w:r>
      <w:r w:rsidR="002316D0" w:rsidRPr="002316D0">
        <w:rPr>
          <w:rFonts w:eastAsia="Calibri" w:cs="Times New Roman"/>
          <w:szCs w:val="20"/>
        </w:rPr>
        <w:t>intra- and inter-frequency measurement</w:t>
      </w:r>
      <w:r w:rsidR="002316D0">
        <w:rPr>
          <w:rFonts w:eastAsia="Calibri" w:cs="Times New Roman"/>
          <w:szCs w:val="20"/>
        </w:rPr>
        <w:t xml:space="preserve">s have equal priority. This is actually a subset or a special case of configurable MG sharing, since most companies were proposing to include ‘equal split’ as one option of network configuration. </w:t>
      </w:r>
    </w:p>
    <w:p w:rsidR="002316D0" w:rsidRDefault="002316D0" w:rsidP="007F6B81">
      <w:pPr>
        <w:ind w:right="-23"/>
        <w:rPr>
          <w:rFonts w:eastAsia="Calibri" w:cs="Times New Roman"/>
          <w:szCs w:val="20"/>
        </w:rPr>
      </w:pPr>
      <w:r>
        <w:rPr>
          <w:rFonts w:eastAsia="Calibri" w:cs="Times New Roman"/>
          <w:szCs w:val="20"/>
        </w:rPr>
        <w:t xml:space="preserve">On the exact levels for value X, as discussed above, an option of ‘equal split’ is needed since depending on deployment operators may give equal priority for </w:t>
      </w:r>
      <w:r w:rsidRPr="002316D0">
        <w:rPr>
          <w:rFonts w:eastAsia="Calibri" w:cs="Times New Roman"/>
          <w:szCs w:val="20"/>
        </w:rPr>
        <w:t>intra- and inter-frequency measurement</w:t>
      </w:r>
      <w:r>
        <w:rPr>
          <w:rFonts w:eastAsia="Calibri" w:cs="Times New Roman"/>
          <w:szCs w:val="20"/>
        </w:rPr>
        <w:t xml:space="preserve"> for mobility. The other 3 levels should be different enough, and our suggestion is 25%, 50% and 75%.</w:t>
      </w:r>
    </w:p>
    <w:p w:rsidR="002316D0" w:rsidRPr="007F6B81" w:rsidRDefault="002316D0" w:rsidP="002316D0">
      <w:pPr>
        <w:pStyle w:val="RAN4proposal"/>
      </w:pPr>
      <w:bookmarkStart w:id="6" w:name="_Ref513720665"/>
      <w:r>
        <w:t xml:space="preserve">MG sharing between </w:t>
      </w:r>
      <w:r w:rsidRPr="002316D0">
        <w:t>intra- and inter-frequency measurement</w:t>
      </w:r>
      <w:r>
        <w:t xml:space="preserve"> should be network configurable with 4 levels of X as ‘equal split’, ‘25%’, ‘50%’ and ‘75%’.</w:t>
      </w:r>
      <w:bookmarkEnd w:id="6"/>
      <w:r>
        <w:t xml:space="preserve">  </w:t>
      </w:r>
    </w:p>
    <w:p w:rsidR="009830D1" w:rsidRDefault="001B0034" w:rsidP="00C74935">
      <w:pPr>
        <w:ind w:right="-23"/>
        <w:rPr>
          <w:rFonts w:eastAsia="Calibri" w:cs="Times New Roman"/>
          <w:szCs w:val="20"/>
        </w:rPr>
      </w:pPr>
      <w:bookmarkStart w:id="7" w:name="_Hlk513658267"/>
      <w:r>
        <w:rPr>
          <w:rFonts w:eastAsia="Calibri" w:cs="Times New Roman"/>
          <w:szCs w:val="20"/>
        </w:rPr>
        <w:t xml:space="preserve">The next issue is where the MG sharing applies. For a specific MG occasion, there could be </w:t>
      </w:r>
      <w:r w:rsidR="00F34499">
        <w:rPr>
          <w:rFonts w:eastAsia="Calibri" w:cs="Times New Roman"/>
          <w:szCs w:val="20"/>
        </w:rPr>
        <w:t>Y</w:t>
      </w:r>
      <w:r>
        <w:rPr>
          <w:rFonts w:eastAsia="Calibri" w:cs="Times New Roman"/>
          <w:szCs w:val="20"/>
        </w:rPr>
        <w:t xml:space="preserve"> intra-frequency layers whose SMTC are present in the occasion, and </w:t>
      </w:r>
      <w:r w:rsidR="00F34499">
        <w:rPr>
          <w:rFonts w:eastAsia="Calibri" w:cs="Times New Roman"/>
          <w:szCs w:val="20"/>
        </w:rPr>
        <w:t>Z</w:t>
      </w:r>
      <w:r>
        <w:rPr>
          <w:rFonts w:eastAsia="Calibri" w:cs="Times New Roman"/>
          <w:szCs w:val="20"/>
        </w:rPr>
        <w:t xml:space="preserve"> inter-frequency layers whose SMTC are present in the occasion. Due to </w:t>
      </w:r>
      <w:r>
        <w:rPr>
          <w:rFonts w:eastAsia="Calibri" w:cs="Times New Roman"/>
          <w:szCs w:val="20"/>
        </w:rPr>
        <w:lastRenderedPageBreak/>
        <w:t xml:space="preserve">different SMTC on </w:t>
      </w:r>
      <w:r w:rsidRPr="001B0034">
        <w:rPr>
          <w:rFonts w:eastAsia="Calibri" w:cs="Times New Roman"/>
          <w:szCs w:val="20"/>
        </w:rPr>
        <w:t xml:space="preserve">intra- and inter-frequency </w:t>
      </w:r>
      <w:r>
        <w:rPr>
          <w:rFonts w:eastAsia="Calibri" w:cs="Times New Roman"/>
          <w:szCs w:val="20"/>
        </w:rPr>
        <w:t xml:space="preserve">layers, </w:t>
      </w:r>
      <w:r w:rsidR="00F34499">
        <w:rPr>
          <w:rFonts w:eastAsia="Calibri" w:cs="Times New Roman"/>
          <w:szCs w:val="20"/>
        </w:rPr>
        <w:t>Y</w:t>
      </w:r>
      <w:r>
        <w:rPr>
          <w:rFonts w:eastAsia="Calibri" w:cs="Times New Roman"/>
          <w:szCs w:val="20"/>
        </w:rPr>
        <w:t xml:space="preserve"> and </w:t>
      </w:r>
      <w:r w:rsidR="00F34499">
        <w:rPr>
          <w:rFonts w:eastAsia="Calibri" w:cs="Times New Roman"/>
          <w:szCs w:val="20"/>
        </w:rPr>
        <w:t xml:space="preserve">Z </w:t>
      </w:r>
      <w:r>
        <w:rPr>
          <w:rFonts w:eastAsia="Calibri" w:cs="Times New Roman"/>
          <w:szCs w:val="20"/>
        </w:rPr>
        <w:t xml:space="preserve">can each range from zero to the maximum number of intra-/inter-frequency layers that can be configured to UE. </w:t>
      </w:r>
      <w:r w:rsidR="00F34499">
        <w:rPr>
          <w:rFonts w:eastAsia="Calibri" w:cs="Times New Roman"/>
          <w:szCs w:val="20"/>
        </w:rPr>
        <w:t>There are two options to interpret the value of X:</w:t>
      </w:r>
    </w:p>
    <w:p w:rsidR="00F34499" w:rsidRDefault="00F34499" w:rsidP="00F34499">
      <w:pPr>
        <w:pStyle w:val="ListParagraph"/>
        <w:numPr>
          <w:ilvl w:val="0"/>
          <w:numId w:val="27"/>
        </w:numPr>
        <w:ind w:right="-23"/>
        <w:rPr>
          <w:rFonts w:eastAsia="Calibri" w:cs="Times New Roman"/>
          <w:szCs w:val="20"/>
        </w:rPr>
      </w:pPr>
      <w:r>
        <w:rPr>
          <w:rFonts w:eastAsia="Calibri" w:cs="Times New Roman"/>
          <w:szCs w:val="20"/>
        </w:rPr>
        <w:t>Option 1: X applies to all MG occasions</w:t>
      </w:r>
    </w:p>
    <w:p w:rsidR="00F34499" w:rsidRDefault="00F34499" w:rsidP="00F34499">
      <w:pPr>
        <w:pStyle w:val="ListParagraph"/>
        <w:numPr>
          <w:ilvl w:val="0"/>
          <w:numId w:val="27"/>
        </w:numPr>
        <w:ind w:right="-23"/>
        <w:rPr>
          <w:rFonts w:eastAsia="Calibri" w:cs="Times New Roman"/>
          <w:szCs w:val="20"/>
        </w:rPr>
      </w:pPr>
      <w:r>
        <w:rPr>
          <w:rFonts w:eastAsia="Calibri" w:cs="Times New Roman"/>
          <w:szCs w:val="20"/>
        </w:rPr>
        <w:t>Option 2: X applies to MG occasions where Y&gt;0 and Z&gt;0</w:t>
      </w:r>
    </w:p>
    <w:p w:rsidR="00F34499" w:rsidRDefault="00F34499" w:rsidP="00F34499">
      <w:pPr>
        <w:ind w:right="-23"/>
        <w:rPr>
          <w:rFonts w:eastAsia="Calibri" w:cs="Times New Roman"/>
          <w:szCs w:val="20"/>
        </w:rPr>
      </w:pPr>
      <w:r>
        <w:rPr>
          <w:rFonts w:eastAsia="Calibri" w:cs="Times New Roman"/>
          <w:szCs w:val="20"/>
        </w:rPr>
        <w:t xml:space="preserve">Option 2 is clearly more reasonable since if in a MG occasion there is no </w:t>
      </w:r>
      <w:r w:rsidRPr="00F34499">
        <w:rPr>
          <w:rFonts w:eastAsia="Calibri" w:cs="Times New Roman"/>
          <w:szCs w:val="20"/>
        </w:rPr>
        <w:t xml:space="preserve">intra- </w:t>
      </w:r>
      <w:r>
        <w:rPr>
          <w:rFonts w:eastAsia="Calibri" w:cs="Times New Roman"/>
          <w:szCs w:val="20"/>
        </w:rPr>
        <w:t>or</w:t>
      </w:r>
      <w:r w:rsidRPr="00F34499">
        <w:rPr>
          <w:rFonts w:eastAsia="Calibri" w:cs="Times New Roman"/>
          <w:szCs w:val="20"/>
        </w:rPr>
        <w:t xml:space="preserve"> inter-frequency </w:t>
      </w:r>
      <w:r>
        <w:rPr>
          <w:rFonts w:eastAsia="Calibri" w:cs="Times New Roman"/>
          <w:szCs w:val="20"/>
        </w:rPr>
        <w:t xml:space="preserve">layer with SMTC present in the occasion, UE can dedicate 100% of </w:t>
      </w:r>
      <w:r w:rsidR="000808E9">
        <w:rPr>
          <w:rFonts w:eastAsia="Calibri" w:cs="Times New Roman"/>
          <w:szCs w:val="20"/>
        </w:rPr>
        <w:t xml:space="preserve">the </w:t>
      </w:r>
      <w:r>
        <w:rPr>
          <w:rFonts w:eastAsia="Calibri" w:cs="Times New Roman"/>
          <w:szCs w:val="20"/>
        </w:rPr>
        <w:t xml:space="preserve">occasion for inter- or intra-frequency measurement. </w:t>
      </w:r>
    </w:p>
    <w:p w:rsidR="00F34499" w:rsidRPr="00F34499" w:rsidRDefault="00F34499" w:rsidP="00F34499">
      <w:pPr>
        <w:pStyle w:val="RAN4proposal"/>
      </w:pPr>
      <w:bookmarkStart w:id="8" w:name="_Ref513720666"/>
      <w:r>
        <w:t xml:space="preserve">MG sharing applies only in MG occasions where there is at least one </w:t>
      </w:r>
      <w:r w:rsidRPr="00F34499">
        <w:t xml:space="preserve">intra- and </w:t>
      </w:r>
      <w:r>
        <w:t xml:space="preserve">one </w:t>
      </w:r>
      <w:r w:rsidRPr="00F34499">
        <w:t xml:space="preserve">inter-frequency </w:t>
      </w:r>
      <w:r>
        <w:t>layer with SMTC present in the occasion.</w:t>
      </w:r>
      <w:bookmarkEnd w:id="8"/>
      <w:r>
        <w:t xml:space="preserve"> </w:t>
      </w:r>
    </w:p>
    <w:p w:rsidR="00F34499" w:rsidRDefault="00F34499" w:rsidP="00C74935">
      <w:pPr>
        <w:ind w:right="-23"/>
        <w:rPr>
          <w:rFonts w:eastAsia="Calibri" w:cs="Times New Roman"/>
          <w:szCs w:val="20"/>
        </w:rPr>
      </w:pPr>
      <w:r>
        <w:rPr>
          <w:rFonts w:eastAsia="Calibri" w:cs="Times New Roman"/>
          <w:szCs w:val="20"/>
        </w:rPr>
        <w:t xml:space="preserve">The last issue is how the MG sharing factor X is impacting the </w:t>
      </w:r>
      <w:r w:rsidRPr="00F34499">
        <w:rPr>
          <w:rFonts w:eastAsia="Calibri" w:cs="Times New Roman"/>
          <w:szCs w:val="20"/>
        </w:rPr>
        <w:t>intra- and inter-frequency measurement</w:t>
      </w:r>
      <w:r>
        <w:rPr>
          <w:rFonts w:eastAsia="Calibri" w:cs="Times New Roman"/>
          <w:szCs w:val="20"/>
        </w:rPr>
        <w:t xml:space="preserve"> requirements. It of course depends on how </w:t>
      </w:r>
      <w:r w:rsidRPr="00F34499">
        <w:rPr>
          <w:rFonts w:eastAsia="Calibri" w:cs="Times New Roman"/>
          <w:szCs w:val="20"/>
        </w:rPr>
        <w:t>intra- and inter-frequency measurement</w:t>
      </w:r>
      <w:r>
        <w:rPr>
          <w:rFonts w:eastAsia="Calibri" w:cs="Times New Roman"/>
          <w:szCs w:val="20"/>
        </w:rPr>
        <w:t xml:space="preserve"> requirements are defined </w:t>
      </w:r>
      <w:r w:rsidR="0019443D">
        <w:rPr>
          <w:rFonts w:eastAsia="Calibri" w:cs="Times New Roman"/>
          <w:szCs w:val="20"/>
        </w:rPr>
        <w:t>without considering MG sharing, which will be addressed in our companion papers</w:t>
      </w:r>
      <w:r w:rsidR="000808E9">
        <w:rPr>
          <w:rFonts w:eastAsia="Calibri" w:cs="Times New Roman"/>
          <w:szCs w:val="20"/>
        </w:rPr>
        <w:t xml:space="preserve"> </w:t>
      </w:r>
      <w:r w:rsidR="000808E9">
        <w:rPr>
          <w:rFonts w:eastAsia="Calibri" w:cs="Times New Roman"/>
          <w:szCs w:val="20"/>
        </w:rPr>
        <w:fldChar w:fldCharType="begin"/>
      </w:r>
      <w:r w:rsidR="000808E9">
        <w:rPr>
          <w:rFonts w:eastAsia="Calibri" w:cs="Times New Roman"/>
          <w:szCs w:val="20"/>
        </w:rPr>
        <w:instrText xml:space="preserve"> REF _Ref513725568 \r \h </w:instrText>
      </w:r>
      <w:r w:rsidR="000808E9">
        <w:rPr>
          <w:rFonts w:eastAsia="Calibri" w:cs="Times New Roman"/>
          <w:szCs w:val="20"/>
        </w:rPr>
      </w:r>
      <w:r w:rsidR="000808E9">
        <w:rPr>
          <w:rFonts w:eastAsia="Calibri" w:cs="Times New Roman"/>
          <w:szCs w:val="20"/>
        </w:rPr>
        <w:fldChar w:fldCharType="separate"/>
      </w:r>
      <w:r w:rsidR="000808E9">
        <w:rPr>
          <w:rFonts w:eastAsia="Calibri" w:cs="Times New Roman"/>
          <w:szCs w:val="20"/>
        </w:rPr>
        <w:t>[2]</w:t>
      </w:r>
      <w:r w:rsidR="000808E9">
        <w:rPr>
          <w:rFonts w:eastAsia="Calibri" w:cs="Times New Roman"/>
          <w:szCs w:val="20"/>
        </w:rPr>
        <w:fldChar w:fldCharType="end"/>
      </w:r>
      <w:r w:rsidR="0019443D">
        <w:rPr>
          <w:rFonts w:eastAsia="Calibri" w:cs="Times New Roman"/>
          <w:szCs w:val="20"/>
        </w:rPr>
        <w:t xml:space="preserve">. </w:t>
      </w:r>
    </w:p>
    <w:p w:rsidR="0019443D" w:rsidRDefault="0019443D" w:rsidP="00C74935">
      <w:pPr>
        <w:ind w:right="-23"/>
        <w:rPr>
          <w:rFonts w:eastAsia="Calibri" w:cs="Times New Roman"/>
          <w:szCs w:val="20"/>
        </w:rPr>
      </w:pPr>
      <w:r>
        <w:rPr>
          <w:rFonts w:eastAsia="Calibri" w:cs="Times New Roman"/>
          <w:szCs w:val="20"/>
        </w:rPr>
        <w:t xml:space="preserve">On the other hand, a </w:t>
      </w:r>
      <w:r w:rsidR="00FE46F7">
        <w:rPr>
          <w:rFonts w:eastAsia="Calibri" w:cs="Times New Roman"/>
          <w:szCs w:val="20"/>
        </w:rPr>
        <w:t>high-level</w:t>
      </w:r>
      <w:r>
        <w:rPr>
          <w:rFonts w:eastAsia="Calibri" w:cs="Times New Roman"/>
          <w:szCs w:val="20"/>
        </w:rPr>
        <w:t xml:space="preserve"> principle can be defined following the same principle as in LTE eMTC. In a MG occasion where MG sharing applies, if X is numerical number (25%, 50% or 75%), all intra-frequency layers will equally share X percent of this MG occasion, and all inter-frequency layers will equally share (1-X) of this MG occasion; if X is ‘equal split’, all </w:t>
      </w:r>
      <w:r w:rsidRPr="0019443D">
        <w:rPr>
          <w:rFonts w:eastAsia="Calibri" w:cs="Times New Roman"/>
          <w:szCs w:val="20"/>
        </w:rPr>
        <w:t xml:space="preserve">intra- and inter-frequency </w:t>
      </w:r>
      <w:r>
        <w:rPr>
          <w:rFonts w:eastAsia="Calibri" w:cs="Times New Roman"/>
          <w:szCs w:val="20"/>
        </w:rPr>
        <w:t>layers will equally share the 100% of this MG occasion.</w:t>
      </w:r>
    </w:p>
    <w:p w:rsidR="0019443D" w:rsidRDefault="0019443D" w:rsidP="0019443D">
      <w:pPr>
        <w:pStyle w:val="RAN4proposal"/>
      </w:pPr>
      <w:bookmarkStart w:id="9" w:name="_Ref513720668"/>
      <w:r w:rsidRPr="0019443D">
        <w:t>In a MG occasion where MG sharing applies,</w:t>
      </w:r>
      <w:bookmarkEnd w:id="9"/>
      <w:r w:rsidRPr="0019443D">
        <w:t xml:space="preserve"> </w:t>
      </w:r>
    </w:p>
    <w:p w:rsidR="0019443D" w:rsidRPr="0019443D" w:rsidRDefault="0019443D" w:rsidP="0019443D">
      <w:pPr>
        <w:pStyle w:val="ListParagraph"/>
        <w:numPr>
          <w:ilvl w:val="0"/>
          <w:numId w:val="27"/>
        </w:numPr>
        <w:ind w:right="-23"/>
        <w:rPr>
          <w:rFonts w:eastAsia="Calibri" w:cs="Times New Roman"/>
          <w:b/>
          <w:szCs w:val="20"/>
        </w:rPr>
      </w:pPr>
      <w:r w:rsidRPr="0019443D">
        <w:rPr>
          <w:rFonts w:eastAsia="Calibri" w:cs="Times New Roman"/>
          <w:b/>
          <w:szCs w:val="20"/>
        </w:rPr>
        <w:t xml:space="preserve">if X is numerical number (25%, 50% or 75%), all intra-frequency layers will equally share X percent of this MG occasion, and all inter-frequency layers will equally share (1-X) of this MG occasion; </w:t>
      </w:r>
    </w:p>
    <w:p w:rsidR="0019443D" w:rsidRPr="0019443D" w:rsidRDefault="0019443D" w:rsidP="0019443D">
      <w:pPr>
        <w:pStyle w:val="ListParagraph"/>
        <w:numPr>
          <w:ilvl w:val="0"/>
          <w:numId w:val="27"/>
        </w:numPr>
        <w:ind w:right="-23"/>
        <w:rPr>
          <w:rFonts w:eastAsia="Calibri" w:cs="Times New Roman"/>
          <w:b/>
          <w:szCs w:val="20"/>
        </w:rPr>
      </w:pPr>
      <w:r w:rsidRPr="0019443D">
        <w:rPr>
          <w:rFonts w:eastAsia="Calibri" w:cs="Times New Roman"/>
          <w:b/>
          <w:szCs w:val="20"/>
        </w:rPr>
        <w:t>if X is ‘equal split’, all intra- and inter-frequency layers will equally share the 100% of this MG occasion.</w:t>
      </w:r>
    </w:p>
    <w:bookmarkEnd w:id="7"/>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our views on </w:t>
      </w:r>
      <w:r w:rsidR="0019443D" w:rsidRPr="0019443D">
        <w:rPr>
          <w:lang w:val="en-GB"/>
        </w:rPr>
        <w:t>MG sharing and the impact to UE intra- and inter-frequency measurement requirements</w:t>
      </w:r>
      <w:r w:rsidRPr="00B8606D">
        <w:rPr>
          <w:lang w:val="en-GB"/>
        </w:rPr>
        <w:t>.</w:t>
      </w:r>
    </w:p>
    <w:p w:rsidR="00A077CE" w:rsidRPr="00A077CE" w:rsidRDefault="00A077CE" w:rsidP="004F3D3B">
      <w:pPr>
        <w:rPr>
          <w:b/>
          <w:lang w:val="en-GB"/>
        </w:rPr>
      </w:pPr>
      <w:r w:rsidRPr="00A077CE">
        <w:rPr>
          <w:b/>
          <w:lang w:val="en-GB"/>
        </w:rPr>
        <w:fldChar w:fldCharType="begin"/>
      </w:r>
      <w:r w:rsidRPr="00A077CE">
        <w:rPr>
          <w:b/>
          <w:lang w:val="en-GB"/>
        </w:rPr>
        <w:instrText xml:space="preserve"> REF _Ref513720665 \r \h </w:instrText>
      </w:r>
      <w:r>
        <w:rPr>
          <w:b/>
          <w:lang w:val="en-GB"/>
        </w:rPr>
        <w:instrText xml:space="preserve"> \* MERGEFORMAT </w:instrText>
      </w:r>
      <w:r w:rsidRPr="00A077CE">
        <w:rPr>
          <w:b/>
          <w:lang w:val="en-GB"/>
        </w:rPr>
      </w:r>
      <w:r w:rsidRPr="00A077CE">
        <w:rPr>
          <w:b/>
          <w:lang w:val="en-GB"/>
        </w:rPr>
        <w:fldChar w:fldCharType="separate"/>
      </w:r>
      <w:r w:rsidRPr="00A077CE">
        <w:rPr>
          <w:b/>
          <w:lang w:val="en-GB"/>
        </w:rPr>
        <w:t>Proposal 1:</w:t>
      </w:r>
      <w:r w:rsidRPr="00A077CE">
        <w:rPr>
          <w:b/>
          <w:lang w:val="en-GB"/>
        </w:rPr>
        <w:fldChar w:fldCharType="end"/>
      </w:r>
      <w:r w:rsidRPr="00A077CE">
        <w:rPr>
          <w:b/>
          <w:lang w:val="en-GB"/>
        </w:rPr>
        <w:t xml:space="preserve"> </w:t>
      </w:r>
      <w:r w:rsidRPr="00A077CE">
        <w:rPr>
          <w:b/>
          <w:lang w:val="en-GB"/>
        </w:rPr>
        <w:fldChar w:fldCharType="begin"/>
      </w:r>
      <w:r w:rsidRPr="00A077CE">
        <w:rPr>
          <w:b/>
          <w:lang w:val="en-GB"/>
        </w:rPr>
        <w:instrText xml:space="preserve"> REF _Ref513720665 \h </w:instrText>
      </w:r>
      <w:r>
        <w:rPr>
          <w:b/>
          <w:lang w:val="en-GB"/>
        </w:rPr>
        <w:instrText xml:space="preserve"> \* MERGEFORMAT </w:instrText>
      </w:r>
      <w:r w:rsidRPr="00A077CE">
        <w:rPr>
          <w:b/>
          <w:lang w:val="en-GB"/>
        </w:rPr>
      </w:r>
      <w:r w:rsidRPr="00A077CE">
        <w:rPr>
          <w:b/>
          <w:lang w:val="en-GB"/>
        </w:rPr>
        <w:fldChar w:fldCharType="separate"/>
      </w:r>
      <w:r w:rsidRPr="00A077CE">
        <w:rPr>
          <w:b/>
        </w:rPr>
        <w:t>MG sharing between intra- and inter-frequency measurement should be network configurable with 4 levels of X as ‘equal split’, ‘25%’, ‘50%’ and ‘75%’.</w:t>
      </w:r>
      <w:r w:rsidRPr="00A077CE">
        <w:rPr>
          <w:b/>
          <w:lang w:val="en-GB"/>
        </w:rPr>
        <w:fldChar w:fldCharType="end"/>
      </w:r>
    </w:p>
    <w:p w:rsidR="00A077CE" w:rsidRPr="00A077CE" w:rsidRDefault="00A077CE" w:rsidP="004F3D3B">
      <w:pPr>
        <w:rPr>
          <w:b/>
          <w:lang w:val="en-GB"/>
        </w:rPr>
      </w:pPr>
      <w:r w:rsidRPr="00A077CE">
        <w:rPr>
          <w:b/>
          <w:lang w:val="en-GB"/>
        </w:rPr>
        <w:fldChar w:fldCharType="begin"/>
      </w:r>
      <w:r w:rsidRPr="00A077CE">
        <w:rPr>
          <w:b/>
          <w:lang w:val="en-GB"/>
        </w:rPr>
        <w:instrText xml:space="preserve"> REF _Ref513720666 \r \h </w:instrText>
      </w:r>
      <w:r>
        <w:rPr>
          <w:b/>
          <w:lang w:val="en-GB"/>
        </w:rPr>
        <w:instrText xml:space="preserve"> \* MERGEFORMAT </w:instrText>
      </w:r>
      <w:r w:rsidRPr="00A077CE">
        <w:rPr>
          <w:b/>
          <w:lang w:val="en-GB"/>
        </w:rPr>
      </w:r>
      <w:r w:rsidRPr="00A077CE">
        <w:rPr>
          <w:b/>
          <w:lang w:val="en-GB"/>
        </w:rPr>
        <w:fldChar w:fldCharType="separate"/>
      </w:r>
      <w:r w:rsidRPr="00A077CE">
        <w:rPr>
          <w:b/>
          <w:lang w:val="en-GB"/>
        </w:rPr>
        <w:t>Proposal 2:</w:t>
      </w:r>
      <w:r w:rsidRPr="00A077CE">
        <w:rPr>
          <w:b/>
          <w:lang w:val="en-GB"/>
        </w:rPr>
        <w:fldChar w:fldCharType="end"/>
      </w:r>
      <w:r w:rsidRPr="00A077CE">
        <w:rPr>
          <w:b/>
          <w:lang w:val="en-GB"/>
        </w:rPr>
        <w:t xml:space="preserve"> </w:t>
      </w:r>
      <w:r w:rsidRPr="00A077CE">
        <w:rPr>
          <w:b/>
          <w:lang w:val="en-GB"/>
        </w:rPr>
        <w:fldChar w:fldCharType="begin"/>
      </w:r>
      <w:r w:rsidRPr="00A077CE">
        <w:rPr>
          <w:b/>
          <w:lang w:val="en-GB"/>
        </w:rPr>
        <w:instrText xml:space="preserve"> REF _Ref513720666 \h </w:instrText>
      </w:r>
      <w:r>
        <w:rPr>
          <w:b/>
          <w:lang w:val="en-GB"/>
        </w:rPr>
        <w:instrText xml:space="preserve"> \* MERGEFORMAT </w:instrText>
      </w:r>
      <w:r w:rsidRPr="00A077CE">
        <w:rPr>
          <w:b/>
          <w:lang w:val="en-GB"/>
        </w:rPr>
      </w:r>
      <w:r w:rsidRPr="00A077CE">
        <w:rPr>
          <w:b/>
          <w:lang w:val="en-GB"/>
        </w:rPr>
        <w:fldChar w:fldCharType="separate"/>
      </w:r>
      <w:r w:rsidRPr="00A077CE">
        <w:rPr>
          <w:b/>
        </w:rPr>
        <w:t>MG sharing applies only in MG occasions where there is at least one intra- and one inter-frequency layer with SMTC present in the occasion.</w:t>
      </w:r>
      <w:r w:rsidRPr="00A077CE">
        <w:rPr>
          <w:b/>
          <w:lang w:val="en-GB"/>
        </w:rPr>
        <w:fldChar w:fldCharType="end"/>
      </w:r>
    </w:p>
    <w:p w:rsidR="00A077CE" w:rsidRPr="00A077CE" w:rsidRDefault="00A077CE" w:rsidP="004F3D3B">
      <w:pPr>
        <w:rPr>
          <w:b/>
          <w:lang w:val="en-GB"/>
        </w:rPr>
      </w:pPr>
      <w:r w:rsidRPr="00A077CE">
        <w:rPr>
          <w:b/>
          <w:lang w:val="en-GB"/>
        </w:rPr>
        <w:fldChar w:fldCharType="begin"/>
      </w:r>
      <w:r w:rsidRPr="00A077CE">
        <w:rPr>
          <w:b/>
          <w:lang w:val="en-GB"/>
        </w:rPr>
        <w:instrText xml:space="preserve"> REF _Ref513720668 \r \h </w:instrText>
      </w:r>
      <w:r>
        <w:rPr>
          <w:b/>
          <w:lang w:val="en-GB"/>
        </w:rPr>
        <w:instrText xml:space="preserve"> \* MERGEFORMAT </w:instrText>
      </w:r>
      <w:r w:rsidRPr="00A077CE">
        <w:rPr>
          <w:b/>
          <w:lang w:val="en-GB"/>
        </w:rPr>
      </w:r>
      <w:r w:rsidRPr="00A077CE">
        <w:rPr>
          <w:b/>
          <w:lang w:val="en-GB"/>
        </w:rPr>
        <w:fldChar w:fldCharType="separate"/>
      </w:r>
      <w:r w:rsidRPr="00A077CE">
        <w:rPr>
          <w:b/>
          <w:lang w:val="en-GB"/>
        </w:rPr>
        <w:t>Proposal 3:</w:t>
      </w:r>
      <w:r w:rsidRPr="00A077CE">
        <w:rPr>
          <w:b/>
          <w:lang w:val="en-GB"/>
        </w:rPr>
        <w:fldChar w:fldCharType="end"/>
      </w:r>
      <w:r w:rsidRPr="00A077CE">
        <w:rPr>
          <w:b/>
          <w:lang w:val="en-GB"/>
        </w:rPr>
        <w:t xml:space="preserve"> </w:t>
      </w:r>
      <w:r w:rsidRPr="00A077CE">
        <w:rPr>
          <w:b/>
          <w:lang w:val="en-GB"/>
        </w:rPr>
        <w:fldChar w:fldCharType="begin"/>
      </w:r>
      <w:r w:rsidRPr="00A077CE">
        <w:rPr>
          <w:b/>
          <w:lang w:val="en-GB"/>
        </w:rPr>
        <w:instrText xml:space="preserve"> REF _Ref513720668 \h </w:instrText>
      </w:r>
      <w:r>
        <w:rPr>
          <w:b/>
          <w:lang w:val="en-GB"/>
        </w:rPr>
        <w:instrText xml:space="preserve"> \* MERGEFORMAT </w:instrText>
      </w:r>
      <w:r w:rsidRPr="00A077CE">
        <w:rPr>
          <w:b/>
          <w:lang w:val="en-GB"/>
        </w:rPr>
      </w:r>
      <w:r w:rsidRPr="00A077CE">
        <w:rPr>
          <w:b/>
          <w:lang w:val="en-GB"/>
        </w:rPr>
        <w:fldChar w:fldCharType="separate"/>
      </w:r>
      <w:r w:rsidRPr="00A077CE">
        <w:rPr>
          <w:b/>
        </w:rPr>
        <w:t>In a MG occasion where MG sharing applies,</w:t>
      </w:r>
      <w:r w:rsidRPr="00A077CE">
        <w:rPr>
          <w:b/>
          <w:lang w:val="en-GB"/>
        </w:rPr>
        <w:fldChar w:fldCharType="end"/>
      </w:r>
    </w:p>
    <w:p w:rsidR="00A077CE" w:rsidRPr="00A077CE" w:rsidRDefault="00A077CE" w:rsidP="00A077CE">
      <w:pPr>
        <w:numPr>
          <w:ilvl w:val="0"/>
          <w:numId w:val="27"/>
        </w:numPr>
        <w:ind w:right="-23"/>
        <w:contextualSpacing/>
        <w:rPr>
          <w:rFonts w:eastAsia="Calibri" w:cs="Times New Roman"/>
          <w:b/>
          <w:szCs w:val="20"/>
        </w:rPr>
      </w:pPr>
      <w:r w:rsidRPr="00A077CE">
        <w:rPr>
          <w:rFonts w:eastAsia="Calibri" w:cs="Times New Roman"/>
          <w:b/>
          <w:szCs w:val="20"/>
        </w:rPr>
        <w:t xml:space="preserve">if X is numerical number (25%, 50% or 75%), all intra-frequency layers will equally share X percent of this MG occasion, and all inter-frequency layers will equally share (1-X) of this MG occasion; </w:t>
      </w:r>
    </w:p>
    <w:p w:rsidR="00A077CE" w:rsidRPr="00A077CE" w:rsidRDefault="00A077CE" w:rsidP="004F3D3B">
      <w:pPr>
        <w:numPr>
          <w:ilvl w:val="0"/>
          <w:numId w:val="27"/>
        </w:numPr>
        <w:ind w:right="-23"/>
        <w:contextualSpacing/>
        <w:rPr>
          <w:rFonts w:eastAsia="Calibri" w:cs="Times New Roman"/>
          <w:b/>
          <w:szCs w:val="20"/>
        </w:rPr>
      </w:pPr>
      <w:r w:rsidRPr="00A077CE">
        <w:rPr>
          <w:rFonts w:eastAsia="Calibri" w:cs="Times New Roman"/>
          <w:b/>
          <w:szCs w:val="20"/>
        </w:rPr>
        <w:t>if X is ‘equal split’, all intra- and inter-frequency layers will equally share the 100% of this MG occasion.</w:t>
      </w:r>
    </w:p>
    <w:p w:rsidR="003B659E" w:rsidRPr="0095295C" w:rsidRDefault="003B659E" w:rsidP="0008612A">
      <w:pPr>
        <w:pStyle w:val="RAN4H1"/>
      </w:pPr>
      <w:r w:rsidRPr="0095295C">
        <w:t>References</w:t>
      </w:r>
    </w:p>
    <w:p w:rsidR="007C33D9" w:rsidRPr="000808E9" w:rsidRDefault="003B659E" w:rsidP="00B74C1F">
      <w:pPr>
        <w:numPr>
          <w:ilvl w:val="0"/>
          <w:numId w:val="1"/>
        </w:numPr>
        <w:overflowPunct w:val="0"/>
        <w:autoSpaceDE w:val="0"/>
        <w:autoSpaceDN w:val="0"/>
        <w:adjustRightInd w:val="0"/>
        <w:ind w:right="-22"/>
        <w:jc w:val="both"/>
        <w:textAlignment w:val="baseline"/>
        <w:rPr>
          <w:szCs w:val="20"/>
        </w:rPr>
      </w:pPr>
      <w:bookmarkStart w:id="10" w:name="_Ref431017336"/>
      <w:bookmarkStart w:id="11" w:name="_Ref513196612"/>
      <w:bookmarkStart w:id="12" w:name="_Ref513710934"/>
      <w:r w:rsidRPr="00126990">
        <w:rPr>
          <w:rFonts w:eastAsia="Times New Roman" w:cs="Times New Roman"/>
          <w:szCs w:val="20"/>
          <w:lang w:val="en-GB"/>
        </w:rPr>
        <w:t>R4-</w:t>
      </w:r>
      <w:r w:rsidR="00126990" w:rsidRPr="00126990">
        <w:rPr>
          <w:rFonts w:eastAsia="Times New Roman" w:cs="Times New Roman"/>
          <w:szCs w:val="20"/>
          <w:lang w:val="en-GB"/>
        </w:rPr>
        <w:t>180</w:t>
      </w:r>
      <w:r w:rsidR="00F45713">
        <w:rPr>
          <w:rFonts w:eastAsia="Times New Roman" w:cs="Times New Roman"/>
          <w:szCs w:val="20"/>
          <w:lang w:val="en-GB"/>
        </w:rPr>
        <w:t>55</w:t>
      </w:r>
      <w:r w:rsidR="00B74C1F">
        <w:rPr>
          <w:rFonts w:eastAsia="Times New Roman" w:cs="Times New Roman"/>
          <w:szCs w:val="20"/>
          <w:lang w:val="en-GB"/>
        </w:rPr>
        <w:t>4</w:t>
      </w:r>
      <w:r w:rsidR="00F45713">
        <w:rPr>
          <w:rFonts w:eastAsia="Times New Roman" w:cs="Times New Roman"/>
          <w:szCs w:val="20"/>
          <w:lang w:val="en-GB"/>
        </w:rPr>
        <w:t>1</w:t>
      </w:r>
      <w:r w:rsidRPr="00126990">
        <w:rPr>
          <w:rFonts w:eastAsia="Times New Roman" w:cs="Times New Roman"/>
          <w:szCs w:val="20"/>
          <w:lang w:val="en-GB"/>
        </w:rPr>
        <w:t xml:space="preserve">, </w:t>
      </w:r>
      <w:r w:rsidR="00B74C1F" w:rsidRPr="00B74C1F">
        <w:rPr>
          <w:rFonts w:eastAsia="Times New Roman"/>
          <w:bCs/>
          <w:szCs w:val="20"/>
        </w:rPr>
        <w:t>WF on collision issue among RLM-RS, SMTC and measurement gap</w:t>
      </w:r>
      <w:r w:rsidRPr="00126990">
        <w:rPr>
          <w:rFonts w:eastAsia="Times New Roman" w:cs="Times New Roman"/>
          <w:szCs w:val="20"/>
          <w:lang w:val="en-GB"/>
        </w:rPr>
        <w:t xml:space="preserve">, </w:t>
      </w:r>
      <w:bookmarkEnd w:id="10"/>
      <w:bookmarkEnd w:id="11"/>
      <w:bookmarkEnd w:id="12"/>
      <w:r w:rsidR="00B74C1F" w:rsidRPr="00B74C1F">
        <w:rPr>
          <w:rFonts w:eastAsia="Times New Roman"/>
          <w:szCs w:val="20"/>
        </w:rPr>
        <w:t xml:space="preserve">NTT DOCOMO </w:t>
      </w:r>
    </w:p>
    <w:p w:rsidR="000808E9" w:rsidRPr="00B74C1F" w:rsidRDefault="000808E9" w:rsidP="000808E9">
      <w:pPr>
        <w:numPr>
          <w:ilvl w:val="0"/>
          <w:numId w:val="1"/>
        </w:numPr>
        <w:overflowPunct w:val="0"/>
        <w:autoSpaceDE w:val="0"/>
        <w:autoSpaceDN w:val="0"/>
        <w:adjustRightInd w:val="0"/>
        <w:ind w:right="-22"/>
        <w:jc w:val="both"/>
        <w:textAlignment w:val="baseline"/>
        <w:rPr>
          <w:szCs w:val="20"/>
        </w:rPr>
      </w:pPr>
      <w:bookmarkStart w:id="13" w:name="_Ref513725568"/>
      <w:r>
        <w:rPr>
          <w:rFonts w:eastAsia="Times New Roman" w:cs="Times New Roman"/>
          <w:szCs w:val="20"/>
          <w:lang w:val="en-GB"/>
        </w:rPr>
        <w:t>R4-180</w:t>
      </w:r>
      <w:r w:rsidR="00436464">
        <w:rPr>
          <w:rFonts w:eastAsia="Times New Roman" w:cs="Times New Roman"/>
          <w:szCs w:val="20"/>
          <w:lang w:val="en-GB"/>
        </w:rPr>
        <w:t>6641</w:t>
      </w:r>
      <w:bookmarkStart w:id="14" w:name="_GoBack"/>
      <w:bookmarkEnd w:id="14"/>
      <w:r>
        <w:rPr>
          <w:rFonts w:eastAsia="Times New Roman" w:cs="Times New Roman"/>
          <w:szCs w:val="20"/>
          <w:lang w:val="en-GB"/>
        </w:rPr>
        <w:t xml:space="preserve">, Discussion on inter-frequency measurement requirements, </w:t>
      </w:r>
      <w:r w:rsidRPr="000808E9">
        <w:rPr>
          <w:rFonts w:eastAsia="Times New Roman" w:cs="Times New Roman"/>
          <w:szCs w:val="20"/>
          <w:lang w:val="en-GB"/>
        </w:rPr>
        <w:t>Nokia, Nokia Shanghai Bell</w:t>
      </w:r>
      <w:bookmarkEnd w:id="13"/>
    </w:p>
    <w:sectPr w:rsidR="000808E9" w:rsidRPr="00B74C1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401B" w:rsidRDefault="0093401B" w:rsidP="00001C9B">
      <w:pPr>
        <w:spacing w:after="0" w:line="240" w:lineRule="auto"/>
      </w:pPr>
      <w:r>
        <w:separator/>
      </w:r>
    </w:p>
  </w:endnote>
  <w:endnote w:type="continuationSeparator" w:id="0">
    <w:p w:rsidR="0093401B" w:rsidRDefault="0093401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401B" w:rsidRDefault="0093401B" w:rsidP="00001C9B">
      <w:pPr>
        <w:spacing w:after="0" w:line="240" w:lineRule="auto"/>
      </w:pPr>
      <w:r>
        <w:separator/>
      </w:r>
    </w:p>
  </w:footnote>
  <w:footnote w:type="continuationSeparator" w:id="0">
    <w:p w:rsidR="0093401B" w:rsidRDefault="0093401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553E2"/>
    <w:multiLevelType w:val="hybridMultilevel"/>
    <w:tmpl w:val="9D8EEC18"/>
    <w:lvl w:ilvl="0" w:tplc="D5BAFD92">
      <w:start w:val="1"/>
      <w:numFmt w:val="bullet"/>
      <w:lvlText w:val=""/>
      <w:lvlJc w:val="left"/>
      <w:pPr>
        <w:tabs>
          <w:tab w:val="num" w:pos="720"/>
        </w:tabs>
        <w:ind w:left="720" w:hanging="360"/>
      </w:pPr>
      <w:rPr>
        <w:rFonts w:ascii="Wingdings" w:hAnsi="Wingdings" w:hint="default"/>
      </w:rPr>
    </w:lvl>
    <w:lvl w:ilvl="1" w:tplc="7BA8647A">
      <w:numFmt w:val="bullet"/>
      <w:lvlText w:val="•"/>
      <w:lvlJc w:val="left"/>
      <w:pPr>
        <w:tabs>
          <w:tab w:val="num" w:pos="1440"/>
        </w:tabs>
        <w:ind w:left="1440" w:hanging="360"/>
      </w:pPr>
      <w:rPr>
        <w:rFonts w:ascii="Arial" w:hAnsi="Arial" w:hint="default"/>
      </w:rPr>
    </w:lvl>
    <w:lvl w:ilvl="2" w:tplc="34389ED4">
      <w:numFmt w:val="bullet"/>
      <w:lvlText w:val="-"/>
      <w:lvlJc w:val="left"/>
      <w:pPr>
        <w:tabs>
          <w:tab w:val="num" w:pos="2160"/>
        </w:tabs>
        <w:ind w:left="2160" w:hanging="360"/>
      </w:pPr>
      <w:rPr>
        <w:rFonts w:ascii="Calibri" w:hAnsi="Calibri" w:hint="default"/>
      </w:rPr>
    </w:lvl>
    <w:lvl w:ilvl="3" w:tplc="D42E93B6" w:tentative="1">
      <w:start w:val="1"/>
      <w:numFmt w:val="bullet"/>
      <w:lvlText w:val=""/>
      <w:lvlJc w:val="left"/>
      <w:pPr>
        <w:tabs>
          <w:tab w:val="num" w:pos="2880"/>
        </w:tabs>
        <w:ind w:left="2880" w:hanging="360"/>
      </w:pPr>
      <w:rPr>
        <w:rFonts w:ascii="Wingdings" w:hAnsi="Wingdings" w:hint="default"/>
      </w:rPr>
    </w:lvl>
    <w:lvl w:ilvl="4" w:tplc="2832621A" w:tentative="1">
      <w:start w:val="1"/>
      <w:numFmt w:val="bullet"/>
      <w:lvlText w:val=""/>
      <w:lvlJc w:val="left"/>
      <w:pPr>
        <w:tabs>
          <w:tab w:val="num" w:pos="3600"/>
        </w:tabs>
        <w:ind w:left="3600" w:hanging="360"/>
      </w:pPr>
      <w:rPr>
        <w:rFonts w:ascii="Wingdings" w:hAnsi="Wingdings" w:hint="default"/>
      </w:rPr>
    </w:lvl>
    <w:lvl w:ilvl="5" w:tplc="07F00616" w:tentative="1">
      <w:start w:val="1"/>
      <w:numFmt w:val="bullet"/>
      <w:lvlText w:val=""/>
      <w:lvlJc w:val="left"/>
      <w:pPr>
        <w:tabs>
          <w:tab w:val="num" w:pos="4320"/>
        </w:tabs>
        <w:ind w:left="4320" w:hanging="360"/>
      </w:pPr>
      <w:rPr>
        <w:rFonts w:ascii="Wingdings" w:hAnsi="Wingdings" w:hint="default"/>
      </w:rPr>
    </w:lvl>
    <w:lvl w:ilvl="6" w:tplc="CE181618" w:tentative="1">
      <w:start w:val="1"/>
      <w:numFmt w:val="bullet"/>
      <w:lvlText w:val=""/>
      <w:lvlJc w:val="left"/>
      <w:pPr>
        <w:tabs>
          <w:tab w:val="num" w:pos="5040"/>
        </w:tabs>
        <w:ind w:left="5040" w:hanging="360"/>
      </w:pPr>
      <w:rPr>
        <w:rFonts w:ascii="Wingdings" w:hAnsi="Wingdings" w:hint="default"/>
      </w:rPr>
    </w:lvl>
    <w:lvl w:ilvl="7" w:tplc="0F62922E" w:tentative="1">
      <w:start w:val="1"/>
      <w:numFmt w:val="bullet"/>
      <w:lvlText w:val=""/>
      <w:lvlJc w:val="left"/>
      <w:pPr>
        <w:tabs>
          <w:tab w:val="num" w:pos="5760"/>
        </w:tabs>
        <w:ind w:left="5760" w:hanging="360"/>
      </w:pPr>
      <w:rPr>
        <w:rFonts w:ascii="Wingdings" w:hAnsi="Wingdings" w:hint="default"/>
      </w:rPr>
    </w:lvl>
    <w:lvl w:ilvl="8" w:tplc="653C161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016FA"/>
    <w:multiLevelType w:val="hybridMultilevel"/>
    <w:tmpl w:val="2800D95C"/>
    <w:lvl w:ilvl="0" w:tplc="30C6696C">
      <w:start w:val="1"/>
      <w:numFmt w:val="bullet"/>
      <w:lvlText w:val=""/>
      <w:lvlJc w:val="left"/>
      <w:pPr>
        <w:tabs>
          <w:tab w:val="num" w:pos="720"/>
        </w:tabs>
        <w:ind w:left="720" w:hanging="360"/>
      </w:pPr>
      <w:rPr>
        <w:rFonts w:ascii="Wingdings" w:hAnsi="Wingdings" w:hint="default"/>
      </w:rPr>
    </w:lvl>
    <w:lvl w:ilvl="1" w:tplc="C8F63438">
      <w:numFmt w:val="bullet"/>
      <w:lvlText w:val="•"/>
      <w:lvlJc w:val="left"/>
      <w:pPr>
        <w:tabs>
          <w:tab w:val="num" w:pos="1440"/>
        </w:tabs>
        <w:ind w:left="1440" w:hanging="360"/>
      </w:pPr>
      <w:rPr>
        <w:rFonts w:ascii="Arial" w:hAnsi="Arial" w:hint="default"/>
      </w:rPr>
    </w:lvl>
    <w:lvl w:ilvl="2" w:tplc="C6C8A328">
      <w:start w:val="1"/>
      <w:numFmt w:val="bullet"/>
      <w:lvlText w:val=""/>
      <w:lvlJc w:val="left"/>
      <w:pPr>
        <w:tabs>
          <w:tab w:val="num" w:pos="2160"/>
        </w:tabs>
        <w:ind w:left="2160" w:hanging="360"/>
      </w:pPr>
      <w:rPr>
        <w:rFonts w:ascii="Wingdings" w:hAnsi="Wingdings" w:hint="default"/>
      </w:rPr>
    </w:lvl>
    <w:lvl w:ilvl="3" w:tplc="2D4AF22E">
      <w:numFmt w:val="bullet"/>
      <w:lvlText w:val="-"/>
      <w:lvlJc w:val="left"/>
      <w:pPr>
        <w:ind w:left="2880" w:hanging="360"/>
      </w:pPr>
      <w:rPr>
        <w:rFonts w:ascii="Times New Roman" w:eastAsia="Calibri" w:hAnsi="Times New Roman" w:cs="Times New Roman" w:hint="default"/>
      </w:rPr>
    </w:lvl>
    <w:lvl w:ilvl="4" w:tplc="A02E8532" w:tentative="1">
      <w:start w:val="1"/>
      <w:numFmt w:val="bullet"/>
      <w:lvlText w:val=""/>
      <w:lvlJc w:val="left"/>
      <w:pPr>
        <w:tabs>
          <w:tab w:val="num" w:pos="3600"/>
        </w:tabs>
        <w:ind w:left="3600" w:hanging="360"/>
      </w:pPr>
      <w:rPr>
        <w:rFonts w:ascii="Wingdings" w:hAnsi="Wingdings" w:hint="default"/>
      </w:rPr>
    </w:lvl>
    <w:lvl w:ilvl="5" w:tplc="3D1A9D2C" w:tentative="1">
      <w:start w:val="1"/>
      <w:numFmt w:val="bullet"/>
      <w:lvlText w:val=""/>
      <w:lvlJc w:val="left"/>
      <w:pPr>
        <w:tabs>
          <w:tab w:val="num" w:pos="4320"/>
        </w:tabs>
        <w:ind w:left="4320" w:hanging="360"/>
      </w:pPr>
      <w:rPr>
        <w:rFonts w:ascii="Wingdings" w:hAnsi="Wingdings" w:hint="default"/>
      </w:rPr>
    </w:lvl>
    <w:lvl w:ilvl="6" w:tplc="4E6C0716" w:tentative="1">
      <w:start w:val="1"/>
      <w:numFmt w:val="bullet"/>
      <w:lvlText w:val=""/>
      <w:lvlJc w:val="left"/>
      <w:pPr>
        <w:tabs>
          <w:tab w:val="num" w:pos="5040"/>
        </w:tabs>
        <w:ind w:left="5040" w:hanging="360"/>
      </w:pPr>
      <w:rPr>
        <w:rFonts w:ascii="Wingdings" w:hAnsi="Wingdings" w:hint="default"/>
      </w:rPr>
    </w:lvl>
    <w:lvl w:ilvl="7" w:tplc="43348978" w:tentative="1">
      <w:start w:val="1"/>
      <w:numFmt w:val="bullet"/>
      <w:lvlText w:val=""/>
      <w:lvlJc w:val="left"/>
      <w:pPr>
        <w:tabs>
          <w:tab w:val="num" w:pos="5760"/>
        </w:tabs>
        <w:ind w:left="5760" w:hanging="360"/>
      </w:pPr>
      <w:rPr>
        <w:rFonts w:ascii="Wingdings" w:hAnsi="Wingdings" w:hint="default"/>
      </w:rPr>
    </w:lvl>
    <w:lvl w:ilvl="8" w:tplc="60A87CB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9D42E5"/>
    <w:multiLevelType w:val="hybridMultilevel"/>
    <w:tmpl w:val="02C20F88"/>
    <w:lvl w:ilvl="0" w:tplc="40BE2442">
      <w:start w:val="1"/>
      <w:numFmt w:val="bullet"/>
      <w:lvlText w:val=""/>
      <w:lvlJc w:val="left"/>
      <w:pPr>
        <w:tabs>
          <w:tab w:val="num" w:pos="720"/>
        </w:tabs>
        <w:ind w:left="720" w:hanging="360"/>
      </w:pPr>
      <w:rPr>
        <w:rFonts w:ascii="Wingdings" w:hAnsi="Wingdings" w:hint="default"/>
      </w:rPr>
    </w:lvl>
    <w:lvl w:ilvl="1" w:tplc="3F923690">
      <w:numFmt w:val="bullet"/>
      <w:lvlText w:val="•"/>
      <w:lvlJc w:val="left"/>
      <w:pPr>
        <w:tabs>
          <w:tab w:val="num" w:pos="1440"/>
        </w:tabs>
        <w:ind w:left="1440" w:hanging="360"/>
      </w:pPr>
      <w:rPr>
        <w:rFonts w:ascii="Arial" w:hAnsi="Arial" w:hint="default"/>
      </w:rPr>
    </w:lvl>
    <w:lvl w:ilvl="2" w:tplc="C38423EE">
      <w:numFmt w:val="bullet"/>
      <w:lvlText w:val="-"/>
      <w:lvlJc w:val="left"/>
      <w:pPr>
        <w:tabs>
          <w:tab w:val="num" w:pos="2160"/>
        </w:tabs>
        <w:ind w:left="2160" w:hanging="360"/>
      </w:pPr>
      <w:rPr>
        <w:rFonts w:ascii="Calibri" w:hAnsi="Calibri" w:hint="default"/>
      </w:rPr>
    </w:lvl>
    <w:lvl w:ilvl="3" w:tplc="CCD81676">
      <w:numFmt w:val="bullet"/>
      <w:lvlText w:val=""/>
      <w:lvlJc w:val="left"/>
      <w:pPr>
        <w:tabs>
          <w:tab w:val="num" w:pos="2880"/>
        </w:tabs>
        <w:ind w:left="2880" w:hanging="360"/>
      </w:pPr>
      <w:rPr>
        <w:rFonts w:ascii="Wingdings" w:hAnsi="Wingdings" w:hint="default"/>
      </w:rPr>
    </w:lvl>
    <w:lvl w:ilvl="4" w:tplc="023E85AE">
      <w:numFmt w:val="bullet"/>
      <w:lvlText w:val="-"/>
      <w:lvlJc w:val="left"/>
      <w:pPr>
        <w:tabs>
          <w:tab w:val="num" w:pos="3600"/>
        </w:tabs>
        <w:ind w:left="3600" w:hanging="360"/>
      </w:pPr>
      <w:rPr>
        <w:rFonts w:ascii="Calibri" w:hAnsi="Calibri" w:hint="default"/>
      </w:rPr>
    </w:lvl>
    <w:lvl w:ilvl="5" w:tplc="DE9824F4">
      <w:numFmt w:val="bullet"/>
      <w:lvlText w:val="-"/>
      <w:lvlJc w:val="left"/>
      <w:pPr>
        <w:tabs>
          <w:tab w:val="num" w:pos="4320"/>
        </w:tabs>
        <w:ind w:left="4320" w:hanging="360"/>
      </w:pPr>
      <w:rPr>
        <w:rFonts w:ascii="Calibri" w:hAnsi="Calibri" w:hint="default"/>
      </w:rPr>
    </w:lvl>
    <w:lvl w:ilvl="6" w:tplc="FAC28066" w:tentative="1">
      <w:start w:val="1"/>
      <w:numFmt w:val="bullet"/>
      <w:lvlText w:val=""/>
      <w:lvlJc w:val="left"/>
      <w:pPr>
        <w:tabs>
          <w:tab w:val="num" w:pos="5040"/>
        </w:tabs>
        <w:ind w:left="5040" w:hanging="360"/>
      </w:pPr>
      <w:rPr>
        <w:rFonts w:ascii="Wingdings" w:hAnsi="Wingdings" w:hint="default"/>
      </w:rPr>
    </w:lvl>
    <w:lvl w:ilvl="7" w:tplc="5AB6908E" w:tentative="1">
      <w:start w:val="1"/>
      <w:numFmt w:val="bullet"/>
      <w:lvlText w:val=""/>
      <w:lvlJc w:val="left"/>
      <w:pPr>
        <w:tabs>
          <w:tab w:val="num" w:pos="5760"/>
        </w:tabs>
        <w:ind w:left="5760" w:hanging="360"/>
      </w:pPr>
      <w:rPr>
        <w:rFonts w:ascii="Wingdings" w:hAnsi="Wingdings" w:hint="default"/>
      </w:rPr>
    </w:lvl>
    <w:lvl w:ilvl="8" w:tplc="17743E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C9273F7"/>
    <w:multiLevelType w:val="hybridMultilevel"/>
    <w:tmpl w:val="2AB26B1A"/>
    <w:lvl w:ilvl="0" w:tplc="277E8CF8">
      <w:start w:val="1"/>
      <w:numFmt w:val="bullet"/>
      <w:lvlText w:val=""/>
      <w:lvlJc w:val="left"/>
      <w:pPr>
        <w:tabs>
          <w:tab w:val="num" w:pos="720"/>
        </w:tabs>
        <w:ind w:left="720" w:hanging="360"/>
      </w:pPr>
      <w:rPr>
        <w:rFonts w:ascii="Wingdings" w:hAnsi="Wingdings" w:hint="default"/>
      </w:rPr>
    </w:lvl>
    <w:lvl w:ilvl="1" w:tplc="A920B906" w:tentative="1">
      <w:start w:val="1"/>
      <w:numFmt w:val="bullet"/>
      <w:lvlText w:val=""/>
      <w:lvlJc w:val="left"/>
      <w:pPr>
        <w:tabs>
          <w:tab w:val="num" w:pos="1440"/>
        </w:tabs>
        <w:ind w:left="1440" w:hanging="360"/>
      </w:pPr>
      <w:rPr>
        <w:rFonts w:ascii="Wingdings" w:hAnsi="Wingdings" w:hint="default"/>
      </w:rPr>
    </w:lvl>
    <w:lvl w:ilvl="2" w:tplc="A46C4E52" w:tentative="1">
      <w:start w:val="1"/>
      <w:numFmt w:val="bullet"/>
      <w:lvlText w:val=""/>
      <w:lvlJc w:val="left"/>
      <w:pPr>
        <w:tabs>
          <w:tab w:val="num" w:pos="2160"/>
        </w:tabs>
        <w:ind w:left="2160" w:hanging="360"/>
      </w:pPr>
      <w:rPr>
        <w:rFonts w:ascii="Wingdings" w:hAnsi="Wingdings" w:hint="default"/>
      </w:rPr>
    </w:lvl>
    <w:lvl w:ilvl="3" w:tplc="386278C8" w:tentative="1">
      <w:start w:val="1"/>
      <w:numFmt w:val="bullet"/>
      <w:lvlText w:val=""/>
      <w:lvlJc w:val="left"/>
      <w:pPr>
        <w:tabs>
          <w:tab w:val="num" w:pos="2880"/>
        </w:tabs>
        <w:ind w:left="2880" w:hanging="360"/>
      </w:pPr>
      <w:rPr>
        <w:rFonts w:ascii="Wingdings" w:hAnsi="Wingdings" w:hint="default"/>
      </w:rPr>
    </w:lvl>
    <w:lvl w:ilvl="4" w:tplc="163AFFE8" w:tentative="1">
      <w:start w:val="1"/>
      <w:numFmt w:val="bullet"/>
      <w:lvlText w:val=""/>
      <w:lvlJc w:val="left"/>
      <w:pPr>
        <w:tabs>
          <w:tab w:val="num" w:pos="3600"/>
        </w:tabs>
        <w:ind w:left="3600" w:hanging="360"/>
      </w:pPr>
      <w:rPr>
        <w:rFonts w:ascii="Wingdings" w:hAnsi="Wingdings" w:hint="default"/>
      </w:rPr>
    </w:lvl>
    <w:lvl w:ilvl="5" w:tplc="020A8256" w:tentative="1">
      <w:start w:val="1"/>
      <w:numFmt w:val="bullet"/>
      <w:lvlText w:val=""/>
      <w:lvlJc w:val="left"/>
      <w:pPr>
        <w:tabs>
          <w:tab w:val="num" w:pos="4320"/>
        </w:tabs>
        <w:ind w:left="4320" w:hanging="360"/>
      </w:pPr>
      <w:rPr>
        <w:rFonts w:ascii="Wingdings" w:hAnsi="Wingdings" w:hint="default"/>
      </w:rPr>
    </w:lvl>
    <w:lvl w:ilvl="6" w:tplc="BA922B3C" w:tentative="1">
      <w:start w:val="1"/>
      <w:numFmt w:val="bullet"/>
      <w:lvlText w:val=""/>
      <w:lvlJc w:val="left"/>
      <w:pPr>
        <w:tabs>
          <w:tab w:val="num" w:pos="5040"/>
        </w:tabs>
        <w:ind w:left="5040" w:hanging="360"/>
      </w:pPr>
      <w:rPr>
        <w:rFonts w:ascii="Wingdings" w:hAnsi="Wingdings" w:hint="default"/>
      </w:rPr>
    </w:lvl>
    <w:lvl w:ilvl="7" w:tplc="0EBCA7CA" w:tentative="1">
      <w:start w:val="1"/>
      <w:numFmt w:val="bullet"/>
      <w:lvlText w:val=""/>
      <w:lvlJc w:val="left"/>
      <w:pPr>
        <w:tabs>
          <w:tab w:val="num" w:pos="5760"/>
        </w:tabs>
        <w:ind w:left="5760" w:hanging="360"/>
      </w:pPr>
      <w:rPr>
        <w:rFonts w:ascii="Wingdings" w:hAnsi="Wingdings" w:hint="default"/>
      </w:rPr>
    </w:lvl>
    <w:lvl w:ilvl="8" w:tplc="6B6C6E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B352F1"/>
    <w:multiLevelType w:val="hybridMultilevel"/>
    <w:tmpl w:val="776E2A92"/>
    <w:lvl w:ilvl="0" w:tplc="689CA22E">
      <w:start w:val="1"/>
      <w:numFmt w:val="bullet"/>
      <w:lvlText w:val=""/>
      <w:lvlJc w:val="left"/>
      <w:pPr>
        <w:tabs>
          <w:tab w:val="num" w:pos="720"/>
        </w:tabs>
        <w:ind w:left="720" w:hanging="360"/>
      </w:pPr>
      <w:rPr>
        <w:rFonts w:ascii="Wingdings" w:hAnsi="Wingdings" w:hint="default"/>
      </w:rPr>
    </w:lvl>
    <w:lvl w:ilvl="1" w:tplc="4B2C52B4">
      <w:numFmt w:val="bullet"/>
      <w:lvlText w:val="•"/>
      <w:lvlJc w:val="left"/>
      <w:pPr>
        <w:tabs>
          <w:tab w:val="num" w:pos="1440"/>
        </w:tabs>
        <w:ind w:left="1440" w:hanging="360"/>
      </w:pPr>
      <w:rPr>
        <w:rFonts w:ascii="Arial" w:hAnsi="Arial" w:hint="default"/>
      </w:rPr>
    </w:lvl>
    <w:lvl w:ilvl="2" w:tplc="514A13A0">
      <w:numFmt w:val="bullet"/>
      <w:lvlText w:val="-"/>
      <w:lvlJc w:val="left"/>
      <w:pPr>
        <w:tabs>
          <w:tab w:val="num" w:pos="2160"/>
        </w:tabs>
        <w:ind w:left="2160" w:hanging="360"/>
      </w:pPr>
      <w:rPr>
        <w:rFonts w:ascii="Calibri" w:hAnsi="Calibri" w:hint="default"/>
      </w:rPr>
    </w:lvl>
    <w:lvl w:ilvl="3" w:tplc="59463CD6">
      <w:numFmt w:val="bullet"/>
      <w:lvlText w:val=""/>
      <w:lvlJc w:val="left"/>
      <w:pPr>
        <w:tabs>
          <w:tab w:val="num" w:pos="2880"/>
        </w:tabs>
        <w:ind w:left="2880" w:hanging="360"/>
      </w:pPr>
      <w:rPr>
        <w:rFonts w:ascii="Wingdings" w:hAnsi="Wingdings" w:hint="default"/>
      </w:rPr>
    </w:lvl>
    <w:lvl w:ilvl="4" w:tplc="438CA4CE" w:tentative="1">
      <w:start w:val="1"/>
      <w:numFmt w:val="bullet"/>
      <w:lvlText w:val=""/>
      <w:lvlJc w:val="left"/>
      <w:pPr>
        <w:tabs>
          <w:tab w:val="num" w:pos="3600"/>
        </w:tabs>
        <w:ind w:left="3600" w:hanging="360"/>
      </w:pPr>
      <w:rPr>
        <w:rFonts w:ascii="Wingdings" w:hAnsi="Wingdings" w:hint="default"/>
      </w:rPr>
    </w:lvl>
    <w:lvl w:ilvl="5" w:tplc="1ED07E3E" w:tentative="1">
      <w:start w:val="1"/>
      <w:numFmt w:val="bullet"/>
      <w:lvlText w:val=""/>
      <w:lvlJc w:val="left"/>
      <w:pPr>
        <w:tabs>
          <w:tab w:val="num" w:pos="4320"/>
        </w:tabs>
        <w:ind w:left="4320" w:hanging="360"/>
      </w:pPr>
      <w:rPr>
        <w:rFonts w:ascii="Wingdings" w:hAnsi="Wingdings" w:hint="default"/>
      </w:rPr>
    </w:lvl>
    <w:lvl w:ilvl="6" w:tplc="855A657E" w:tentative="1">
      <w:start w:val="1"/>
      <w:numFmt w:val="bullet"/>
      <w:lvlText w:val=""/>
      <w:lvlJc w:val="left"/>
      <w:pPr>
        <w:tabs>
          <w:tab w:val="num" w:pos="5040"/>
        </w:tabs>
        <w:ind w:left="5040" w:hanging="360"/>
      </w:pPr>
      <w:rPr>
        <w:rFonts w:ascii="Wingdings" w:hAnsi="Wingdings" w:hint="default"/>
      </w:rPr>
    </w:lvl>
    <w:lvl w:ilvl="7" w:tplc="E7761B06" w:tentative="1">
      <w:start w:val="1"/>
      <w:numFmt w:val="bullet"/>
      <w:lvlText w:val=""/>
      <w:lvlJc w:val="left"/>
      <w:pPr>
        <w:tabs>
          <w:tab w:val="num" w:pos="5760"/>
        </w:tabs>
        <w:ind w:left="5760" w:hanging="360"/>
      </w:pPr>
      <w:rPr>
        <w:rFonts w:ascii="Wingdings" w:hAnsi="Wingdings" w:hint="default"/>
      </w:rPr>
    </w:lvl>
    <w:lvl w:ilvl="8" w:tplc="0A2EEF1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9"/>
  </w:num>
  <w:num w:numId="4">
    <w:abstractNumId w:val="3"/>
  </w:num>
  <w:num w:numId="5">
    <w:abstractNumId w:val="13"/>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7"/>
  </w:num>
  <w:num w:numId="16">
    <w:abstractNumId w:val="2"/>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0"/>
  </w:num>
  <w:num w:numId="22">
    <w:abstractNumId w:val="15"/>
  </w:num>
  <w:num w:numId="23">
    <w:abstractNumId w:val="1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6"/>
  </w:num>
  <w:num w:numId="27">
    <w:abstractNumId w:val="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6B53"/>
    <w:rsid w:val="0007101A"/>
    <w:rsid w:val="000808E9"/>
    <w:rsid w:val="0008612A"/>
    <w:rsid w:val="000B0056"/>
    <w:rsid w:val="000E0505"/>
    <w:rsid w:val="00126990"/>
    <w:rsid w:val="001745F8"/>
    <w:rsid w:val="001754B4"/>
    <w:rsid w:val="00176671"/>
    <w:rsid w:val="001838CF"/>
    <w:rsid w:val="001841C4"/>
    <w:rsid w:val="0019443D"/>
    <w:rsid w:val="001B0034"/>
    <w:rsid w:val="001C5304"/>
    <w:rsid w:val="001E30F6"/>
    <w:rsid w:val="00220ED5"/>
    <w:rsid w:val="002316D0"/>
    <w:rsid w:val="00235F5C"/>
    <w:rsid w:val="002A37E4"/>
    <w:rsid w:val="002A71D5"/>
    <w:rsid w:val="002B4922"/>
    <w:rsid w:val="002C2D19"/>
    <w:rsid w:val="002D10FA"/>
    <w:rsid w:val="002D4C55"/>
    <w:rsid w:val="0032623A"/>
    <w:rsid w:val="00370383"/>
    <w:rsid w:val="0038214C"/>
    <w:rsid w:val="003B659E"/>
    <w:rsid w:val="00417AA0"/>
    <w:rsid w:val="00436464"/>
    <w:rsid w:val="0043750A"/>
    <w:rsid w:val="00443559"/>
    <w:rsid w:val="00450F5D"/>
    <w:rsid w:val="00463825"/>
    <w:rsid w:val="004B7B4A"/>
    <w:rsid w:val="004C1EB4"/>
    <w:rsid w:val="004E27A4"/>
    <w:rsid w:val="004E5E66"/>
    <w:rsid w:val="004F3D3B"/>
    <w:rsid w:val="00503B4D"/>
    <w:rsid w:val="00504EE9"/>
    <w:rsid w:val="0054442C"/>
    <w:rsid w:val="00550285"/>
    <w:rsid w:val="005836F8"/>
    <w:rsid w:val="005918FA"/>
    <w:rsid w:val="005E61A8"/>
    <w:rsid w:val="005F6419"/>
    <w:rsid w:val="00617400"/>
    <w:rsid w:val="00660DC2"/>
    <w:rsid w:val="00664950"/>
    <w:rsid w:val="006764BB"/>
    <w:rsid w:val="00683220"/>
    <w:rsid w:val="00687FA0"/>
    <w:rsid w:val="006B2AF8"/>
    <w:rsid w:val="006B7010"/>
    <w:rsid w:val="006F4187"/>
    <w:rsid w:val="00702B7D"/>
    <w:rsid w:val="007145FF"/>
    <w:rsid w:val="00751515"/>
    <w:rsid w:val="00785232"/>
    <w:rsid w:val="007A6422"/>
    <w:rsid w:val="007C33D9"/>
    <w:rsid w:val="007C3ED0"/>
    <w:rsid w:val="007F6B81"/>
    <w:rsid w:val="00806A76"/>
    <w:rsid w:val="00811C9D"/>
    <w:rsid w:val="00816C80"/>
    <w:rsid w:val="00835C66"/>
    <w:rsid w:val="00841BCD"/>
    <w:rsid w:val="008826C1"/>
    <w:rsid w:val="008C37E4"/>
    <w:rsid w:val="009042BD"/>
    <w:rsid w:val="00921C13"/>
    <w:rsid w:val="009249B4"/>
    <w:rsid w:val="0093401B"/>
    <w:rsid w:val="00977E1D"/>
    <w:rsid w:val="009830D1"/>
    <w:rsid w:val="00985EAF"/>
    <w:rsid w:val="0099686D"/>
    <w:rsid w:val="009C3226"/>
    <w:rsid w:val="009C4527"/>
    <w:rsid w:val="00A077CE"/>
    <w:rsid w:val="00A22B78"/>
    <w:rsid w:val="00A25AE5"/>
    <w:rsid w:val="00A37002"/>
    <w:rsid w:val="00A506FD"/>
    <w:rsid w:val="00AA1B0E"/>
    <w:rsid w:val="00AA1C57"/>
    <w:rsid w:val="00AC2B38"/>
    <w:rsid w:val="00AC5CA7"/>
    <w:rsid w:val="00AE56B1"/>
    <w:rsid w:val="00B16397"/>
    <w:rsid w:val="00B5454D"/>
    <w:rsid w:val="00B73862"/>
    <w:rsid w:val="00B74C1F"/>
    <w:rsid w:val="00B8606D"/>
    <w:rsid w:val="00BA6E48"/>
    <w:rsid w:val="00BF2218"/>
    <w:rsid w:val="00C04855"/>
    <w:rsid w:val="00C073BD"/>
    <w:rsid w:val="00C203DD"/>
    <w:rsid w:val="00C42272"/>
    <w:rsid w:val="00C74935"/>
    <w:rsid w:val="00C83C46"/>
    <w:rsid w:val="00CB5915"/>
    <w:rsid w:val="00CD7492"/>
    <w:rsid w:val="00CE1EBA"/>
    <w:rsid w:val="00CE3A6B"/>
    <w:rsid w:val="00D00211"/>
    <w:rsid w:val="00D03FC6"/>
    <w:rsid w:val="00D06309"/>
    <w:rsid w:val="00D351EA"/>
    <w:rsid w:val="00D43403"/>
    <w:rsid w:val="00D62E71"/>
    <w:rsid w:val="00D740CA"/>
    <w:rsid w:val="00D762F2"/>
    <w:rsid w:val="00D85728"/>
    <w:rsid w:val="00DA7616"/>
    <w:rsid w:val="00DF2997"/>
    <w:rsid w:val="00E80E17"/>
    <w:rsid w:val="00E8297E"/>
    <w:rsid w:val="00E93772"/>
    <w:rsid w:val="00EC7BC3"/>
    <w:rsid w:val="00ED7600"/>
    <w:rsid w:val="00EE15DB"/>
    <w:rsid w:val="00EE7CB7"/>
    <w:rsid w:val="00EE7DFA"/>
    <w:rsid w:val="00F1362C"/>
    <w:rsid w:val="00F34499"/>
    <w:rsid w:val="00F44843"/>
    <w:rsid w:val="00F45713"/>
    <w:rsid w:val="00F824F5"/>
    <w:rsid w:val="00FC29B9"/>
    <w:rsid w:val="00FC3EA3"/>
    <w:rsid w:val="00FC6FD3"/>
    <w:rsid w:val="00FE12A5"/>
    <w:rsid w:val="00FE4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9F0B0"/>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77CE"/>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7"/>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02A01-3CBD-49FA-AA26-0842C3603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2</Pages>
  <Words>945</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17</cp:revision>
  <dcterms:created xsi:type="dcterms:W3CDTF">2018-05-01T11:51:00Z</dcterms:created>
  <dcterms:modified xsi:type="dcterms:W3CDTF">2018-05-12T03:52:00Z</dcterms:modified>
</cp:coreProperties>
</file>