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C0C29" w14:textId="21B5E6B7" w:rsidR="00D431DC" w:rsidRPr="00DE7AD8" w:rsidRDefault="00D431DC" w:rsidP="00D431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de-DE" w:eastAsia="ja-JP"/>
        </w:rPr>
      </w:pPr>
      <w:bookmarkStart w:id="0" w:name="_Toc193024528"/>
      <w:r w:rsidRPr="00DE7AD8">
        <w:rPr>
          <w:rFonts w:ascii="Arial" w:hAnsi="Arial" w:cs="Arial"/>
          <w:b/>
          <w:noProof/>
          <w:sz w:val="24"/>
          <w:szCs w:val="24"/>
          <w:lang w:val="de-DE"/>
        </w:rPr>
        <w:t>3GPP TSG-RAN WG4 #86bis</w:t>
      </w:r>
      <w:r w:rsidRPr="00DE7AD8">
        <w:rPr>
          <w:rFonts w:ascii="Arial" w:hAnsi="Arial" w:cs="Arial"/>
          <w:b/>
          <w:noProof/>
          <w:sz w:val="24"/>
          <w:szCs w:val="24"/>
          <w:lang w:val="de-DE"/>
        </w:rPr>
        <w:tab/>
        <w:t>R4-180</w:t>
      </w:r>
      <w:r w:rsidR="0036026C">
        <w:rPr>
          <w:rFonts w:ascii="Arial" w:hAnsi="Arial" w:cs="Arial"/>
          <w:b/>
          <w:noProof/>
          <w:sz w:val="24"/>
          <w:szCs w:val="24"/>
          <w:lang w:val="de-DE"/>
        </w:rPr>
        <w:t>5427</w:t>
      </w:r>
    </w:p>
    <w:p w14:paraId="1CAB72DD" w14:textId="77777777" w:rsidR="00D431DC" w:rsidRDefault="00D431DC" w:rsidP="00D431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Melbourne, Australia</w:t>
      </w:r>
      <w:r>
        <w:rPr>
          <w:i w:val="0"/>
          <w:noProof w:val="0"/>
          <w:sz w:val="24"/>
          <w:szCs w:val="24"/>
          <w:lang w:eastAsia="ja-JP"/>
        </w:rPr>
        <w:t>, April 16-20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34C5024B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 xml:space="preserve"> </w:t>
      </w:r>
      <w:r w:rsidR="00DE7AD8">
        <w:rPr>
          <w:rFonts w:ascii="Arial" w:hAnsi="Arial"/>
          <w:sz w:val="24"/>
        </w:rPr>
        <w:t>7.9.</w:t>
      </w:r>
      <w:r w:rsidR="00EB565F">
        <w:rPr>
          <w:rFonts w:ascii="Arial" w:hAnsi="Arial"/>
          <w:sz w:val="24"/>
        </w:rPr>
        <w:t>2.2</w:t>
      </w:r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383A2A0F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B565F">
        <w:rPr>
          <w:rFonts w:ascii="Arial" w:hAnsi="Arial"/>
          <w:sz w:val="22"/>
        </w:rPr>
        <w:t>Cell Count</w:t>
      </w:r>
      <w:r w:rsidR="0036026C">
        <w:rPr>
          <w:rFonts w:ascii="Arial" w:hAnsi="Arial"/>
          <w:sz w:val="22"/>
        </w:rPr>
        <w:t>:</w:t>
      </w:r>
      <w:r w:rsidR="00EB565F">
        <w:rPr>
          <w:rFonts w:ascii="Arial" w:hAnsi="Arial"/>
          <w:sz w:val="22"/>
        </w:rPr>
        <w:t xml:space="preserve"> Field Data Analysis</w:t>
      </w:r>
    </w:p>
    <w:p w14:paraId="7477C2F3" w14:textId="40DC01EA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E135B2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5B72BD4D" w14:textId="31BB21ED" w:rsidR="00C35777" w:rsidRDefault="0055709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27349F">
        <w:rPr>
          <w:lang w:val="en-US" w:eastAsia="ja-JP"/>
        </w:rPr>
        <w:t>contribution,</w:t>
      </w:r>
      <w:r>
        <w:rPr>
          <w:lang w:val="en-US" w:eastAsia="ja-JP"/>
        </w:rPr>
        <w:t xml:space="preserve"> we </w:t>
      </w:r>
      <w:r w:rsidR="00522EDD">
        <w:rPr>
          <w:lang w:val="en-US" w:eastAsia="ja-JP"/>
        </w:rPr>
        <w:t xml:space="preserve">present </w:t>
      </w:r>
      <w:r w:rsidR="00C35777">
        <w:rPr>
          <w:lang w:val="en-US" w:eastAsia="ja-JP"/>
        </w:rPr>
        <w:t xml:space="preserve">an analysis of UE cell </w:t>
      </w:r>
      <w:r w:rsidR="00D90563">
        <w:rPr>
          <w:lang w:val="en-US" w:eastAsia="ja-JP"/>
        </w:rPr>
        <w:t>detection/measurement</w:t>
      </w:r>
      <w:r w:rsidR="00C35777">
        <w:rPr>
          <w:lang w:val="en-US" w:eastAsia="ja-JP"/>
        </w:rPr>
        <w:t xml:space="preserve"> based on extensive LTE field data collection in various commercial deployments. The data provides a good picture of what UE realistically detect and measure in real LTE networks, which we believe are important and relevant inputs to consider when deciding NR measurement capabilities. </w:t>
      </w:r>
    </w:p>
    <w:p w14:paraId="2A6A26E9" w14:textId="2D813D6D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404B34">
        <w:rPr>
          <w:rFonts w:eastAsia="SimSun"/>
          <w:sz w:val="36"/>
          <w:lang w:eastAsia="ja-JP"/>
        </w:rPr>
        <w:t xml:space="preserve">Field Data </w:t>
      </w:r>
      <w:r w:rsidR="0065169D">
        <w:rPr>
          <w:rFonts w:eastAsia="SimSun"/>
          <w:sz w:val="36"/>
          <w:lang w:eastAsia="ja-JP"/>
        </w:rPr>
        <w:t>A</w:t>
      </w:r>
      <w:r w:rsidR="00404B34">
        <w:rPr>
          <w:rFonts w:eastAsia="SimSun"/>
          <w:sz w:val="36"/>
          <w:lang w:eastAsia="ja-JP"/>
        </w:rPr>
        <w:t>nalysis</w:t>
      </w:r>
      <w:r w:rsidR="0065169D">
        <w:rPr>
          <w:rFonts w:eastAsia="SimSun"/>
          <w:sz w:val="36"/>
          <w:lang w:eastAsia="ja-JP"/>
        </w:rPr>
        <w:t xml:space="preserve"> </w:t>
      </w:r>
    </w:p>
    <w:p w14:paraId="2A7ABE65" w14:textId="7982197A" w:rsidR="00504B19" w:rsidRDefault="00AF444A" w:rsidP="00AF444A">
      <w:pPr>
        <w:rPr>
          <w:rFonts w:eastAsia="MS Mincho"/>
          <w:lang w:val="en-US" w:eastAsia="ja-JP"/>
        </w:rPr>
      </w:pPr>
      <w:r w:rsidRPr="00AF444A">
        <w:rPr>
          <w:rFonts w:eastAsia="MS Mincho"/>
          <w:lang w:val="en-US" w:eastAsia="ja-JP"/>
        </w:rPr>
        <w:t>In this contribution, w</w:t>
      </w:r>
      <w:r w:rsidR="006C729E" w:rsidRPr="00AF444A">
        <w:rPr>
          <w:rFonts w:eastAsia="MS Mincho"/>
          <w:lang w:val="en-US" w:eastAsia="ja-JP"/>
        </w:rPr>
        <w:t xml:space="preserve">e analyzed an extensive </w:t>
      </w:r>
      <w:r w:rsidRPr="00AF444A">
        <w:rPr>
          <w:rFonts w:eastAsia="MS Mincho"/>
          <w:lang w:val="en-US" w:eastAsia="ja-JP"/>
        </w:rPr>
        <w:t>amou</w:t>
      </w:r>
      <w:r>
        <w:rPr>
          <w:rFonts w:eastAsia="MS Mincho"/>
          <w:lang w:val="en-US" w:eastAsia="ja-JP"/>
        </w:rPr>
        <w:t>n</w:t>
      </w:r>
      <w:r w:rsidRPr="00AF444A">
        <w:rPr>
          <w:rFonts w:eastAsia="MS Mincho"/>
          <w:lang w:val="en-US" w:eastAsia="ja-JP"/>
        </w:rPr>
        <w:t xml:space="preserve">t </w:t>
      </w:r>
      <w:r>
        <w:rPr>
          <w:rFonts w:eastAsia="MS Mincho"/>
          <w:lang w:val="en-US" w:eastAsia="ja-JP"/>
        </w:rPr>
        <w:t>o</w:t>
      </w:r>
      <w:r w:rsidRPr="00AF444A">
        <w:rPr>
          <w:rFonts w:eastAsia="MS Mincho"/>
          <w:lang w:val="en-US" w:eastAsia="ja-JP"/>
        </w:rPr>
        <w:t xml:space="preserve">f </w:t>
      </w:r>
      <w:r>
        <w:rPr>
          <w:rFonts w:eastAsia="MS Mincho"/>
          <w:lang w:val="en-US" w:eastAsia="ja-JP"/>
        </w:rPr>
        <w:t>L</w:t>
      </w:r>
      <w:r w:rsidR="006C729E" w:rsidRPr="00AF444A">
        <w:rPr>
          <w:rFonts w:eastAsia="MS Mincho"/>
          <w:lang w:val="en-US" w:eastAsia="ja-JP"/>
        </w:rPr>
        <w:t xml:space="preserve">TE </w:t>
      </w:r>
      <w:r>
        <w:rPr>
          <w:rFonts w:eastAsia="MS Mincho"/>
          <w:lang w:val="en-US" w:eastAsia="ja-JP"/>
        </w:rPr>
        <w:t xml:space="preserve">field </w:t>
      </w:r>
      <w:r w:rsidR="006C729E" w:rsidRPr="00AF444A">
        <w:rPr>
          <w:rFonts w:eastAsia="MS Mincho"/>
          <w:lang w:val="en-US" w:eastAsia="ja-JP"/>
        </w:rPr>
        <w:t xml:space="preserve">data </w:t>
      </w:r>
      <w:r>
        <w:rPr>
          <w:rFonts w:eastAsia="MS Mincho"/>
          <w:lang w:val="en-US" w:eastAsia="ja-JP"/>
        </w:rPr>
        <w:t xml:space="preserve">collected </w:t>
      </w:r>
      <w:r w:rsidR="006C729E" w:rsidRPr="00AF444A">
        <w:rPr>
          <w:rFonts w:eastAsia="MS Mincho"/>
          <w:lang w:val="en-US" w:eastAsia="ja-JP"/>
        </w:rPr>
        <w:t>in a number of commercial deployments worldwide</w:t>
      </w:r>
      <w:r>
        <w:rPr>
          <w:rFonts w:eastAsia="MS Mincho"/>
          <w:lang w:val="en-US" w:eastAsia="ja-JP"/>
        </w:rPr>
        <w:t xml:space="preserve">, in both FDD and TDD networks and </w:t>
      </w:r>
      <w:r w:rsidR="00D90563">
        <w:rPr>
          <w:rFonts w:eastAsia="MS Mincho"/>
          <w:lang w:val="en-US" w:eastAsia="ja-JP"/>
        </w:rPr>
        <w:t xml:space="preserve">spanning </w:t>
      </w:r>
      <w:r>
        <w:rPr>
          <w:rFonts w:eastAsia="MS Mincho"/>
          <w:lang w:val="en-US" w:eastAsia="ja-JP"/>
        </w:rPr>
        <w:t xml:space="preserve">several </w:t>
      </w:r>
      <w:r w:rsidR="00D90563">
        <w:rPr>
          <w:rFonts w:eastAsia="MS Mincho"/>
          <w:lang w:val="en-US" w:eastAsia="ja-JP"/>
        </w:rPr>
        <w:t xml:space="preserve">operating </w:t>
      </w:r>
      <w:r>
        <w:rPr>
          <w:rFonts w:eastAsia="MS Mincho"/>
          <w:lang w:val="en-US" w:eastAsia="ja-JP"/>
        </w:rPr>
        <w:t>bands.</w:t>
      </w:r>
      <w:r w:rsidR="00614672">
        <w:rPr>
          <w:rFonts w:eastAsia="MS Mincho"/>
          <w:lang w:val="en-US" w:eastAsia="ja-JP"/>
        </w:rPr>
        <w:t xml:space="preserve"> </w:t>
      </w:r>
    </w:p>
    <w:p w14:paraId="41BD96C9" w14:textId="5DE4497F" w:rsidR="002A20EE" w:rsidRDefault="002A20EE" w:rsidP="002A20EE">
      <w:pPr>
        <w:pStyle w:val="Heading2"/>
        <w:rPr>
          <w:lang w:eastAsia="ja-JP"/>
        </w:rPr>
      </w:pPr>
      <w:r>
        <w:rPr>
          <w:lang w:eastAsia="ja-JP"/>
        </w:rPr>
        <w:t>2</w:t>
      </w:r>
      <w:r w:rsidRPr="008817D4">
        <w:rPr>
          <w:lang w:eastAsia="ja-JP"/>
        </w:rPr>
        <w:t>.</w:t>
      </w:r>
      <w:r>
        <w:rPr>
          <w:lang w:eastAsia="ja-JP"/>
        </w:rPr>
        <w:t>1</w:t>
      </w:r>
      <w:r>
        <w:rPr>
          <w:lang w:eastAsia="ja-JP"/>
        </w:rPr>
        <w:tab/>
        <w:t>Cell Count in LTE deployments</w:t>
      </w:r>
    </w:p>
    <w:p w14:paraId="6CB65AD9" w14:textId="041A2A8A" w:rsidR="006C729E" w:rsidRDefault="00AF444A" w:rsidP="00AF444A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F936EC">
        <w:rPr>
          <w:rFonts w:eastAsia="MS Mincho"/>
          <w:lang w:val="en-US" w:eastAsia="ja-JP"/>
        </w:rPr>
        <w:t xml:space="preserve">field </w:t>
      </w:r>
      <w:r>
        <w:rPr>
          <w:rFonts w:eastAsia="MS Mincho"/>
          <w:lang w:val="en-US" w:eastAsia="ja-JP"/>
        </w:rPr>
        <w:t xml:space="preserve">data </w:t>
      </w:r>
      <w:r w:rsidR="006C729E" w:rsidRPr="00AF444A">
        <w:rPr>
          <w:rFonts w:eastAsia="MS Mincho"/>
          <w:lang w:val="en-US" w:eastAsia="ja-JP"/>
        </w:rPr>
        <w:t>are collected at terminal side</w:t>
      </w:r>
      <w:r w:rsidR="00614672">
        <w:rPr>
          <w:rFonts w:eastAsia="MS Mincho"/>
          <w:lang w:val="en-US" w:eastAsia="ja-JP"/>
        </w:rPr>
        <w:t xml:space="preserve"> in both stationary and mobility conditions</w:t>
      </w:r>
      <w:r>
        <w:rPr>
          <w:rFonts w:eastAsia="MS Mincho"/>
          <w:lang w:val="en-US" w:eastAsia="ja-JP"/>
        </w:rPr>
        <w:t xml:space="preserve"> – the </w:t>
      </w:r>
      <w:r w:rsidR="00614672">
        <w:rPr>
          <w:rFonts w:eastAsia="MS Mincho"/>
          <w:lang w:val="en-US" w:eastAsia="ja-JP"/>
        </w:rPr>
        <w:t xml:space="preserve">analyzed </w:t>
      </w:r>
      <w:r>
        <w:rPr>
          <w:rFonts w:eastAsia="MS Mincho"/>
          <w:lang w:val="en-US" w:eastAsia="ja-JP"/>
        </w:rPr>
        <w:t xml:space="preserve">collection include </w:t>
      </w:r>
      <w:r w:rsidR="00BC3E19">
        <w:rPr>
          <w:rFonts w:eastAsia="MS Mincho"/>
          <w:lang w:val="en-US" w:eastAsia="ja-JP"/>
        </w:rPr>
        <w:t xml:space="preserve">several </w:t>
      </w:r>
      <w:r>
        <w:rPr>
          <w:rFonts w:eastAsia="MS Mincho"/>
          <w:lang w:val="en-US" w:eastAsia="ja-JP"/>
        </w:rPr>
        <w:t>million</w:t>
      </w:r>
      <w:r w:rsidR="00BC3E19">
        <w:rPr>
          <w:rFonts w:eastAsia="MS Mincho"/>
          <w:lang w:val="en-US" w:eastAsia="ja-JP"/>
        </w:rPr>
        <w:t>s of</w:t>
      </w:r>
      <w:bookmarkStart w:id="4" w:name="_GoBack"/>
      <w:bookmarkEnd w:id="4"/>
      <w:r>
        <w:rPr>
          <w:rFonts w:eastAsia="MS Mincho"/>
          <w:lang w:val="en-US" w:eastAsia="ja-JP"/>
        </w:rPr>
        <w:t xml:space="preserve"> samples for TDD </w:t>
      </w:r>
      <w:r w:rsidR="00D90563">
        <w:rPr>
          <w:rFonts w:eastAsia="MS Mincho"/>
          <w:lang w:val="en-US" w:eastAsia="ja-JP"/>
        </w:rPr>
        <w:t xml:space="preserve">and for </w:t>
      </w:r>
      <w:r w:rsidR="00614672">
        <w:rPr>
          <w:rFonts w:eastAsia="MS Mincho"/>
          <w:lang w:val="en-US" w:eastAsia="ja-JP"/>
        </w:rPr>
        <w:t xml:space="preserve">FDD, thus providing a reliable statistical source. </w:t>
      </w:r>
    </w:p>
    <w:p w14:paraId="7566187D" w14:textId="6ADBB456" w:rsidR="00614672" w:rsidRDefault="00614672" w:rsidP="00AF444A">
      <w:pPr>
        <w:rPr>
          <w:rFonts w:eastAsia="MS Mincho"/>
          <w:lang w:val="en-US" w:eastAsia="ja-JP"/>
        </w:rPr>
      </w:pPr>
    </w:p>
    <w:p w14:paraId="4BCA097E" w14:textId="41B1446A" w:rsidR="002103F8" w:rsidRDefault="002103F8" w:rsidP="002103F8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D71EDC">
        <w:rPr>
          <w:rFonts w:cs="v5.0.0"/>
          <w:b/>
          <w:sz w:val="22"/>
          <w:lang w:eastAsia="zh-CN"/>
        </w:rPr>
        <w:t>Cell count statistics: summary of field data analysis in FDD and TDD LTE deployments</w:t>
      </w:r>
    </w:p>
    <w:tbl>
      <w:tblPr>
        <w:tblW w:w="4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41"/>
        <w:gridCol w:w="1728"/>
        <w:gridCol w:w="1728"/>
      </w:tblGrid>
      <w:tr w:rsidR="007776A0" w:rsidRPr="003F21D0" w14:paraId="03415995" w14:textId="77777777" w:rsidTr="00E3113E">
        <w:trPr>
          <w:trHeight w:val="315"/>
          <w:jc w:val="center"/>
        </w:trPr>
        <w:tc>
          <w:tcPr>
            <w:tcW w:w="1341" w:type="dxa"/>
            <w:vMerge w:val="restart"/>
            <w:shd w:val="clear" w:color="auto" w:fill="F2F2F2" w:themeFill="background1" w:themeFillShade="F2"/>
            <w:vAlign w:val="center"/>
          </w:tcPr>
          <w:p w14:paraId="24B63B8A" w14:textId="5BFA2E5B" w:rsidR="007776A0" w:rsidRPr="005C447F" w:rsidRDefault="007776A0" w:rsidP="003B064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Cell Count</w:t>
            </w:r>
          </w:p>
        </w:tc>
        <w:tc>
          <w:tcPr>
            <w:tcW w:w="3456" w:type="dxa"/>
            <w:gridSpan w:val="2"/>
            <w:shd w:val="clear" w:color="auto" w:fill="F2F2F2" w:themeFill="background1" w:themeFillShade="F2"/>
            <w:vAlign w:val="center"/>
          </w:tcPr>
          <w:p w14:paraId="4E252D22" w14:textId="317B0F45" w:rsidR="007776A0" w:rsidRPr="005C447F" w:rsidRDefault="007776A0" w:rsidP="003B064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PDF</w:t>
            </w:r>
          </w:p>
        </w:tc>
      </w:tr>
      <w:tr w:rsidR="007776A0" w:rsidRPr="003F21D0" w14:paraId="6F3E4C45" w14:textId="77777777" w:rsidTr="007776A0">
        <w:trPr>
          <w:trHeight w:val="315"/>
          <w:jc w:val="center"/>
        </w:trPr>
        <w:tc>
          <w:tcPr>
            <w:tcW w:w="1341" w:type="dxa"/>
            <w:vMerge/>
            <w:shd w:val="clear" w:color="auto" w:fill="F2F2F2" w:themeFill="background1" w:themeFillShade="F2"/>
            <w:vAlign w:val="center"/>
            <w:hideMark/>
          </w:tcPr>
          <w:p w14:paraId="472E9109" w14:textId="77777777" w:rsidR="007776A0" w:rsidRPr="005C447F" w:rsidRDefault="007776A0" w:rsidP="003B064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shd w:val="clear" w:color="auto" w:fill="F2F2F2" w:themeFill="background1" w:themeFillShade="F2"/>
            <w:vAlign w:val="center"/>
            <w:hideMark/>
          </w:tcPr>
          <w:p w14:paraId="54C69F40" w14:textId="77777777" w:rsidR="007776A0" w:rsidRPr="005C447F" w:rsidRDefault="007776A0" w:rsidP="003B064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FDD</w:t>
            </w:r>
          </w:p>
          <w:p w14:paraId="607ED278" w14:textId="185F31D6" w:rsidR="007776A0" w:rsidRPr="005C447F" w:rsidRDefault="007776A0" w:rsidP="003B064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700-2100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  <w:hideMark/>
          </w:tcPr>
          <w:p w14:paraId="1CC86EBF" w14:textId="77777777" w:rsidR="007776A0" w:rsidRPr="005C447F" w:rsidRDefault="007776A0" w:rsidP="003B064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TDD</w:t>
            </w:r>
          </w:p>
          <w:p w14:paraId="7C5D3B61" w14:textId="35D5BA84" w:rsidR="007776A0" w:rsidRPr="005C447F" w:rsidRDefault="007776A0" w:rsidP="003B064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1900-2600</w:t>
            </w:r>
          </w:p>
        </w:tc>
      </w:tr>
      <w:tr w:rsidR="00FE2147" w:rsidRPr="003F21D0" w14:paraId="4527645C" w14:textId="77777777" w:rsidTr="007776A0">
        <w:trPr>
          <w:trHeight w:val="330"/>
          <w:jc w:val="center"/>
        </w:trPr>
        <w:tc>
          <w:tcPr>
            <w:tcW w:w="1341" w:type="dxa"/>
            <w:shd w:val="clear" w:color="auto" w:fill="auto"/>
            <w:vAlign w:val="center"/>
            <w:hideMark/>
          </w:tcPr>
          <w:p w14:paraId="6F655F25" w14:textId="31E02C14" w:rsidR="00FE2147" w:rsidRPr="005C447F" w:rsidRDefault="00FE2147" w:rsidP="00FE2147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1EFFFAF1" w14:textId="0441626E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44.2%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5D4AA3A0" w14:textId="022B58D7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45.1%</w:t>
            </w:r>
          </w:p>
        </w:tc>
      </w:tr>
      <w:tr w:rsidR="00FE2147" w:rsidRPr="003F21D0" w14:paraId="7FC295C1" w14:textId="77777777" w:rsidTr="007776A0">
        <w:trPr>
          <w:trHeight w:val="330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64221DBC" w14:textId="0D9019CD" w:rsidR="00FE2147" w:rsidRPr="005C447F" w:rsidRDefault="00FE2147" w:rsidP="00FE2147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0BDBA52B" w14:textId="0233F2D9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31.0%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045C1D5E" w14:textId="551AAD6C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34.9%</w:t>
            </w:r>
          </w:p>
        </w:tc>
      </w:tr>
      <w:tr w:rsidR="00FE2147" w:rsidRPr="003F21D0" w14:paraId="637C590A" w14:textId="77777777" w:rsidTr="007776A0">
        <w:trPr>
          <w:trHeight w:val="330"/>
          <w:jc w:val="center"/>
        </w:trPr>
        <w:tc>
          <w:tcPr>
            <w:tcW w:w="1341" w:type="dxa"/>
            <w:shd w:val="clear" w:color="auto" w:fill="auto"/>
            <w:vAlign w:val="center"/>
            <w:hideMark/>
          </w:tcPr>
          <w:p w14:paraId="53942B9D" w14:textId="2CB53062" w:rsidR="00FE2147" w:rsidRPr="005C447F" w:rsidRDefault="00FE2147" w:rsidP="00FE2147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7659FBC0" w14:textId="5BADD849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13.2%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751BED28" w14:textId="7B35211A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14.4%</w:t>
            </w:r>
          </w:p>
        </w:tc>
      </w:tr>
      <w:tr w:rsidR="00FE2147" w:rsidRPr="003F21D0" w14:paraId="1ADAE88D" w14:textId="77777777" w:rsidTr="007776A0">
        <w:trPr>
          <w:trHeight w:val="330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625AE432" w14:textId="3411104F" w:rsidR="00FE2147" w:rsidRPr="005C447F" w:rsidRDefault="00FE2147" w:rsidP="00FE2147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53F13E49" w14:textId="063B58FD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5.3%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68EF547A" w14:textId="5BDB6E74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4.4%</w:t>
            </w:r>
          </w:p>
        </w:tc>
      </w:tr>
      <w:tr w:rsidR="00FE2147" w:rsidRPr="003F21D0" w14:paraId="76BAB3E8" w14:textId="77777777" w:rsidTr="007776A0">
        <w:trPr>
          <w:trHeight w:val="330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4A6D4A08" w14:textId="2D1C50CC" w:rsidR="00FE2147" w:rsidRPr="005C447F" w:rsidRDefault="00FE2147" w:rsidP="00FE2147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5DBDE9B9" w14:textId="28296569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2.8%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59BC4FB9" w14:textId="246832DF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1.1%</w:t>
            </w:r>
          </w:p>
        </w:tc>
      </w:tr>
      <w:tr w:rsidR="00FE2147" w:rsidRPr="003F21D0" w14:paraId="3E1F77C2" w14:textId="77777777" w:rsidTr="007776A0">
        <w:trPr>
          <w:trHeight w:val="330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2C273EA0" w14:textId="3FD28483" w:rsidR="00FE2147" w:rsidRPr="005C447F" w:rsidRDefault="00FE2147" w:rsidP="00FE2147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789A522B" w14:textId="23F995FD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1.3%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534F37DA" w14:textId="31051CA0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0.1%</w:t>
            </w:r>
          </w:p>
        </w:tc>
      </w:tr>
      <w:tr w:rsidR="00FE2147" w:rsidRPr="003F21D0" w14:paraId="3729534D" w14:textId="77777777" w:rsidTr="007776A0">
        <w:trPr>
          <w:trHeight w:val="330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7A25200A" w14:textId="48B9455C" w:rsidR="00FE2147" w:rsidRPr="005C447F" w:rsidRDefault="00FE2147" w:rsidP="00FE2147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7D4B0D79" w14:textId="11690863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0.9%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4350E640" w14:textId="63C78F0C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0%</w:t>
            </w:r>
          </w:p>
        </w:tc>
      </w:tr>
      <w:tr w:rsidR="00FE2147" w:rsidRPr="003F21D0" w14:paraId="70CD1B30" w14:textId="77777777" w:rsidTr="007776A0">
        <w:trPr>
          <w:trHeight w:val="330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50C95B5B" w14:textId="58A79CB5" w:rsidR="00FE2147" w:rsidRPr="005C447F" w:rsidRDefault="00FE2147" w:rsidP="00FE2147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C447F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57C282E8" w14:textId="630C5A62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0.7%</w:t>
            </w:r>
          </w:p>
        </w:tc>
        <w:tc>
          <w:tcPr>
            <w:tcW w:w="1728" w:type="dxa"/>
            <w:shd w:val="clear" w:color="000000" w:fill="FFFFFF"/>
            <w:vAlign w:val="center"/>
          </w:tcPr>
          <w:p w14:paraId="5C24D7BF" w14:textId="7BD3CE19" w:rsidR="00FE2147" w:rsidRPr="005C447F" w:rsidRDefault="00FE2147" w:rsidP="00FE214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447F">
              <w:rPr>
                <w:rFonts w:ascii="Arial" w:hAnsi="Arial" w:cs="Arial"/>
                <w:color w:val="000000"/>
                <w:lang w:eastAsia="de-DE"/>
              </w:rPr>
              <w:t>0%</w:t>
            </w:r>
          </w:p>
        </w:tc>
      </w:tr>
    </w:tbl>
    <w:p w14:paraId="345F5A7E" w14:textId="77777777" w:rsidR="002103F8" w:rsidRDefault="002103F8" w:rsidP="002103F8">
      <w:pPr>
        <w:rPr>
          <w:lang w:eastAsia="ja-JP"/>
        </w:rPr>
      </w:pPr>
    </w:p>
    <w:p w14:paraId="09A22C79" w14:textId="61FBFAEE" w:rsidR="002103F8" w:rsidRDefault="002103F8" w:rsidP="00AF444A">
      <w:pPr>
        <w:rPr>
          <w:rFonts w:eastAsia="MS Mincho"/>
          <w:lang w:val="en-US" w:eastAsia="ja-JP"/>
        </w:rPr>
      </w:pPr>
    </w:p>
    <w:p w14:paraId="31037CBC" w14:textId="52BFE30D" w:rsidR="00323CC5" w:rsidRDefault="00323CC5" w:rsidP="00323CC5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Table 1 summarizes the distribution of the extracted cell count seen at the user terminal over the database collection. The following observations can be made:</w:t>
      </w:r>
    </w:p>
    <w:p w14:paraId="129C1598" w14:textId="4399C773" w:rsidR="00323CC5" w:rsidRDefault="00323CC5" w:rsidP="00323CC5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FDD LTE</w:t>
      </w:r>
      <w:r w:rsidR="00D90563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typical asynchronous deployment in low to mid frequency range:</w:t>
      </w:r>
    </w:p>
    <w:p w14:paraId="55D937F9" w14:textId="77777777" w:rsidR="00323CC5" w:rsidRDefault="00323CC5" w:rsidP="00323CC5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0"/>
          <w:szCs w:val="20"/>
          <w:lang w:eastAsia="ja-JP"/>
        </w:rPr>
      </w:pPr>
      <w:r w:rsidRPr="00323CC5">
        <w:rPr>
          <w:rFonts w:ascii="Times New Roman" w:hAnsi="Times New Roman"/>
          <w:sz w:val="20"/>
          <w:szCs w:val="20"/>
          <w:lang w:eastAsia="ja-JP"/>
        </w:rPr>
        <w:t xml:space="preserve">in about 12% of cases the UE can measure more than 3 cells and </w:t>
      </w:r>
    </w:p>
    <w:p w14:paraId="66787268" w14:textId="77777777" w:rsidR="00323CC5" w:rsidRDefault="00323CC5" w:rsidP="00323CC5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0"/>
          <w:szCs w:val="20"/>
          <w:lang w:eastAsia="ja-JP"/>
        </w:rPr>
      </w:pPr>
      <w:r w:rsidRPr="00323CC5">
        <w:rPr>
          <w:rFonts w:ascii="Times New Roman" w:hAnsi="Times New Roman"/>
          <w:sz w:val="20"/>
          <w:szCs w:val="20"/>
          <w:lang w:eastAsia="ja-JP"/>
        </w:rPr>
        <w:t>in about 2% of the cases more than 6 cells</w:t>
      </w:r>
    </w:p>
    <w:p w14:paraId="2710BCFD" w14:textId="1EE77552" w:rsidR="00323CC5" w:rsidRPr="00323CC5" w:rsidRDefault="00323CC5" w:rsidP="00323CC5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0"/>
          <w:szCs w:val="20"/>
          <w:lang w:eastAsia="ja-JP"/>
        </w:rPr>
      </w:pPr>
      <w:r w:rsidRPr="00323CC5">
        <w:rPr>
          <w:rFonts w:ascii="Times New Roman" w:hAnsi="Times New Roman"/>
          <w:sz w:val="20"/>
          <w:szCs w:val="20"/>
          <w:lang w:eastAsia="ja-JP"/>
        </w:rPr>
        <w:lastRenderedPageBreak/>
        <w:t>the tail of the distribution show</w:t>
      </w:r>
      <w:r>
        <w:rPr>
          <w:rFonts w:ascii="Times New Roman" w:hAnsi="Times New Roman"/>
          <w:sz w:val="20"/>
          <w:szCs w:val="20"/>
          <w:lang w:eastAsia="ja-JP"/>
        </w:rPr>
        <w:t>s</w:t>
      </w:r>
      <w:r w:rsidRPr="00323CC5">
        <w:rPr>
          <w:rFonts w:ascii="Times New Roman" w:hAnsi="Times New Roman"/>
          <w:sz w:val="20"/>
          <w:szCs w:val="20"/>
          <w:lang w:eastAsia="ja-JP"/>
        </w:rPr>
        <w:t xml:space="preserve"> some minimal fraction in the higher number of cells</w:t>
      </w:r>
    </w:p>
    <w:p w14:paraId="5CBAD430" w14:textId="4B076966" w:rsidR="006C729E" w:rsidRDefault="006C729E" w:rsidP="00323CC5">
      <w:pPr>
        <w:spacing w:after="0"/>
        <w:rPr>
          <w:rFonts w:eastAsia="MS Mincho"/>
          <w:lang w:val="en-US" w:eastAsia="ja-JP"/>
        </w:rPr>
      </w:pPr>
    </w:p>
    <w:p w14:paraId="57FE028E" w14:textId="7D855BE4" w:rsidR="00323CC5" w:rsidRDefault="00323CC5" w:rsidP="00323CC5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TDD LTE</w:t>
      </w:r>
      <w:r w:rsidR="00D90563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typical synchronous deployment in higher frequency range:</w:t>
      </w:r>
    </w:p>
    <w:p w14:paraId="6B801AE2" w14:textId="25D4FEBE" w:rsidR="00017B86" w:rsidRDefault="00017B86" w:rsidP="00017B86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the distribution squeezes </w:t>
      </w:r>
      <w:r w:rsidRPr="00017B86">
        <w:rPr>
          <w:rFonts w:ascii="Times New Roman" w:hAnsi="Times New Roman"/>
          <w:sz w:val="20"/>
          <w:szCs w:val="20"/>
          <w:lang w:eastAsia="ja-JP"/>
        </w:rPr>
        <w:t xml:space="preserve">with more than 3 cells measured </w:t>
      </w:r>
      <w:r w:rsidR="002A20EE">
        <w:rPr>
          <w:rFonts w:ascii="Times New Roman" w:hAnsi="Times New Roman"/>
          <w:sz w:val="20"/>
          <w:szCs w:val="20"/>
          <w:lang w:eastAsia="ja-JP"/>
        </w:rPr>
        <w:t xml:space="preserve">only </w:t>
      </w:r>
      <w:r w:rsidRPr="00017B86">
        <w:rPr>
          <w:rFonts w:ascii="Times New Roman" w:hAnsi="Times New Roman"/>
          <w:sz w:val="20"/>
          <w:szCs w:val="20"/>
          <w:lang w:eastAsia="ja-JP"/>
        </w:rPr>
        <w:t>in less than 6%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323CC5" w:rsidRPr="00323CC5">
        <w:rPr>
          <w:rFonts w:ascii="Times New Roman" w:hAnsi="Times New Roman"/>
          <w:sz w:val="20"/>
          <w:szCs w:val="20"/>
          <w:lang w:eastAsia="ja-JP"/>
        </w:rPr>
        <w:t xml:space="preserve">of cases </w:t>
      </w:r>
    </w:p>
    <w:p w14:paraId="57B6CB35" w14:textId="77777777" w:rsidR="002B12BC" w:rsidRDefault="00017B86" w:rsidP="004A5778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0"/>
          <w:szCs w:val="20"/>
          <w:lang w:eastAsia="ja-JP"/>
        </w:rPr>
      </w:pPr>
      <w:r w:rsidRPr="002A20EE">
        <w:rPr>
          <w:rFonts w:ascii="Times New Roman" w:hAnsi="Times New Roman"/>
          <w:sz w:val="20"/>
          <w:szCs w:val="20"/>
          <w:lang w:eastAsia="ja-JP"/>
        </w:rPr>
        <w:t xml:space="preserve">more than 6 cells </w:t>
      </w:r>
      <w:r w:rsidR="002A20EE" w:rsidRPr="002A20EE">
        <w:rPr>
          <w:rFonts w:ascii="Times New Roman" w:hAnsi="Times New Roman"/>
          <w:sz w:val="20"/>
          <w:szCs w:val="20"/>
          <w:lang w:eastAsia="ja-JP"/>
        </w:rPr>
        <w:t xml:space="preserve">are </w:t>
      </w:r>
      <w:r w:rsidRPr="002A20EE">
        <w:rPr>
          <w:rFonts w:ascii="Times New Roman" w:hAnsi="Times New Roman"/>
          <w:sz w:val="20"/>
          <w:szCs w:val="20"/>
          <w:lang w:eastAsia="ja-JP"/>
        </w:rPr>
        <w:t>never observed</w:t>
      </w:r>
    </w:p>
    <w:p w14:paraId="0FDCA829" w14:textId="11136744" w:rsidR="002A20EE" w:rsidRPr="002A20EE" w:rsidRDefault="002A20EE" w:rsidP="004A5778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0"/>
          <w:szCs w:val="20"/>
          <w:lang w:eastAsia="ja-JP"/>
        </w:rPr>
      </w:pPr>
      <w:r w:rsidRPr="002A20EE">
        <w:rPr>
          <w:rFonts w:ascii="Times New Roman" w:hAnsi="Times New Roman"/>
          <w:sz w:val="20"/>
          <w:szCs w:val="20"/>
          <w:lang w:eastAsia="ja-JP"/>
        </w:rPr>
        <w:t>this</w:t>
      </w:r>
      <w:r w:rsidR="002B12BC">
        <w:rPr>
          <w:rFonts w:ascii="Times New Roman" w:hAnsi="Times New Roman"/>
          <w:sz w:val="20"/>
          <w:szCs w:val="20"/>
          <w:lang w:eastAsia="ja-JP"/>
        </w:rPr>
        <w:t xml:space="preserve"> distribution squeeze</w:t>
      </w:r>
      <w:r w:rsidRPr="002A20EE">
        <w:rPr>
          <w:rFonts w:ascii="Times New Roman" w:hAnsi="Times New Roman"/>
          <w:sz w:val="20"/>
          <w:szCs w:val="20"/>
          <w:lang w:eastAsia="ja-JP"/>
        </w:rPr>
        <w:t xml:space="preserve"> is expected as the system is synchronous and </w:t>
      </w:r>
      <w:r w:rsidR="00D90563">
        <w:rPr>
          <w:rFonts w:ascii="Times New Roman" w:hAnsi="Times New Roman"/>
          <w:sz w:val="20"/>
          <w:szCs w:val="20"/>
          <w:lang w:eastAsia="ja-JP"/>
        </w:rPr>
        <w:t xml:space="preserve">reference signal </w:t>
      </w:r>
      <w:r w:rsidRPr="002A20EE">
        <w:rPr>
          <w:rFonts w:ascii="Times New Roman" w:hAnsi="Times New Roman"/>
          <w:sz w:val="20"/>
          <w:szCs w:val="20"/>
          <w:lang w:eastAsia="ja-JP"/>
        </w:rPr>
        <w:t>colli</w:t>
      </w:r>
      <w:r w:rsidR="00D90563">
        <w:rPr>
          <w:rFonts w:ascii="Times New Roman" w:hAnsi="Times New Roman"/>
          <w:sz w:val="20"/>
          <w:szCs w:val="20"/>
          <w:lang w:eastAsia="ja-JP"/>
        </w:rPr>
        <w:t>sions are</w:t>
      </w:r>
      <w:r w:rsidRPr="002A20EE">
        <w:rPr>
          <w:rFonts w:ascii="Times New Roman" w:hAnsi="Times New Roman"/>
          <w:sz w:val="20"/>
          <w:szCs w:val="20"/>
          <w:lang w:eastAsia="ja-JP"/>
        </w:rPr>
        <w:t xml:space="preserve"> more frequent, with the effect being further re-enforced by higher frequency and denser deployments</w:t>
      </w:r>
    </w:p>
    <w:p w14:paraId="63CB7541" w14:textId="77777777" w:rsidR="002A20EE" w:rsidRDefault="002A20EE" w:rsidP="002A20EE">
      <w:pPr>
        <w:spacing w:after="0"/>
        <w:rPr>
          <w:lang w:eastAsia="ja-JP"/>
        </w:rPr>
      </w:pPr>
    </w:p>
    <w:p w14:paraId="7001E796" w14:textId="6089459A" w:rsidR="002A20EE" w:rsidRDefault="002A20EE" w:rsidP="002A20EE">
      <w:pPr>
        <w:pStyle w:val="Heading2"/>
        <w:rPr>
          <w:lang w:eastAsia="ja-JP"/>
        </w:rPr>
      </w:pPr>
      <w:r>
        <w:rPr>
          <w:lang w:eastAsia="ja-JP"/>
        </w:rPr>
        <w:t>2</w:t>
      </w:r>
      <w:r w:rsidRPr="008817D4">
        <w:rPr>
          <w:lang w:eastAsia="ja-JP"/>
        </w:rPr>
        <w:t>.</w:t>
      </w:r>
      <w:r>
        <w:rPr>
          <w:lang w:eastAsia="ja-JP"/>
        </w:rPr>
        <w:t>2</w:t>
      </w:r>
      <w:r>
        <w:rPr>
          <w:lang w:eastAsia="ja-JP"/>
        </w:rPr>
        <w:tab/>
        <w:t xml:space="preserve">Observations </w:t>
      </w:r>
      <w:r w:rsidR="00D90563">
        <w:rPr>
          <w:lang w:eastAsia="ja-JP"/>
        </w:rPr>
        <w:t xml:space="preserve">of relevance </w:t>
      </w:r>
      <w:r>
        <w:rPr>
          <w:lang w:eastAsia="ja-JP"/>
        </w:rPr>
        <w:t>for NR requirements</w:t>
      </w:r>
    </w:p>
    <w:p w14:paraId="2653D9DE" w14:textId="287B7624" w:rsidR="002A20EE" w:rsidRDefault="006C729E" w:rsidP="002A20EE">
      <w:pPr>
        <w:rPr>
          <w:lang w:eastAsia="ja-JP"/>
        </w:rPr>
      </w:pPr>
      <w:r w:rsidRPr="002A20EE">
        <w:rPr>
          <w:lang w:eastAsia="ja-JP"/>
        </w:rPr>
        <w:t>NR system</w:t>
      </w:r>
      <w:r w:rsidR="002A20EE" w:rsidRPr="002A20EE">
        <w:rPr>
          <w:lang w:eastAsia="ja-JP"/>
        </w:rPr>
        <w:t>s are mainly TDD in nature and therefore</w:t>
      </w:r>
      <w:r w:rsidRPr="002A20EE">
        <w:rPr>
          <w:lang w:eastAsia="ja-JP"/>
        </w:rPr>
        <w:t xml:space="preserve"> </w:t>
      </w:r>
      <w:r w:rsidR="00D90563">
        <w:rPr>
          <w:lang w:eastAsia="ja-JP"/>
        </w:rPr>
        <w:t xml:space="preserve">a deployment </w:t>
      </w:r>
      <w:r w:rsidRPr="002A20EE">
        <w:rPr>
          <w:lang w:eastAsia="ja-JP"/>
        </w:rPr>
        <w:t xml:space="preserve">in FR1 would resemble </w:t>
      </w:r>
      <w:r w:rsidR="00D90563">
        <w:rPr>
          <w:lang w:eastAsia="ja-JP"/>
        </w:rPr>
        <w:t xml:space="preserve">a </w:t>
      </w:r>
      <w:r w:rsidRPr="002A20EE">
        <w:rPr>
          <w:lang w:eastAsia="ja-JP"/>
        </w:rPr>
        <w:t xml:space="preserve">TDD LTE </w:t>
      </w:r>
      <w:r w:rsidR="00D90563">
        <w:rPr>
          <w:lang w:eastAsia="ja-JP"/>
        </w:rPr>
        <w:t xml:space="preserve">deployment </w:t>
      </w:r>
      <w:r w:rsidR="002A20EE" w:rsidRPr="002A20EE">
        <w:rPr>
          <w:lang w:eastAsia="ja-JP"/>
        </w:rPr>
        <w:t xml:space="preserve">with </w:t>
      </w:r>
      <w:r w:rsidR="00D90563">
        <w:rPr>
          <w:lang w:eastAsia="ja-JP"/>
        </w:rPr>
        <w:t xml:space="preserve">expectation for the UE to observe </w:t>
      </w:r>
      <w:r w:rsidRPr="002A20EE">
        <w:rPr>
          <w:lang w:eastAsia="ja-JP"/>
        </w:rPr>
        <w:t>a short distribution tail in cell count</w:t>
      </w:r>
      <w:r w:rsidR="002A20EE">
        <w:rPr>
          <w:lang w:eastAsia="ja-JP"/>
        </w:rPr>
        <w:t xml:space="preserve">. </w:t>
      </w:r>
    </w:p>
    <w:p w14:paraId="5381EEF8" w14:textId="57923283" w:rsidR="002A20EE" w:rsidRPr="002A20EE" w:rsidRDefault="002A20EE" w:rsidP="002A20EE">
      <w:pPr>
        <w:rPr>
          <w:b/>
          <w:lang w:eastAsia="ja-JP"/>
        </w:rPr>
      </w:pPr>
      <w:r w:rsidRPr="002A20EE">
        <w:rPr>
          <w:b/>
          <w:lang w:eastAsia="ja-JP"/>
        </w:rPr>
        <w:t xml:space="preserve">Observation 1: </w:t>
      </w:r>
      <w:r w:rsidR="006C729E" w:rsidRPr="002A20EE">
        <w:rPr>
          <w:b/>
          <w:lang w:eastAsia="ja-JP"/>
        </w:rPr>
        <w:t>the currently defined requirements of monitoring 8 cells in FR1 is larger than what seen in real field</w:t>
      </w:r>
      <w:r w:rsidR="00500EAD">
        <w:rPr>
          <w:b/>
          <w:lang w:eastAsia="ja-JP"/>
        </w:rPr>
        <w:t xml:space="preserve"> data</w:t>
      </w:r>
      <w:r w:rsidR="006C729E" w:rsidRPr="002A20EE">
        <w:rPr>
          <w:b/>
          <w:lang w:eastAsia="ja-JP"/>
        </w:rPr>
        <w:t xml:space="preserve"> and</w:t>
      </w:r>
      <w:r w:rsidR="00C11C11">
        <w:rPr>
          <w:b/>
          <w:lang w:eastAsia="ja-JP"/>
        </w:rPr>
        <w:t xml:space="preserve"> it </w:t>
      </w:r>
      <w:r w:rsidR="006C729E" w:rsidRPr="002A20EE">
        <w:rPr>
          <w:b/>
          <w:lang w:eastAsia="ja-JP"/>
        </w:rPr>
        <w:t>can potentially be reduced</w:t>
      </w:r>
      <w:r w:rsidR="00E35F19">
        <w:rPr>
          <w:b/>
          <w:lang w:eastAsia="ja-JP"/>
        </w:rPr>
        <w:t xml:space="preserve"> without performance impact</w:t>
      </w:r>
      <w:r w:rsidR="009B6189">
        <w:rPr>
          <w:b/>
          <w:lang w:eastAsia="ja-JP"/>
        </w:rPr>
        <w:t xml:space="preserve"> while</w:t>
      </w:r>
      <w:r>
        <w:rPr>
          <w:b/>
          <w:lang w:eastAsia="ja-JP"/>
        </w:rPr>
        <w:t xml:space="preserve"> keep</w:t>
      </w:r>
      <w:r w:rsidR="009B6189">
        <w:rPr>
          <w:b/>
          <w:lang w:eastAsia="ja-JP"/>
        </w:rPr>
        <w:t>ing</w:t>
      </w:r>
      <w:r>
        <w:rPr>
          <w:b/>
          <w:lang w:eastAsia="ja-JP"/>
        </w:rPr>
        <w:t xml:space="preserve"> UE complexity lower</w:t>
      </w:r>
      <w:r w:rsidRPr="002A20EE">
        <w:rPr>
          <w:b/>
          <w:lang w:eastAsia="ja-JP"/>
        </w:rPr>
        <w:t xml:space="preserve">. </w:t>
      </w:r>
    </w:p>
    <w:p w14:paraId="72BB6D19" w14:textId="080504E4" w:rsidR="006C729E" w:rsidRDefault="009B6189" w:rsidP="002A20EE">
      <w:pPr>
        <w:rPr>
          <w:rFonts w:eastAsia="MS Mincho"/>
          <w:lang w:val="en-US" w:eastAsia="ja-JP"/>
        </w:rPr>
      </w:pPr>
      <w:r w:rsidRPr="002A20EE">
        <w:rPr>
          <w:lang w:eastAsia="ja-JP"/>
        </w:rPr>
        <w:t>It shall be noted that</w:t>
      </w:r>
      <w:r>
        <w:rPr>
          <w:rFonts w:eastAsia="MS Mincho"/>
          <w:lang w:val="en-US" w:eastAsia="ja-JP"/>
        </w:rPr>
        <w:t xml:space="preserve"> t</w:t>
      </w:r>
      <w:r w:rsidR="006C729E" w:rsidRPr="00AF444A">
        <w:rPr>
          <w:rFonts w:eastAsia="MS Mincho"/>
          <w:lang w:val="en-US" w:eastAsia="ja-JP"/>
        </w:rPr>
        <w:t xml:space="preserve">he above </w:t>
      </w:r>
      <w:r>
        <w:rPr>
          <w:rFonts w:eastAsia="MS Mincho"/>
          <w:lang w:val="en-US" w:eastAsia="ja-JP"/>
        </w:rPr>
        <w:t>O</w:t>
      </w:r>
      <w:r w:rsidR="006C729E" w:rsidRPr="00AF444A">
        <w:rPr>
          <w:rFonts w:eastAsia="MS Mincho"/>
          <w:lang w:val="en-US" w:eastAsia="ja-JP"/>
        </w:rPr>
        <w:t xml:space="preserve">bservation </w:t>
      </w:r>
      <w:r w:rsidR="002A20EE">
        <w:rPr>
          <w:rFonts w:eastAsia="MS Mincho"/>
          <w:lang w:val="en-US" w:eastAsia="ja-JP"/>
        </w:rPr>
        <w:t xml:space="preserve">1 </w:t>
      </w:r>
      <w:r w:rsidR="006C729E" w:rsidRPr="00AF444A">
        <w:rPr>
          <w:rFonts w:eastAsia="MS Mincho"/>
          <w:lang w:val="en-US" w:eastAsia="ja-JP"/>
        </w:rPr>
        <w:t xml:space="preserve">is applicable also in case of multiple </w:t>
      </w:r>
      <w:r w:rsidR="002A20EE">
        <w:rPr>
          <w:rFonts w:eastAsia="MS Mincho"/>
          <w:lang w:val="en-US" w:eastAsia="ja-JP"/>
        </w:rPr>
        <w:t xml:space="preserve">transmit </w:t>
      </w:r>
      <w:r w:rsidR="006C729E" w:rsidRPr="00AF444A">
        <w:rPr>
          <w:rFonts w:eastAsia="MS Mincho"/>
          <w:lang w:val="en-US" w:eastAsia="ja-JP"/>
        </w:rPr>
        <w:t xml:space="preserve">beams at the </w:t>
      </w:r>
      <w:proofErr w:type="spellStart"/>
      <w:r w:rsidR="006C729E" w:rsidRPr="00AF444A">
        <w:rPr>
          <w:rFonts w:eastAsia="MS Mincho"/>
          <w:lang w:val="en-US" w:eastAsia="ja-JP"/>
        </w:rPr>
        <w:t>gNB</w:t>
      </w:r>
      <w:proofErr w:type="spellEnd"/>
      <w:r w:rsidR="006C729E" w:rsidRPr="00AF444A">
        <w:rPr>
          <w:rFonts w:eastAsia="MS Mincho"/>
          <w:lang w:val="en-US" w:eastAsia="ja-JP"/>
        </w:rPr>
        <w:t xml:space="preserve">, since the UE </w:t>
      </w:r>
      <w:r w:rsidR="002A20EE">
        <w:rPr>
          <w:rFonts w:eastAsia="MS Mincho"/>
          <w:lang w:val="en-US" w:eastAsia="ja-JP"/>
        </w:rPr>
        <w:t xml:space="preserve">receiver </w:t>
      </w:r>
      <w:r w:rsidR="006C729E" w:rsidRPr="00AF444A">
        <w:rPr>
          <w:rFonts w:eastAsia="MS Mincho"/>
          <w:lang w:val="en-US" w:eastAsia="ja-JP"/>
        </w:rPr>
        <w:t>is omni</w:t>
      </w:r>
      <w:r w:rsidR="002A20EE">
        <w:rPr>
          <w:rFonts w:eastAsia="MS Mincho"/>
          <w:lang w:val="en-US" w:eastAsia="ja-JP"/>
        </w:rPr>
        <w:t>-</w:t>
      </w:r>
      <w:r w:rsidR="006C729E" w:rsidRPr="00AF444A">
        <w:rPr>
          <w:rFonts w:eastAsia="MS Mincho"/>
          <w:lang w:val="en-US" w:eastAsia="ja-JP"/>
        </w:rPr>
        <w:t xml:space="preserve">directional and would </w:t>
      </w:r>
      <w:r w:rsidR="002A20EE">
        <w:rPr>
          <w:rFonts w:eastAsia="MS Mincho"/>
          <w:lang w:val="en-US" w:eastAsia="ja-JP"/>
        </w:rPr>
        <w:t xml:space="preserve">thus </w:t>
      </w:r>
      <w:r w:rsidR="006C729E" w:rsidRPr="00AF444A">
        <w:rPr>
          <w:rFonts w:eastAsia="MS Mincho"/>
          <w:lang w:val="en-US" w:eastAsia="ja-JP"/>
        </w:rPr>
        <w:t>keep seeing about the same number of cells with SNR</w:t>
      </w:r>
      <w:r w:rsidR="002A20EE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of significance </w:t>
      </w:r>
      <w:r w:rsidR="002A20EE">
        <w:rPr>
          <w:rFonts w:eastAsia="MS Mincho"/>
          <w:lang w:val="en-US" w:eastAsia="ja-JP"/>
        </w:rPr>
        <w:t xml:space="preserve">– in </w:t>
      </w:r>
      <w:r w:rsidR="006C729E" w:rsidRPr="00AF444A">
        <w:rPr>
          <w:rFonts w:eastAsia="MS Mincho"/>
          <w:lang w:val="en-US" w:eastAsia="ja-JP"/>
        </w:rPr>
        <w:t xml:space="preserve">this case, it is possible that for certain cells more than </w:t>
      </w:r>
      <w:r w:rsidR="002A20EE">
        <w:rPr>
          <w:rFonts w:eastAsia="MS Mincho"/>
          <w:lang w:val="en-US" w:eastAsia="ja-JP"/>
        </w:rPr>
        <w:t>one</w:t>
      </w:r>
      <w:r w:rsidR="006C729E" w:rsidRPr="00AF444A">
        <w:rPr>
          <w:rFonts w:eastAsia="MS Mincho"/>
          <w:lang w:val="en-US" w:eastAsia="ja-JP"/>
        </w:rPr>
        <w:t xml:space="preserve"> beam is measured by the UE</w:t>
      </w:r>
      <w:r w:rsidR="002A20EE">
        <w:rPr>
          <w:rFonts w:eastAsia="MS Mincho"/>
          <w:lang w:val="en-US" w:eastAsia="ja-JP"/>
        </w:rPr>
        <w:t>.</w:t>
      </w:r>
    </w:p>
    <w:p w14:paraId="457EC446" w14:textId="03EFB0C6" w:rsidR="002A20EE" w:rsidRPr="00205228" w:rsidRDefault="002A20EE" w:rsidP="002A20EE">
      <w:pPr>
        <w:rPr>
          <w:rFonts w:eastAsia="MS Mincho"/>
          <w:b/>
          <w:lang w:val="en-US" w:eastAsia="ja-JP"/>
        </w:rPr>
      </w:pPr>
      <w:r w:rsidRPr="00205228">
        <w:rPr>
          <w:rFonts w:eastAsia="MS Mincho"/>
          <w:b/>
          <w:lang w:val="en-US" w:eastAsia="ja-JP"/>
        </w:rPr>
        <w:t xml:space="preserve">Observation 2: </w:t>
      </w:r>
      <w:r w:rsidR="00CF4634" w:rsidRPr="00205228">
        <w:rPr>
          <w:rFonts w:eastAsia="MS Mincho"/>
          <w:b/>
          <w:lang w:val="en-US" w:eastAsia="ja-JP"/>
        </w:rPr>
        <w:t>Observation 1 is valid also in case of multiple TX beams and this should be taken into consideration when defining</w:t>
      </w:r>
      <w:r w:rsidR="00941CDF" w:rsidRPr="00205228">
        <w:rPr>
          <w:rFonts w:eastAsia="MS Mincho"/>
          <w:b/>
          <w:lang w:val="en-US" w:eastAsia="ja-JP"/>
        </w:rPr>
        <w:t xml:space="preserve"> the requirements for number of </w:t>
      </w:r>
      <w:r w:rsidR="009B6189">
        <w:rPr>
          <w:rFonts w:eastAsia="MS Mincho"/>
          <w:b/>
          <w:lang w:val="en-US" w:eastAsia="ja-JP"/>
        </w:rPr>
        <w:t xml:space="preserve">cells and </w:t>
      </w:r>
      <w:r w:rsidR="00941CDF" w:rsidRPr="00205228">
        <w:rPr>
          <w:rFonts w:eastAsia="MS Mincho"/>
          <w:b/>
          <w:lang w:val="en-US" w:eastAsia="ja-JP"/>
        </w:rPr>
        <w:t>beams to be monitored</w:t>
      </w:r>
      <w:r w:rsidR="00205228" w:rsidRPr="00205228">
        <w:rPr>
          <w:rFonts w:eastAsia="MS Mincho"/>
          <w:b/>
          <w:lang w:val="en-US" w:eastAsia="ja-JP"/>
        </w:rPr>
        <w:t>.</w:t>
      </w:r>
    </w:p>
    <w:p w14:paraId="7447A42A" w14:textId="700A4C90" w:rsidR="000E5DCB" w:rsidRPr="000E5DCB" w:rsidRDefault="00404B34" w:rsidP="00404B34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B6043A" w:rsidRPr="00801A43">
        <w:rPr>
          <w:rFonts w:eastAsia="SimSun"/>
          <w:sz w:val="36"/>
          <w:lang w:eastAsia="ja-JP"/>
        </w:rPr>
        <w:t xml:space="preserve">. </w:t>
      </w:r>
      <w:r w:rsidR="00B6043A" w:rsidRPr="00801A43"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Conclusions</w:t>
      </w:r>
      <w:r w:rsidR="00B6043A" w:rsidRPr="00801A43">
        <w:rPr>
          <w:rFonts w:eastAsia="SimSun"/>
          <w:sz w:val="36"/>
          <w:lang w:eastAsia="ja-JP"/>
        </w:rPr>
        <w:t xml:space="preserve"> </w:t>
      </w:r>
    </w:p>
    <w:p w14:paraId="50D74782" w14:textId="2CFDBC30" w:rsidR="003E109D" w:rsidRDefault="003E109D" w:rsidP="003E109D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 xml:space="preserve">provided </w:t>
      </w:r>
      <w:r w:rsidR="00C53692">
        <w:rPr>
          <w:rFonts w:eastAsia="MS Mincho"/>
          <w:lang w:val="en-US" w:eastAsia="ja-JP"/>
        </w:rPr>
        <w:t>an analysis of cell count observed by the UE in real commercial LTE networks and derive important observation</w:t>
      </w:r>
      <w:r w:rsidR="00500EAD">
        <w:rPr>
          <w:rFonts w:eastAsia="MS Mincho"/>
          <w:lang w:val="en-US" w:eastAsia="ja-JP"/>
        </w:rPr>
        <w:t>s</w:t>
      </w:r>
      <w:r w:rsidR="00C53692">
        <w:rPr>
          <w:rFonts w:eastAsia="MS Mincho"/>
          <w:lang w:val="en-US" w:eastAsia="ja-JP"/>
        </w:rPr>
        <w:t xml:space="preserve"> </w:t>
      </w:r>
      <w:r w:rsidR="00093A02">
        <w:rPr>
          <w:rFonts w:eastAsia="MS Mincho"/>
          <w:lang w:val="en-US" w:eastAsia="ja-JP"/>
        </w:rPr>
        <w:t xml:space="preserve">relevant </w:t>
      </w:r>
      <w:r w:rsidR="00C53692">
        <w:rPr>
          <w:rFonts w:eastAsia="MS Mincho"/>
          <w:lang w:val="en-US" w:eastAsia="ja-JP"/>
        </w:rPr>
        <w:t>for the definition of NR cell monitoring requirements</w:t>
      </w:r>
      <w:r>
        <w:rPr>
          <w:rFonts w:eastAsia="MS Mincho"/>
          <w:lang w:val="en-US" w:eastAsia="ja-JP"/>
        </w:rPr>
        <w:t xml:space="preserve">. </w:t>
      </w:r>
    </w:p>
    <w:p w14:paraId="4BC22CA1" w14:textId="4449CD9C" w:rsidR="00500EAD" w:rsidRPr="002A20EE" w:rsidRDefault="00500EAD" w:rsidP="00500EAD">
      <w:pPr>
        <w:rPr>
          <w:b/>
          <w:lang w:eastAsia="ja-JP"/>
        </w:rPr>
      </w:pPr>
      <w:r>
        <w:rPr>
          <w:b/>
          <w:lang w:eastAsia="ja-JP"/>
        </w:rPr>
        <w:t>Conclusion</w:t>
      </w:r>
      <w:r w:rsidRPr="002A20EE">
        <w:rPr>
          <w:b/>
          <w:lang w:eastAsia="ja-JP"/>
        </w:rPr>
        <w:t xml:space="preserve">: the currently defined requirements of monitoring 8 cells in FR1 is larger than what </w:t>
      </w:r>
      <w:r>
        <w:rPr>
          <w:b/>
          <w:lang w:eastAsia="ja-JP"/>
        </w:rPr>
        <w:t>observed</w:t>
      </w:r>
      <w:r w:rsidRPr="002A20EE">
        <w:rPr>
          <w:b/>
          <w:lang w:eastAsia="ja-JP"/>
        </w:rPr>
        <w:t xml:space="preserve"> in real field</w:t>
      </w:r>
      <w:r>
        <w:rPr>
          <w:b/>
          <w:lang w:eastAsia="ja-JP"/>
        </w:rPr>
        <w:t xml:space="preserve"> data</w:t>
      </w:r>
      <w:r w:rsidR="009B6189">
        <w:rPr>
          <w:b/>
          <w:lang w:eastAsia="ja-JP"/>
        </w:rPr>
        <w:t>,</w:t>
      </w:r>
      <w:r w:rsidRPr="002A20EE">
        <w:rPr>
          <w:b/>
          <w:lang w:eastAsia="ja-JP"/>
        </w:rPr>
        <w:t xml:space="preserve"> </w:t>
      </w:r>
      <w:r w:rsidR="008A2E2C">
        <w:rPr>
          <w:b/>
          <w:lang w:eastAsia="ja-JP"/>
        </w:rPr>
        <w:t xml:space="preserve">where </w:t>
      </w:r>
      <w:r w:rsidR="006560DF">
        <w:rPr>
          <w:b/>
          <w:lang w:eastAsia="ja-JP"/>
        </w:rPr>
        <w:t xml:space="preserve">more than 6 cells </w:t>
      </w:r>
      <w:r w:rsidR="009B6189">
        <w:rPr>
          <w:b/>
          <w:lang w:eastAsia="ja-JP"/>
        </w:rPr>
        <w:t xml:space="preserve">are </w:t>
      </w:r>
      <w:r w:rsidR="006560DF">
        <w:rPr>
          <w:b/>
          <w:lang w:eastAsia="ja-JP"/>
        </w:rPr>
        <w:t>never observed in TDD LTE deployments</w:t>
      </w:r>
      <w:r w:rsidRPr="002A20EE">
        <w:rPr>
          <w:b/>
          <w:lang w:eastAsia="ja-JP"/>
        </w:rPr>
        <w:t xml:space="preserve">. </w:t>
      </w:r>
      <w:r w:rsidR="008A2E2C">
        <w:rPr>
          <w:b/>
          <w:lang w:eastAsia="ja-JP"/>
        </w:rPr>
        <w:t xml:space="preserve">This </w:t>
      </w:r>
      <w:r w:rsidR="008A2E2C" w:rsidRPr="00205228">
        <w:rPr>
          <w:rFonts w:eastAsia="MS Mincho"/>
          <w:b/>
          <w:lang w:val="en-US" w:eastAsia="ja-JP"/>
        </w:rPr>
        <w:t xml:space="preserve">should be taken into consideration when defining the requirements for number of </w:t>
      </w:r>
      <w:r w:rsidR="009B6189">
        <w:rPr>
          <w:rFonts w:eastAsia="MS Mincho"/>
          <w:b/>
          <w:lang w:val="en-US" w:eastAsia="ja-JP"/>
        </w:rPr>
        <w:t xml:space="preserve">cells and </w:t>
      </w:r>
      <w:r w:rsidR="008A2E2C" w:rsidRPr="00205228">
        <w:rPr>
          <w:rFonts w:eastAsia="MS Mincho"/>
          <w:b/>
          <w:lang w:val="en-US" w:eastAsia="ja-JP"/>
        </w:rPr>
        <w:t>beams to be monitored</w:t>
      </w:r>
      <w:r w:rsidR="008A2E2C">
        <w:rPr>
          <w:rFonts w:eastAsia="MS Mincho"/>
          <w:b/>
          <w:lang w:val="en-US" w:eastAsia="ja-JP"/>
        </w:rPr>
        <w:t>.</w:t>
      </w:r>
    </w:p>
    <w:p w14:paraId="706201C0" w14:textId="4B3D0A8E" w:rsidR="00B6043A" w:rsidRPr="00404B34" w:rsidRDefault="008A2E2C" w:rsidP="00404B34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We recommend RAN4 to </w:t>
      </w:r>
      <w:r w:rsidR="003E109D">
        <w:rPr>
          <w:rFonts w:eastAsia="MS Mincho"/>
          <w:lang w:val="en-US" w:eastAsia="ja-JP"/>
        </w:rPr>
        <w:t>take</w:t>
      </w:r>
      <w:r>
        <w:rPr>
          <w:rFonts w:eastAsia="MS Mincho"/>
          <w:lang w:val="en-US" w:eastAsia="ja-JP"/>
        </w:rPr>
        <w:t xml:space="preserve"> th</w:t>
      </w:r>
      <w:r w:rsidR="000354D1">
        <w:rPr>
          <w:rFonts w:eastAsia="MS Mincho"/>
          <w:lang w:val="en-US" w:eastAsia="ja-JP"/>
        </w:rPr>
        <w:t>is</w:t>
      </w:r>
      <w:r>
        <w:rPr>
          <w:rFonts w:eastAsia="MS Mincho"/>
          <w:lang w:val="en-US" w:eastAsia="ja-JP"/>
        </w:rPr>
        <w:t xml:space="preserve"> relevant information </w:t>
      </w:r>
      <w:r w:rsidR="003E109D">
        <w:rPr>
          <w:rFonts w:eastAsia="MS Mincho"/>
          <w:lang w:val="en-US" w:eastAsia="ja-JP"/>
        </w:rPr>
        <w:t>into account when discuss</w:t>
      </w:r>
      <w:r>
        <w:rPr>
          <w:rFonts w:eastAsia="MS Mincho"/>
          <w:lang w:val="en-US" w:eastAsia="ja-JP"/>
        </w:rPr>
        <w:t xml:space="preserve">ing NR </w:t>
      </w:r>
      <w:r w:rsidR="003E109D">
        <w:rPr>
          <w:rFonts w:eastAsia="MS Mincho"/>
          <w:lang w:val="en-US" w:eastAsia="ja-JP"/>
        </w:rPr>
        <w:t>requirements.</w:t>
      </w:r>
      <w:bookmarkEnd w:id="0"/>
    </w:p>
    <w:sectPr w:rsidR="00B6043A" w:rsidRPr="00404B34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2264F" w14:textId="77777777" w:rsidR="00236ED2" w:rsidRDefault="00236ED2">
      <w:r>
        <w:separator/>
      </w:r>
    </w:p>
  </w:endnote>
  <w:endnote w:type="continuationSeparator" w:id="0">
    <w:p w14:paraId="3D391637" w14:textId="77777777" w:rsidR="00236ED2" w:rsidRDefault="0023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2814B4FC" w:rsidR="008B5E52" w:rsidRDefault="008B5E5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A24C3">
          <w:t>4</w:t>
        </w:r>
        <w:r>
          <w:fldChar w:fldCharType="end"/>
        </w:r>
      </w:p>
    </w:sdtContent>
  </w:sdt>
  <w:p w14:paraId="1DE43AF8" w14:textId="4D47B3D2" w:rsidR="008B5E52" w:rsidRDefault="008B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9B2BC" w14:textId="77777777" w:rsidR="00236ED2" w:rsidRDefault="00236ED2">
      <w:r>
        <w:separator/>
      </w:r>
    </w:p>
  </w:footnote>
  <w:footnote w:type="continuationSeparator" w:id="0">
    <w:p w14:paraId="2A00BF18" w14:textId="77777777" w:rsidR="00236ED2" w:rsidRDefault="00236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F53E78"/>
    <w:multiLevelType w:val="hybridMultilevel"/>
    <w:tmpl w:val="9C42F6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7252A3"/>
    <w:multiLevelType w:val="hybridMultilevel"/>
    <w:tmpl w:val="05B2FB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20"/>
  </w:num>
  <w:num w:numId="5">
    <w:abstractNumId w:val="17"/>
  </w:num>
  <w:num w:numId="6">
    <w:abstractNumId w:val="1"/>
  </w:num>
  <w:num w:numId="7">
    <w:abstractNumId w:val="7"/>
  </w:num>
  <w:num w:numId="8">
    <w:abstractNumId w:val="12"/>
  </w:num>
  <w:num w:numId="9">
    <w:abstractNumId w:val="13"/>
  </w:num>
  <w:num w:numId="10">
    <w:abstractNumId w:val="10"/>
  </w:num>
  <w:num w:numId="11">
    <w:abstractNumId w:val="9"/>
  </w:num>
  <w:num w:numId="12">
    <w:abstractNumId w:val="8"/>
  </w:num>
  <w:num w:numId="13">
    <w:abstractNumId w:val="16"/>
  </w:num>
  <w:num w:numId="14">
    <w:abstractNumId w:val="15"/>
  </w:num>
  <w:num w:numId="15">
    <w:abstractNumId w:val="18"/>
  </w:num>
  <w:num w:numId="16">
    <w:abstractNumId w:val="5"/>
  </w:num>
  <w:num w:numId="17">
    <w:abstractNumId w:val="6"/>
  </w:num>
  <w:num w:numId="18">
    <w:abstractNumId w:val="1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BDF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86"/>
    <w:rsid w:val="00017B9D"/>
    <w:rsid w:val="00017C43"/>
    <w:rsid w:val="00017E47"/>
    <w:rsid w:val="00017EC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4D1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083"/>
    <w:rsid w:val="000873B9"/>
    <w:rsid w:val="000908DE"/>
    <w:rsid w:val="00091874"/>
    <w:rsid w:val="00091D20"/>
    <w:rsid w:val="00092077"/>
    <w:rsid w:val="00092F21"/>
    <w:rsid w:val="00093A02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5DCB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2E00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49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575F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87623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E32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0776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59E0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0FF9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228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3F8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6ED2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0E88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010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20EE"/>
    <w:rsid w:val="002A35D0"/>
    <w:rsid w:val="002A3934"/>
    <w:rsid w:val="002A622D"/>
    <w:rsid w:val="002A6CC9"/>
    <w:rsid w:val="002A6F52"/>
    <w:rsid w:val="002A6FBE"/>
    <w:rsid w:val="002A76C6"/>
    <w:rsid w:val="002B12BC"/>
    <w:rsid w:val="002B1C9E"/>
    <w:rsid w:val="002B1CD5"/>
    <w:rsid w:val="002B1E85"/>
    <w:rsid w:val="002B3D1B"/>
    <w:rsid w:val="002B4A9F"/>
    <w:rsid w:val="002B50D8"/>
    <w:rsid w:val="002B565A"/>
    <w:rsid w:val="002B570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33F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219"/>
    <w:rsid w:val="002F03BC"/>
    <w:rsid w:val="002F04C9"/>
    <w:rsid w:val="002F1E63"/>
    <w:rsid w:val="002F1F95"/>
    <w:rsid w:val="002F2F07"/>
    <w:rsid w:val="002F3542"/>
    <w:rsid w:val="002F378A"/>
    <w:rsid w:val="002F4309"/>
    <w:rsid w:val="002F43EA"/>
    <w:rsid w:val="002F52DF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0232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3CC5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1142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26C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27A8"/>
    <w:rsid w:val="003D4898"/>
    <w:rsid w:val="003D4B4C"/>
    <w:rsid w:val="003D4CBF"/>
    <w:rsid w:val="003D4E6A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09D"/>
    <w:rsid w:val="003E12BD"/>
    <w:rsid w:val="003E2447"/>
    <w:rsid w:val="003E3599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4B34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46E"/>
    <w:rsid w:val="00441CFA"/>
    <w:rsid w:val="00441DB5"/>
    <w:rsid w:val="00442C27"/>
    <w:rsid w:val="004434C8"/>
    <w:rsid w:val="00444983"/>
    <w:rsid w:val="00444F8C"/>
    <w:rsid w:val="004453C9"/>
    <w:rsid w:val="00445A1C"/>
    <w:rsid w:val="00446696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40D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1E9D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4C3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024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50"/>
    <w:rsid w:val="005000DB"/>
    <w:rsid w:val="00500786"/>
    <w:rsid w:val="00500EAD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B19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2EDD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262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1A9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8749B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218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8F6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47F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5F46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4672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2345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0DF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5AA5"/>
    <w:rsid w:val="006A664F"/>
    <w:rsid w:val="006A6789"/>
    <w:rsid w:val="006A6838"/>
    <w:rsid w:val="006A6996"/>
    <w:rsid w:val="006A6C31"/>
    <w:rsid w:val="006A7D56"/>
    <w:rsid w:val="006B007A"/>
    <w:rsid w:val="006B11C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29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055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22F8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28F1"/>
    <w:rsid w:val="00763A8A"/>
    <w:rsid w:val="00763EA2"/>
    <w:rsid w:val="007652AA"/>
    <w:rsid w:val="00765492"/>
    <w:rsid w:val="007659A7"/>
    <w:rsid w:val="00766154"/>
    <w:rsid w:val="007662F8"/>
    <w:rsid w:val="00766744"/>
    <w:rsid w:val="00767436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6A0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562E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052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DF4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1C19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2E2C"/>
    <w:rsid w:val="008A3D3F"/>
    <w:rsid w:val="008A4B74"/>
    <w:rsid w:val="008A4C0E"/>
    <w:rsid w:val="008A4FC0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5E52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A54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6A4B"/>
    <w:rsid w:val="0093757B"/>
    <w:rsid w:val="009376EE"/>
    <w:rsid w:val="00937883"/>
    <w:rsid w:val="00937F89"/>
    <w:rsid w:val="00940041"/>
    <w:rsid w:val="0094074A"/>
    <w:rsid w:val="00941C16"/>
    <w:rsid w:val="00941CDF"/>
    <w:rsid w:val="00942014"/>
    <w:rsid w:val="009421CA"/>
    <w:rsid w:val="00942DAE"/>
    <w:rsid w:val="00942E79"/>
    <w:rsid w:val="009433E5"/>
    <w:rsid w:val="009439D6"/>
    <w:rsid w:val="00943AAA"/>
    <w:rsid w:val="00943E1A"/>
    <w:rsid w:val="00944F48"/>
    <w:rsid w:val="00945CE8"/>
    <w:rsid w:val="00946307"/>
    <w:rsid w:val="00946A28"/>
    <w:rsid w:val="009479AE"/>
    <w:rsid w:val="00947D29"/>
    <w:rsid w:val="00950006"/>
    <w:rsid w:val="00950BB4"/>
    <w:rsid w:val="009517ED"/>
    <w:rsid w:val="0095191F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1C4B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189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5915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5A6C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6F3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3F46"/>
    <w:rsid w:val="00AF444A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354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4CC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22B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062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B87"/>
    <w:rsid w:val="00BA1F98"/>
    <w:rsid w:val="00BA2216"/>
    <w:rsid w:val="00BA25A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4FD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3E19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C08"/>
    <w:rsid w:val="00BD0E0B"/>
    <w:rsid w:val="00BD1669"/>
    <w:rsid w:val="00BD23C4"/>
    <w:rsid w:val="00BD279D"/>
    <w:rsid w:val="00BD2888"/>
    <w:rsid w:val="00BD36FB"/>
    <w:rsid w:val="00BD47F5"/>
    <w:rsid w:val="00BD53A2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266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0722"/>
    <w:rsid w:val="00C11121"/>
    <w:rsid w:val="00C11488"/>
    <w:rsid w:val="00C11712"/>
    <w:rsid w:val="00C117B2"/>
    <w:rsid w:val="00C11C11"/>
    <w:rsid w:val="00C138D6"/>
    <w:rsid w:val="00C14DB4"/>
    <w:rsid w:val="00C168C6"/>
    <w:rsid w:val="00C16A47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B2E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777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3692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199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625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2FB3"/>
    <w:rsid w:val="00CA3678"/>
    <w:rsid w:val="00CA3725"/>
    <w:rsid w:val="00CA4BC0"/>
    <w:rsid w:val="00CA50A6"/>
    <w:rsid w:val="00CA5422"/>
    <w:rsid w:val="00CA5FCE"/>
    <w:rsid w:val="00CA6027"/>
    <w:rsid w:val="00CA61D8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158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62F"/>
    <w:rsid w:val="00CE3BE7"/>
    <w:rsid w:val="00CE3C10"/>
    <w:rsid w:val="00CE4661"/>
    <w:rsid w:val="00CE5D62"/>
    <w:rsid w:val="00CE5F93"/>
    <w:rsid w:val="00CE6634"/>
    <w:rsid w:val="00CE66DC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634"/>
    <w:rsid w:val="00CF4B99"/>
    <w:rsid w:val="00CF4D76"/>
    <w:rsid w:val="00CF5036"/>
    <w:rsid w:val="00CF5168"/>
    <w:rsid w:val="00CF62BB"/>
    <w:rsid w:val="00CF69B0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37E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5A6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31DC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1ED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563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AD8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35F8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07D9C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5B2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5F19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11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6625"/>
    <w:rsid w:val="00E97001"/>
    <w:rsid w:val="00E9713D"/>
    <w:rsid w:val="00E973A9"/>
    <w:rsid w:val="00E97DF4"/>
    <w:rsid w:val="00EA05DC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65F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87A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800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A7B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4AC2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43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36EC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5F3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2147"/>
    <w:rsid w:val="00FE39BA"/>
    <w:rsid w:val="00FE4872"/>
    <w:rsid w:val="00FE49B8"/>
    <w:rsid w:val="00FE536E"/>
    <w:rsid w:val="00FE55FE"/>
    <w:rsid w:val="00FE77C1"/>
    <w:rsid w:val="00FE7A7B"/>
    <w:rsid w:val="00FE7ABF"/>
    <w:rsid w:val="00FE7B3D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CDCE6FE-B84F-4EE2-8FEA-F804026F7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35</cp:revision>
  <cp:lastPrinted>2009-04-22T17:01:00Z</cp:lastPrinted>
  <dcterms:created xsi:type="dcterms:W3CDTF">2018-04-06T11:19:00Z</dcterms:created>
  <dcterms:modified xsi:type="dcterms:W3CDTF">2018-04-06T20:39:00Z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