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FC38B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FC38BF" w:rsidRPr="00FC38BF">
        <w:rPr>
          <w:rFonts w:ascii="Arial" w:eastAsia="SimSun" w:hAnsi="Arial" w:cs="Times New Roman"/>
          <w:b/>
          <w:bCs/>
          <w:sz w:val="24"/>
          <w:szCs w:val="20"/>
          <w:lang w:val="en-GB" w:eastAsia="zh-CN"/>
        </w:rPr>
        <w:t>05264</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F7B14">
        <w:rPr>
          <w:rFonts w:ascii="Arial" w:eastAsia="Calibri" w:hAnsi="Arial" w:cs="Arial"/>
          <w:b/>
          <w:bCs/>
          <w:sz w:val="24"/>
          <w:lang w:val="en-GB"/>
        </w:rPr>
        <w:t>CSI-RS and CSI-RS based L3 Mobility</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F67B5" w:rsidRPr="00CF67B5">
        <w:rPr>
          <w:rFonts w:ascii="Arial" w:eastAsia="MS Mincho" w:hAnsi="Arial" w:cs="Arial"/>
          <w:b/>
          <w:bCs/>
          <w:sz w:val="24"/>
          <w:szCs w:val="20"/>
          <w:lang w:val="en-GB"/>
        </w:rPr>
        <w:t>7.9.13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F67B5">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rsidR="00DE098C" w:rsidRDefault="00DE098C" w:rsidP="00DE098C">
      <w:pPr>
        <w:ind w:right="-22"/>
        <w:rPr>
          <w:rFonts w:eastAsia="Calibri" w:cs="Times New Roman"/>
          <w:szCs w:val="20"/>
          <w:lang w:val="en-GB"/>
        </w:rPr>
      </w:pPr>
      <w:r>
        <w:rPr>
          <w:rFonts w:eastAsia="Calibri" w:cs="Times New Roman"/>
          <w:szCs w:val="20"/>
          <w:lang w:val="en-GB"/>
        </w:rPr>
        <w:t>RAN4 continued the discussing related to CSI-RS requirements in the RAN4 Athens meeting. One part of the discussions was related to CSI-RS based RRM requirements and using CSI-RS in the mobility [1].</w:t>
      </w:r>
    </w:p>
    <w:p w:rsidR="00BB6036" w:rsidRDefault="00DE098C" w:rsidP="00DE098C">
      <w:pPr>
        <w:ind w:right="-22"/>
        <w:rPr>
          <w:rFonts w:eastAsia="Calibri" w:cs="Times New Roman"/>
          <w:szCs w:val="20"/>
          <w:lang w:val="en-GB"/>
        </w:rPr>
      </w:pPr>
      <w:r>
        <w:rPr>
          <w:rFonts w:eastAsia="Calibri" w:cs="Times New Roman"/>
          <w:szCs w:val="20"/>
          <w:lang w:val="en-GB"/>
        </w:rPr>
        <w:t>In this paper we continue to discuss some of the general parts of CSI-RS and in particular we look at the CSI-RS based mobility, and why this feature adds system benefits and why we need CSI-RS RRM requirements in Rel-15 time-frame.</w:t>
      </w:r>
    </w:p>
    <w:p w:rsidR="003B659E" w:rsidRPr="00841BCD" w:rsidRDefault="003B659E" w:rsidP="0008612A">
      <w:pPr>
        <w:pStyle w:val="RAN4H1"/>
      </w:pPr>
      <w:r>
        <w:t>2</w:t>
      </w:r>
      <w:r w:rsidRPr="00841BCD">
        <w:tab/>
      </w:r>
      <w:r>
        <w:t>Discussion</w:t>
      </w:r>
    </w:p>
    <w:p w:rsidR="002E4ACC" w:rsidRDefault="002E4ACC" w:rsidP="002C2D19">
      <w:pPr>
        <w:ind w:right="-22"/>
        <w:rPr>
          <w:rFonts w:eastAsia="Calibri" w:cs="Times New Roman"/>
          <w:szCs w:val="20"/>
          <w:lang w:val="en-GB"/>
        </w:rPr>
      </w:pPr>
      <w:r>
        <w:rPr>
          <w:rFonts w:eastAsia="Calibri" w:cs="Times New Roman"/>
          <w:szCs w:val="20"/>
          <w:lang w:val="en-GB"/>
        </w:rPr>
        <w:t>It was decided in plenary, that RAN4 initially (until December 2017) should focus the requirements work on non-stand-alone – EN-DC. RAN4 should then, as the rest of the RAN WGs, start the work also on standalone requirements from January 2018. Plenary once again discussed the RAN4 related priorities related to CSI-RS UE requirements in RAN#79. Following was agreed:</w:t>
      </w:r>
    </w:p>
    <w:p w:rsidR="0062302C" w:rsidRPr="002E4ACC" w:rsidRDefault="008E6A04" w:rsidP="002E4ACC">
      <w:pPr>
        <w:numPr>
          <w:ilvl w:val="0"/>
          <w:numId w:val="15"/>
        </w:numPr>
        <w:ind w:right="-22"/>
        <w:rPr>
          <w:rFonts w:eastAsia="Calibri" w:cs="Times New Roman"/>
          <w:szCs w:val="20"/>
          <w:lang w:val="fi-FI"/>
        </w:rPr>
      </w:pPr>
      <w:r w:rsidRPr="002E4ACC">
        <w:rPr>
          <w:rFonts w:eastAsia="Calibri" w:cs="Times New Roman"/>
          <w:b/>
          <w:bCs/>
          <w:szCs w:val="20"/>
          <w:lang w:val="en-GB"/>
        </w:rPr>
        <w:t>CSI-RS-based RRM</w:t>
      </w:r>
    </w:p>
    <w:p w:rsidR="0062302C" w:rsidRPr="002E4ACC" w:rsidRDefault="007417D2" w:rsidP="002E4ACC">
      <w:pPr>
        <w:numPr>
          <w:ilvl w:val="1"/>
          <w:numId w:val="15"/>
        </w:numPr>
        <w:ind w:right="-22"/>
        <w:rPr>
          <w:rFonts w:eastAsia="Calibri" w:cs="Times New Roman"/>
          <w:szCs w:val="20"/>
          <w:lang w:val="fi-FI"/>
        </w:rPr>
      </w:pPr>
      <w:hyperlink r:id="rId8" w:history="1">
        <w:r w:rsidR="008E6A04" w:rsidRPr="002E4ACC">
          <w:rPr>
            <w:rStyle w:val="Hyperlink"/>
            <w:rFonts w:eastAsia="Calibri" w:cs="Times New Roman"/>
            <w:szCs w:val="20"/>
            <w:lang w:val="en-GB"/>
          </w:rPr>
          <w:t>RP-180591</w:t>
        </w:r>
      </w:hyperlink>
      <w:r w:rsidR="008E6A04" w:rsidRPr="002E4ACC">
        <w:rPr>
          <w:rFonts w:eastAsia="Calibri" w:cs="Times New Roman"/>
          <w:szCs w:val="20"/>
          <w:lang w:val="en-GB"/>
        </w:rPr>
        <w:t xml:space="preserve"> endorsed: </w:t>
      </w:r>
    </w:p>
    <w:p w:rsidR="0062302C" w:rsidRPr="002E4ACC" w:rsidRDefault="008E6A04" w:rsidP="002E4ACC">
      <w:pPr>
        <w:numPr>
          <w:ilvl w:val="2"/>
          <w:numId w:val="15"/>
        </w:numPr>
        <w:ind w:right="-22"/>
        <w:rPr>
          <w:rFonts w:eastAsia="Calibri" w:cs="Times New Roman"/>
          <w:szCs w:val="20"/>
          <w:lang w:val="fi-FI"/>
        </w:rPr>
      </w:pPr>
      <w:r w:rsidRPr="002E4ACC">
        <w:rPr>
          <w:rFonts w:eastAsia="Calibri" w:cs="Times New Roman"/>
          <w:szCs w:val="20"/>
          <w:lang w:val="en-GB"/>
        </w:rPr>
        <w:t xml:space="preserve">Priority 1: SSB based RLM/RRM  </w:t>
      </w:r>
    </w:p>
    <w:p w:rsidR="0062302C" w:rsidRPr="002E4ACC" w:rsidRDefault="008E6A04" w:rsidP="002E4ACC">
      <w:pPr>
        <w:numPr>
          <w:ilvl w:val="2"/>
          <w:numId w:val="15"/>
        </w:numPr>
        <w:ind w:right="-22"/>
        <w:rPr>
          <w:rFonts w:eastAsia="Calibri" w:cs="Times New Roman"/>
          <w:szCs w:val="20"/>
          <w:lang w:val="en-GB"/>
        </w:rPr>
      </w:pPr>
      <w:r w:rsidRPr="002E4ACC">
        <w:rPr>
          <w:rFonts w:eastAsia="Calibri" w:cs="Times New Roman"/>
          <w:szCs w:val="20"/>
          <w:lang w:val="en-GB"/>
        </w:rPr>
        <w:t xml:space="preserve">Priority 2: CSI-RS based RLM, CSI-RS based beam management requirements </w:t>
      </w:r>
    </w:p>
    <w:p w:rsidR="0062302C" w:rsidRPr="002E4ACC" w:rsidRDefault="008E6A04" w:rsidP="002E4ACC">
      <w:pPr>
        <w:numPr>
          <w:ilvl w:val="2"/>
          <w:numId w:val="15"/>
        </w:numPr>
        <w:ind w:right="-22"/>
        <w:rPr>
          <w:rFonts w:eastAsia="Calibri" w:cs="Times New Roman"/>
          <w:szCs w:val="20"/>
          <w:lang w:val="en-GB"/>
        </w:rPr>
      </w:pPr>
      <w:r w:rsidRPr="002E4ACC">
        <w:rPr>
          <w:rFonts w:eastAsia="Calibri" w:cs="Times New Roman"/>
          <w:szCs w:val="20"/>
          <w:lang w:val="en-GB"/>
        </w:rPr>
        <w:t>Priority 3: CSI-RS based RSRP, RSRQ, and RS-SINR measurement (RAN4 will first target completion of priority 1 and 2 before June 2008.)</w:t>
      </w:r>
    </w:p>
    <w:p w:rsidR="002E4ACC" w:rsidRDefault="00E71EB9" w:rsidP="002C2D19">
      <w:pPr>
        <w:ind w:right="-22"/>
        <w:rPr>
          <w:rFonts w:eastAsia="Calibri" w:cs="Times New Roman"/>
          <w:szCs w:val="20"/>
          <w:lang w:val="en-GB"/>
        </w:rPr>
      </w:pPr>
      <w:r>
        <w:rPr>
          <w:rFonts w:eastAsia="Calibri" w:cs="Times New Roman"/>
          <w:szCs w:val="20"/>
          <w:lang w:val="en-GB"/>
        </w:rPr>
        <w:t>Although CSI-Rs based RSRP, RSRQ and RS-SINR measurements for L3 mobility has 3</w:t>
      </w:r>
      <w:r w:rsidRPr="00E71EB9">
        <w:rPr>
          <w:rFonts w:eastAsia="Calibri" w:cs="Times New Roman"/>
          <w:szCs w:val="20"/>
          <w:vertAlign w:val="superscript"/>
          <w:lang w:val="en-GB"/>
        </w:rPr>
        <w:t>rd</w:t>
      </w:r>
      <w:r>
        <w:rPr>
          <w:rFonts w:eastAsia="Calibri" w:cs="Times New Roman"/>
          <w:szCs w:val="20"/>
          <w:lang w:val="en-GB"/>
        </w:rPr>
        <w:t xml:space="preserve"> priority we anyway think it would be beneficial to continue the discussions in RAN4 for establishing a basic understanding of the feature.</w:t>
      </w:r>
    </w:p>
    <w:p w:rsidR="00E71EB9" w:rsidRDefault="00E71EB9" w:rsidP="002C2D19">
      <w:pPr>
        <w:ind w:right="-22"/>
        <w:rPr>
          <w:rFonts w:eastAsia="Calibri" w:cs="Times New Roman"/>
          <w:szCs w:val="20"/>
          <w:lang w:val="en-GB"/>
        </w:rPr>
      </w:pPr>
    </w:p>
    <w:p w:rsidR="00E71EB9" w:rsidRPr="008826C1" w:rsidRDefault="00E71EB9" w:rsidP="00E71EB9">
      <w:pPr>
        <w:pStyle w:val="Heading2"/>
        <w:rPr>
          <w:lang w:val="en-US"/>
        </w:rPr>
      </w:pPr>
      <w:r>
        <w:rPr>
          <w:lang w:val="en-US"/>
        </w:rPr>
        <w:t>2.1</w:t>
      </w:r>
      <w:r>
        <w:rPr>
          <w:lang w:val="en-US"/>
        </w:rPr>
        <w:tab/>
        <w:t>General</w:t>
      </w:r>
    </w:p>
    <w:p w:rsidR="00E71EB9" w:rsidRDefault="00E71EB9" w:rsidP="00E71EB9">
      <w:pPr>
        <w:ind w:right="-22"/>
        <w:rPr>
          <w:rFonts w:cs="Times New Roman"/>
        </w:rPr>
      </w:pPr>
      <w:r>
        <w:rPr>
          <w:rFonts w:cs="Times New Roman"/>
        </w:rPr>
        <w:t>There will be a number of different CSI-RS configurations in NR. Important for the discussion here will be the CSI-RS configured for beam management and CSI-RS configured for CSI-RS L3 mobility. CSI-RS may be used for:</w:t>
      </w:r>
    </w:p>
    <w:p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time/frequency tracking</w:t>
      </w:r>
    </w:p>
    <w:p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CSI computation</w:t>
      </w:r>
    </w:p>
    <w:p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L1-RSRP computation</w:t>
      </w:r>
    </w:p>
    <w:p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mobility</w:t>
      </w:r>
    </w:p>
    <w:p w:rsidR="00E71EB9" w:rsidRPr="00E71EB9" w:rsidRDefault="00E71EB9" w:rsidP="00E71EB9">
      <w:pPr>
        <w:ind w:right="-22"/>
        <w:rPr>
          <w:rFonts w:eastAsia="Calibri" w:cs="Times New Roman"/>
          <w:szCs w:val="20"/>
        </w:rPr>
      </w:pPr>
      <w:r w:rsidRPr="00E71EB9">
        <w:rPr>
          <w:rFonts w:eastAsia="Calibri" w:cs="Times New Roman"/>
          <w:szCs w:val="20"/>
        </w:rPr>
        <w:t>CSI-RS configuration for beam management will be configured for intra-cell beam management, and is essential for basic NR operations. I.e. these are intra-cell measurements. This is the case both in FR1 and FR2.</w:t>
      </w:r>
    </w:p>
    <w:p w:rsidR="002E4ACC" w:rsidRPr="00E71EB9" w:rsidRDefault="00E71EB9" w:rsidP="00E71EB9">
      <w:pPr>
        <w:ind w:right="-22"/>
        <w:rPr>
          <w:rFonts w:eastAsia="Calibri" w:cs="Times New Roman"/>
          <w:szCs w:val="20"/>
        </w:rPr>
      </w:pPr>
      <w:r w:rsidRPr="00E71EB9">
        <w:rPr>
          <w:rFonts w:eastAsia="Calibri" w:cs="Times New Roman"/>
          <w:szCs w:val="20"/>
        </w:rPr>
        <w:t>CSI-RS configuration for L3 mobility will be configured such that the measurements and results can be used for mobility between cells. I.e. these are both intra-cell measurements (serving cell) and inter-cell measurements (neighbor cells).</w:t>
      </w:r>
    </w:p>
    <w:p w:rsidR="00E71EB9" w:rsidRPr="008826C1" w:rsidRDefault="00E71EB9" w:rsidP="00E71EB9">
      <w:pPr>
        <w:pStyle w:val="Heading2"/>
        <w:rPr>
          <w:lang w:val="en-US"/>
        </w:rPr>
      </w:pPr>
      <w:r>
        <w:rPr>
          <w:lang w:val="en-US"/>
        </w:rPr>
        <w:lastRenderedPageBreak/>
        <w:t>2.2</w:t>
      </w:r>
      <w:r>
        <w:rPr>
          <w:lang w:val="en-US"/>
        </w:rPr>
        <w:tab/>
        <w:t>CSI-RS for L3 Mobility</w:t>
      </w:r>
    </w:p>
    <w:p w:rsidR="00A622F8" w:rsidRDefault="00A622F8" w:rsidP="00A622F8">
      <w:pPr>
        <w:rPr>
          <w:rFonts w:cs="Times New Roman"/>
        </w:rPr>
      </w:pPr>
      <w:r>
        <w:rPr>
          <w:rFonts w:cs="Times New Roman"/>
        </w:rPr>
        <w:t>When it comes to L3 mobility this can be based on 3 combinations of reference signals:</w:t>
      </w:r>
    </w:p>
    <w:p w:rsidR="00A622F8" w:rsidRPr="001E72C4" w:rsidRDefault="00A622F8" w:rsidP="00A622F8">
      <w:pPr>
        <w:pStyle w:val="ListParagraph"/>
        <w:numPr>
          <w:ilvl w:val="0"/>
          <w:numId w:val="17"/>
        </w:numPr>
        <w:rPr>
          <w:rFonts w:cs="Times New Roman"/>
        </w:rPr>
      </w:pPr>
      <w:r w:rsidRPr="001E72C4">
        <w:rPr>
          <w:rFonts w:cs="Times New Roman"/>
        </w:rPr>
        <w:t>SSB based mobility</w:t>
      </w:r>
    </w:p>
    <w:p w:rsidR="00A622F8" w:rsidRDefault="00A622F8" w:rsidP="00A622F8">
      <w:pPr>
        <w:pStyle w:val="ListParagraph"/>
        <w:numPr>
          <w:ilvl w:val="0"/>
          <w:numId w:val="17"/>
        </w:numPr>
        <w:rPr>
          <w:rFonts w:cs="Times New Roman"/>
        </w:rPr>
      </w:pPr>
      <w:r>
        <w:rPr>
          <w:rFonts w:cs="Times New Roman"/>
        </w:rPr>
        <w:t>SSB + CSI-RS based mobility</w:t>
      </w:r>
    </w:p>
    <w:p w:rsidR="00A622F8" w:rsidRDefault="00A622F8" w:rsidP="00A622F8">
      <w:pPr>
        <w:pStyle w:val="ListParagraph"/>
        <w:numPr>
          <w:ilvl w:val="0"/>
          <w:numId w:val="17"/>
        </w:numPr>
        <w:rPr>
          <w:rFonts w:cs="Times New Roman"/>
        </w:rPr>
      </w:pPr>
      <w:r>
        <w:rPr>
          <w:rFonts w:cs="Times New Roman"/>
        </w:rPr>
        <w:t>CSI-RS based mobility</w:t>
      </w:r>
    </w:p>
    <w:p w:rsidR="00D92EC6" w:rsidRDefault="00A622F8" w:rsidP="00D92EC6">
      <w:pPr>
        <w:ind w:right="-22"/>
        <w:rPr>
          <w:rFonts w:cs="Times New Roman"/>
        </w:rPr>
      </w:pPr>
      <w:r>
        <w:rPr>
          <w:rFonts w:cs="Times New Roman"/>
        </w:rPr>
        <w:t xml:space="preserve">By not specifying the CSI-RS related RRM requirements </w:t>
      </w:r>
      <w:r w:rsidR="00D92EC6">
        <w:rPr>
          <w:rFonts w:cs="Times New Roman"/>
        </w:rPr>
        <w:t xml:space="preserve">L3 mobility </w:t>
      </w:r>
      <w:r>
        <w:rPr>
          <w:rFonts w:cs="Times New Roman"/>
        </w:rPr>
        <w:t xml:space="preserve">will only </w:t>
      </w:r>
      <w:r w:rsidR="00D92EC6">
        <w:rPr>
          <w:rFonts w:cs="Times New Roman"/>
        </w:rPr>
        <w:t xml:space="preserve">be </w:t>
      </w:r>
      <w:r>
        <w:rPr>
          <w:rFonts w:cs="Times New Roman"/>
        </w:rPr>
        <w:t xml:space="preserve">based </w:t>
      </w:r>
      <w:r w:rsidR="00D92EC6">
        <w:rPr>
          <w:rFonts w:cs="Times New Roman"/>
        </w:rPr>
        <w:t>on SSB measurements</w:t>
      </w:r>
      <w:r>
        <w:rPr>
          <w:rFonts w:cs="Times New Roman"/>
        </w:rPr>
        <w:t>.</w:t>
      </w:r>
      <w:r w:rsidR="00D92EC6">
        <w:rPr>
          <w:rFonts w:cs="Times New Roman"/>
        </w:rPr>
        <w:t xml:space="preserve"> By not supporting CSI-RS based RRM requirements and mobility in Rel-15 would e</w:t>
      </w:r>
      <w:r w:rsidR="00D92EC6" w:rsidRPr="001E72C4">
        <w:rPr>
          <w:rFonts w:cs="Times New Roman"/>
        </w:rPr>
        <w:t xml:space="preserve">ssentially </w:t>
      </w:r>
      <w:r w:rsidR="00D92EC6">
        <w:rPr>
          <w:rFonts w:cs="Times New Roman"/>
        </w:rPr>
        <w:t>mean that the network would need to distinguish devices in field in the future – network would need to be able to know which devices do support CSI-RS RRM and CSI-RS aided L3 mobility and which devices do not support this. This will increase the network complexity. In [2796] we observed:</w:t>
      </w:r>
    </w:p>
    <w:p w:rsidR="00D92EC6" w:rsidRPr="00D92EC6" w:rsidRDefault="00D92EC6" w:rsidP="00D92EC6">
      <w:pPr>
        <w:pStyle w:val="RAN4Observation"/>
      </w:pPr>
      <w:r w:rsidRPr="00D92EC6">
        <w:rPr>
          <w:lang w:val="en-US"/>
        </w:rPr>
        <w:t>Not supporting CSI-RS RRM requirements in Rel-15 will create two distinct device types</w:t>
      </w:r>
      <w:r w:rsidRPr="00D92EC6">
        <w:t>.</w:t>
      </w:r>
    </w:p>
    <w:p w:rsidR="00D92EC6" w:rsidRDefault="00D92EC6" w:rsidP="00D92EC6">
      <w:pPr>
        <w:pStyle w:val="RAN4Observation"/>
      </w:pPr>
      <w:r w:rsidRPr="00D92EC6">
        <w:t>Having two different mobility models already in NR baseline will increase the overall system complexity</w:t>
      </w:r>
      <w:r w:rsidRPr="0008612A">
        <w:t>.</w:t>
      </w:r>
    </w:p>
    <w:p w:rsidR="00D92EC6" w:rsidRDefault="00D92EC6" w:rsidP="00D92EC6">
      <w:pPr>
        <w:ind w:right="-22"/>
        <w:rPr>
          <w:rFonts w:cs="Times New Roman"/>
        </w:rPr>
      </w:pPr>
      <w:r>
        <w:rPr>
          <w:rFonts w:cs="Times New Roman"/>
        </w:rPr>
        <w:t>S</w:t>
      </w:r>
      <w:r w:rsidRPr="00614D48">
        <w:rPr>
          <w:rFonts w:cs="Times New Roman"/>
        </w:rPr>
        <w:t xml:space="preserve">upport </w:t>
      </w:r>
      <w:r>
        <w:rPr>
          <w:rFonts w:cs="Times New Roman"/>
        </w:rPr>
        <w:t xml:space="preserve">of </w:t>
      </w:r>
      <w:r w:rsidRPr="00614D48">
        <w:rPr>
          <w:rFonts w:cs="Times New Roman"/>
        </w:rPr>
        <w:t xml:space="preserve">CSI-RS RRM for L3 mobility, </w:t>
      </w:r>
      <w:r>
        <w:rPr>
          <w:rFonts w:cs="Times New Roman"/>
        </w:rPr>
        <w:t>w</w:t>
      </w:r>
      <w:r w:rsidRPr="00614D48">
        <w:rPr>
          <w:rFonts w:cs="Times New Roman"/>
        </w:rPr>
        <w:t xml:space="preserve">ould mean the if the UE is operating on BWP not including the SSB, </w:t>
      </w:r>
      <w:r>
        <w:rPr>
          <w:rFonts w:cs="Times New Roman"/>
        </w:rPr>
        <w:t>the UE would not</w:t>
      </w:r>
      <w:r w:rsidRPr="00614D48">
        <w:rPr>
          <w:rFonts w:cs="Times New Roman"/>
        </w:rPr>
        <w:t xml:space="preserve"> need gap assisted intra-frequency and serving cell measurements. </w:t>
      </w:r>
      <w:r>
        <w:rPr>
          <w:rFonts w:cs="Times New Roman"/>
        </w:rPr>
        <w:t>This has significant benefits on system level as the UE is not expected to receive and transmit during gaps. C</w:t>
      </w:r>
      <w:r w:rsidRPr="00614D48">
        <w:rPr>
          <w:rFonts w:cs="Times New Roman"/>
        </w:rPr>
        <w:t xml:space="preserve">ontinuously </w:t>
      </w:r>
      <w:r>
        <w:rPr>
          <w:rFonts w:cs="Times New Roman"/>
        </w:rPr>
        <w:t>gap</w:t>
      </w:r>
      <w:r w:rsidRPr="00614D48">
        <w:rPr>
          <w:rFonts w:cs="Times New Roman"/>
        </w:rPr>
        <w:t xml:space="preserve"> assisted measurement </w:t>
      </w:r>
      <w:r>
        <w:rPr>
          <w:rFonts w:cs="Times New Roman"/>
        </w:rPr>
        <w:t>active</w:t>
      </w:r>
      <w:r w:rsidRPr="00614D48">
        <w:rPr>
          <w:rFonts w:cs="Times New Roman"/>
        </w:rPr>
        <w:t xml:space="preserve"> will </w:t>
      </w:r>
      <w:r>
        <w:rPr>
          <w:rFonts w:cs="Times New Roman"/>
        </w:rPr>
        <w:t xml:space="preserve">have negative </w:t>
      </w:r>
      <w:r w:rsidRPr="00614D48">
        <w:rPr>
          <w:rFonts w:cs="Times New Roman"/>
        </w:rPr>
        <w:t>impact the overall system performance.</w:t>
      </w:r>
    </w:p>
    <w:p w:rsidR="00D92EC6" w:rsidRDefault="00D92EC6" w:rsidP="00D92EC6">
      <w:pPr>
        <w:pStyle w:val="RAN4Observation"/>
      </w:pPr>
      <w:r>
        <w:t>C</w:t>
      </w:r>
      <w:r w:rsidRPr="00614D48">
        <w:t xml:space="preserve">ontinuously </w:t>
      </w:r>
      <w:r>
        <w:t>gap</w:t>
      </w:r>
      <w:r w:rsidRPr="00614D48">
        <w:t xml:space="preserve"> assisted measurement </w:t>
      </w:r>
      <w:r>
        <w:t>active</w:t>
      </w:r>
      <w:r w:rsidRPr="00614D48">
        <w:t xml:space="preserve"> will </w:t>
      </w:r>
      <w:r>
        <w:t xml:space="preserve">have negative </w:t>
      </w:r>
      <w:r w:rsidRPr="00614D48">
        <w:t>impact the overall system performance</w:t>
      </w:r>
      <w:r w:rsidRPr="0008612A">
        <w:t>.</w:t>
      </w:r>
    </w:p>
    <w:p w:rsidR="00D92EC6" w:rsidRDefault="00CB06B1" w:rsidP="00D92EC6">
      <w:pPr>
        <w:ind w:right="-22"/>
        <w:rPr>
          <w:rFonts w:cs="Times New Roman"/>
        </w:rPr>
      </w:pPr>
      <w:r>
        <w:rPr>
          <w:rFonts w:cs="Times New Roman"/>
        </w:rPr>
        <w:t>A similar impact will be seen if network is BWPs without SSB.</w:t>
      </w:r>
    </w:p>
    <w:p w:rsidR="00A622F8" w:rsidRPr="001E72C4" w:rsidRDefault="00A622F8" w:rsidP="00A622F8">
      <w:pPr>
        <w:rPr>
          <w:rFonts w:cs="Times New Roman"/>
          <w:sz w:val="16"/>
        </w:rPr>
      </w:pPr>
    </w:p>
    <w:p w:rsidR="00CB06B1" w:rsidRPr="008826C1" w:rsidRDefault="00CB06B1" w:rsidP="00CB06B1">
      <w:pPr>
        <w:pStyle w:val="Heading2"/>
        <w:rPr>
          <w:lang w:val="en-US"/>
        </w:rPr>
      </w:pPr>
      <w:r>
        <w:rPr>
          <w:lang w:val="en-US"/>
        </w:rPr>
        <w:t>2.3</w:t>
      </w:r>
      <w:r>
        <w:rPr>
          <w:lang w:val="en-US"/>
        </w:rPr>
        <w:tab/>
        <w:t>Connected mode Mobility</w:t>
      </w:r>
    </w:p>
    <w:p w:rsidR="002E4ACC" w:rsidRDefault="00CB06B1" w:rsidP="002C2D19">
      <w:pPr>
        <w:ind w:right="-22"/>
        <w:rPr>
          <w:rFonts w:eastAsia="Calibri" w:cs="Times New Roman"/>
          <w:szCs w:val="20"/>
        </w:rPr>
      </w:pPr>
      <w:r>
        <w:rPr>
          <w:rFonts w:eastAsia="Calibri" w:cs="Times New Roman"/>
          <w:szCs w:val="20"/>
        </w:rPr>
        <w:t>As discussed in Athens meeting, one drawback of not having CSI-RS based measurements and mobility is an possible increased delay in the handover and prolonged HO interrupt. Additionally</w:t>
      </w:r>
      <w:r w:rsidR="0036587A">
        <w:rPr>
          <w:rFonts w:eastAsia="Calibri" w:cs="Times New Roman"/>
          <w:szCs w:val="20"/>
        </w:rPr>
        <w:t>,</w:t>
      </w:r>
      <w:r>
        <w:rPr>
          <w:rFonts w:eastAsia="Calibri" w:cs="Times New Roman"/>
          <w:szCs w:val="20"/>
        </w:rPr>
        <w:t xml:space="preserve"> it may lead to inefficient data transmissions after HO until the UE and network has refined possible data beams.</w:t>
      </w:r>
    </w:p>
    <w:p w:rsidR="0036587A" w:rsidRPr="00A622F8" w:rsidRDefault="0036587A" w:rsidP="002C2D19">
      <w:pPr>
        <w:ind w:right="-22"/>
        <w:rPr>
          <w:rFonts w:eastAsia="Calibri" w:cs="Times New Roman"/>
          <w:szCs w:val="20"/>
        </w:rPr>
      </w:pPr>
      <w:r>
        <w:rPr>
          <w:rFonts w:eastAsia="Calibri" w:cs="Times New Roman"/>
          <w:szCs w:val="20"/>
        </w:rPr>
        <w:t>One concern that has been raised is the UE complexity and another is UE measurement and the potential large measurement bandwidth. Next</w:t>
      </w:r>
      <w:r w:rsidR="00C92D7D">
        <w:rPr>
          <w:rFonts w:eastAsia="Calibri" w:cs="Times New Roman"/>
          <w:szCs w:val="20"/>
        </w:rPr>
        <w:t>,</w:t>
      </w:r>
      <w:r>
        <w:rPr>
          <w:rFonts w:eastAsia="Calibri" w:cs="Times New Roman"/>
          <w:szCs w:val="20"/>
        </w:rPr>
        <w:t xml:space="preserve"> we look at some results presented and discussed also earlier in RAN4 [</w:t>
      </w:r>
      <w:r w:rsidR="00FC38BF">
        <w:rPr>
          <w:rFonts w:eastAsia="Calibri" w:cs="Times New Roman"/>
          <w:szCs w:val="20"/>
        </w:rPr>
        <w:t>2</w:t>
      </w:r>
      <w:r>
        <w:rPr>
          <w:rFonts w:eastAsia="Calibri" w:cs="Times New Roman"/>
          <w:szCs w:val="20"/>
        </w:rPr>
        <w:t>]</w:t>
      </w:r>
    </w:p>
    <w:p w:rsidR="002E4ACC" w:rsidRPr="00CB06B1" w:rsidRDefault="002E4ACC" w:rsidP="002C2D19">
      <w:pPr>
        <w:ind w:right="-22"/>
        <w:rPr>
          <w:rFonts w:eastAsia="Calibri" w:cs="Times New Roman"/>
          <w:szCs w:val="20"/>
        </w:rPr>
      </w:pPr>
    </w:p>
    <w:p w:rsidR="0036587A" w:rsidRPr="002D4C55" w:rsidRDefault="0036587A" w:rsidP="0036587A">
      <w:pPr>
        <w:ind w:right="-22"/>
        <w:rPr>
          <w:rFonts w:cs="Times New Roman"/>
        </w:rPr>
      </w:pPr>
      <w:r w:rsidRPr="002D4C55">
        <w:rPr>
          <w:sz w:val="24"/>
        </w:rPr>
        <w:t>2.</w:t>
      </w:r>
      <w:r>
        <w:rPr>
          <w:sz w:val="24"/>
        </w:rPr>
        <w:t>3</w:t>
      </w:r>
      <w:r w:rsidRPr="002D4C55">
        <w:rPr>
          <w:sz w:val="24"/>
        </w:rPr>
        <w:t>.1</w:t>
      </w:r>
      <w:r>
        <w:rPr>
          <w:sz w:val="24"/>
        </w:rPr>
        <w:tab/>
      </w:r>
      <w:r w:rsidRPr="0036587A">
        <w:rPr>
          <w:sz w:val="24"/>
        </w:rPr>
        <w:t>CSI-RS RSRP Absolute Accuracy vs. resource configuration</w:t>
      </w:r>
    </w:p>
    <w:p w:rsidR="0036587A" w:rsidRPr="0036587A" w:rsidRDefault="0036587A" w:rsidP="0036587A">
      <w:pPr>
        <w:ind w:right="-22"/>
        <w:rPr>
          <w:rFonts w:eastAsia="Calibri" w:cs="Times New Roman"/>
          <w:szCs w:val="20"/>
        </w:rPr>
      </w:pPr>
      <w:r w:rsidRPr="0036587A">
        <w:rPr>
          <w:rFonts w:eastAsia="Calibri" w:cs="Times New Roman"/>
          <w:szCs w:val="20"/>
        </w:rPr>
        <w:t xml:space="preserve">To understand what would be required CSI-RS resource configuration in terms of transmission bandwidth, frequency density, time domain presence and thereby the total number of actually available CSI-RS REs available for measurements, we investigate the achievable absolute CSI-RS RSRP accuracy using different CSI-RS densities with 1-port transmission. </w:t>
      </w:r>
    </w:p>
    <w:p w:rsidR="002E4ACC" w:rsidRPr="0036587A" w:rsidRDefault="0036587A" w:rsidP="0036587A">
      <w:pPr>
        <w:ind w:right="-22"/>
        <w:rPr>
          <w:rFonts w:eastAsia="Calibri" w:cs="Times New Roman"/>
          <w:szCs w:val="20"/>
        </w:rPr>
      </w:pPr>
      <w:r w:rsidRPr="0036587A">
        <w:rPr>
          <w:rFonts w:eastAsia="Calibri" w:cs="Times New Roman"/>
          <w:szCs w:val="20"/>
        </w:rPr>
        <w:t>To do this, we simulate three different measurement bandwidths of 5, 10 and 20MHz with different RS densities. The CSI-RS density together with the number of PRBs defines the actual number of CSI-RS resource elements available to the UE for estimating the CSI-RS RSRP.</w:t>
      </w:r>
    </w:p>
    <w:p w:rsidR="00B46DAF" w:rsidRDefault="00B46DAF" w:rsidP="00B46DAF">
      <w:pPr>
        <w:jc w:val="both"/>
        <w:rPr>
          <w:rFonts w:cs="Times New Roman"/>
          <w:szCs w:val="20"/>
        </w:rPr>
      </w:pPr>
      <w:r>
        <w:rPr>
          <w:rFonts w:cs="Times New Roman"/>
          <w:szCs w:val="20"/>
        </w:rPr>
        <w:t>Simulations we</w:t>
      </w:r>
      <w:r w:rsidRPr="00CB5326">
        <w:rPr>
          <w:rFonts w:cs="Times New Roman"/>
          <w:szCs w:val="20"/>
        </w:rPr>
        <w:t xml:space="preserve">re run in </w:t>
      </w:r>
      <w:r>
        <w:rPr>
          <w:rFonts w:cs="Times New Roman"/>
          <w:szCs w:val="20"/>
        </w:rPr>
        <w:t xml:space="preserve">an </w:t>
      </w:r>
      <w:r w:rsidRPr="00CB5326">
        <w:rPr>
          <w:rFonts w:cs="Times New Roman"/>
          <w:szCs w:val="20"/>
        </w:rPr>
        <w:t xml:space="preserve">AWGN channel with carrier frequency of 4GHz. Both gNB and UE </w:t>
      </w:r>
      <w:r>
        <w:rPr>
          <w:rFonts w:cs="Times New Roman"/>
          <w:szCs w:val="20"/>
        </w:rPr>
        <w:t xml:space="preserve">are assumed to </w:t>
      </w:r>
      <w:r w:rsidRPr="00CB5326">
        <w:rPr>
          <w:rFonts w:cs="Times New Roman"/>
          <w:szCs w:val="20"/>
        </w:rPr>
        <w:t xml:space="preserve">have omni directional antenna patterns and RX diversity is used. </w:t>
      </w:r>
      <w:r>
        <w:rPr>
          <w:rFonts w:cs="Times New Roman"/>
          <w:szCs w:val="20"/>
        </w:rPr>
        <w:t>The</w:t>
      </w:r>
      <w:r w:rsidRPr="00CB5326">
        <w:rPr>
          <w:rFonts w:cs="Times New Roman"/>
          <w:szCs w:val="20"/>
        </w:rPr>
        <w:t xml:space="preserve"> results are without CSI-RS resource power boost i.e. PSD of RE’s is not changed as a function of the density. </w:t>
      </w:r>
    </w:p>
    <w:p w:rsidR="00B46DAF" w:rsidRDefault="00B46DAF" w:rsidP="00B46DAF">
      <w:pPr>
        <w:jc w:val="both"/>
        <w:rPr>
          <w:rFonts w:cs="Times New Roman"/>
          <w:szCs w:val="20"/>
        </w:rPr>
      </w:pPr>
      <w:r>
        <w:rPr>
          <w:rFonts w:cs="Times New Roman"/>
          <w:szCs w:val="20"/>
        </w:rPr>
        <w:t>W</w:t>
      </w:r>
      <w:r w:rsidRPr="0025263D">
        <w:rPr>
          <w:rFonts w:cs="Times New Roman"/>
          <w:szCs w:val="20"/>
        </w:rPr>
        <w:t>e simulated three different bandwidth</w:t>
      </w:r>
      <w:r w:rsidR="00FC38BF">
        <w:rPr>
          <w:rFonts w:cs="Times New Roman"/>
          <w:szCs w:val="20"/>
        </w:rPr>
        <w:t>s with different RE densities (</w:t>
      </w:r>
      <w:r w:rsidRPr="0025263D">
        <w:rPr>
          <w:rFonts w:cs="Times New Roman"/>
          <w:szCs w:val="20"/>
        </w:rPr>
        <w:t>D</w:t>
      </w:r>
      <w:r w:rsidR="00FC38BF" w:rsidRPr="0025263D">
        <w:rPr>
          <w:rFonts w:cs="Times New Roman"/>
          <w:szCs w:val="20"/>
        </w:rPr>
        <w:t>= {</w:t>
      </w:r>
      <w:r w:rsidRPr="0025263D">
        <w:rPr>
          <w:rFonts w:cs="Times New Roman"/>
          <w:szCs w:val="20"/>
        </w:rPr>
        <w:t xml:space="preserve">1,2,3,4,6,12} ) per port per PRB. The density together with the number of PRBs defines the number of resource elements that can be used for estimating the </w:t>
      </w:r>
      <w:r>
        <w:rPr>
          <w:rFonts w:cs="Times New Roman"/>
          <w:szCs w:val="20"/>
        </w:rPr>
        <w:t xml:space="preserve">CSI-RS </w:t>
      </w:r>
      <w:r w:rsidRPr="0025263D">
        <w:rPr>
          <w:rFonts w:cs="Times New Roman"/>
          <w:szCs w:val="20"/>
        </w:rPr>
        <w:t xml:space="preserve">RSRP and thereby the accuracy of the </w:t>
      </w:r>
      <w:r>
        <w:rPr>
          <w:rFonts w:cs="Times New Roman"/>
          <w:szCs w:val="20"/>
        </w:rPr>
        <w:t xml:space="preserve">CSI-RS </w:t>
      </w:r>
      <w:r w:rsidRPr="0025263D">
        <w:rPr>
          <w:rFonts w:cs="Times New Roman"/>
          <w:szCs w:val="20"/>
        </w:rPr>
        <w:t>RSRP estimate.</w:t>
      </w:r>
    </w:p>
    <w:p w:rsidR="002E4ACC" w:rsidRDefault="00B46DAF" w:rsidP="00B46DAF">
      <w:pPr>
        <w:ind w:right="-22"/>
        <w:rPr>
          <w:rFonts w:cs="Times New Roman"/>
          <w:szCs w:val="20"/>
        </w:rPr>
      </w:pPr>
      <w:r>
        <w:rPr>
          <w:rFonts w:cs="Times New Roman"/>
          <w:szCs w:val="20"/>
        </w:rPr>
        <w:t>The results are summariz</w:t>
      </w:r>
      <w:r w:rsidRPr="00CB5326">
        <w:rPr>
          <w:rFonts w:cs="Times New Roman"/>
          <w:szCs w:val="20"/>
        </w:rPr>
        <w:t>ed in</w:t>
      </w:r>
      <w:r>
        <w:rPr>
          <w:rFonts w:cs="Times New Roman"/>
          <w:szCs w:val="20"/>
        </w:rPr>
        <w:t xml:space="preserve"> </w:t>
      </w:r>
      <w:r w:rsidR="004A31DD">
        <w:rPr>
          <w:rFonts w:cs="Times New Roman"/>
          <w:szCs w:val="20"/>
        </w:rPr>
        <w:fldChar w:fldCharType="begin"/>
      </w:r>
      <w:r w:rsidR="004A31DD">
        <w:rPr>
          <w:rFonts w:cs="Times New Roman"/>
          <w:szCs w:val="20"/>
        </w:rPr>
        <w:instrText xml:space="preserve"> REF _Ref510722695 \h </w:instrText>
      </w:r>
      <w:r w:rsidR="004A31DD">
        <w:rPr>
          <w:rFonts w:cs="Times New Roman"/>
          <w:szCs w:val="20"/>
        </w:rPr>
      </w:r>
      <w:r w:rsidR="004A31DD">
        <w:rPr>
          <w:rFonts w:cs="Times New Roman"/>
          <w:szCs w:val="20"/>
        </w:rPr>
        <w:fldChar w:fldCharType="separate"/>
      </w:r>
      <w:r w:rsidR="004A31DD">
        <w:t xml:space="preserve">Figure </w:t>
      </w:r>
      <w:r w:rsidR="004A31DD">
        <w:rPr>
          <w:noProof/>
        </w:rPr>
        <w:t>1</w:t>
      </w:r>
      <w:r w:rsidR="004A31DD">
        <w:rPr>
          <w:rFonts w:cs="Times New Roman"/>
          <w:szCs w:val="20"/>
        </w:rPr>
        <w:fldChar w:fldCharType="end"/>
      </w:r>
      <w:r w:rsidRPr="00CB5326">
        <w:rPr>
          <w:rFonts w:cs="Times New Roman"/>
          <w:szCs w:val="20"/>
        </w:rPr>
        <w:t xml:space="preserve">. </w:t>
      </w:r>
      <w:r w:rsidR="004A31DD">
        <w:rPr>
          <w:rFonts w:cs="Times New Roman"/>
          <w:szCs w:val="20"/>
        </w:rPr>
        <w:t>The results</w:t>
      </w:r>
      <w:r>
        <w:rPr>
          <w:rFonts w:cs="Times New Roman"/>
          <w:szCs w:val="20"/>
        </w:rPr>
        <w:t xml:space="preserve"> </w:t>
      </w:r>
      <w:r w:rsidR="004A31DD">
        <w:rPr>
          <w:rFonts w:cs="Times New Roman"/>
          <w:szCs w:val="20"/>
        </w:rPr>
        <w:t>show</w:t>
      </w:r>
      <w:r w:rsidRPr="00CB5326">
        <w:rPr>
          <w:rFonts w:cs="Times New Roman"/>
          <w:szCs w:val="20"/>
        </w:rPr>
        <w:t xml:space="preserve"> the achievable </w:t>
      </w:r>
      <w:r>
        <w:rPr>
          <w:rFonts w:cs="Times New Roman"/>
          <w:szCs w:val="20"/>
        </w:rPr>
        <w:t xml:space="preserve">CSI-RS </w:t>
      </w:r>
      <w:r w:rsidRPr="00CB5326">
        <w:rPr>
          <w:rFonts w:cs="Times New Roman"/>
          <w:szCs w:val="20"/>
        </w:rPr>
        <w:t xml:space="preserve">RSRP absolute accuracy </w:t>
      </w:r>
      <w:r>
        <w:rPr>
          <w:rFonts w:cs="Times New Roman"/>
          <w:szCs w:val="20"/>
        </w:rPr>
        <w:t>using</w:t>
      </w:r>
      <w:r w:rsidRPr="00CB5326">
        <w:rPr>
          <w:rFonts w:cs="Times New Roman"/>
          <w:szCs w:val="20"/>
        </w:rPr>
        <w:t xml:space="preserve"> </w:t>
      </w:r>
      <w:r w:rsidR="004A31DD">
        <w:rPr>
          <w:rFonts w:cs="Times New Roman"/>
          <w:szCs w:val="20"/>
        </w:rPr>
        <w:t xml:space="preserve">a </w:t>
      </w:r>
      <w:r w:rsidR="004A31DD" w:rsidRPr="00CB5326">
        <w:rPr>
          <w:rFonts w:cs="Times New Roman"/>
          <w:szCs w:val="20"/>
        </w:rPr>
        <w:t>single shot measurement</w:t>
      </w:r>
      <w:r w:rsidRPr="00CB5326">
        <w:rPr>
          <w:rFonts w:cs="Times New Roman"/>
          <w:szCs w:val="20"/>
        </w:rPr>
        <w:t>.</w:t>
      </w:r>
    </w:p>
    <w:p w:rsidR="00B46DAF" w:rsidRDefault="00B46DAF" w:rsidP="00B46DAF">
      <w:pPr>
        <w:keepNext/>
        <w:ind w:right="-22"/>
        <w:jc w:val="center"/>
      </w:pPr>
      <w:r>
        <w:rPr>
          <w:rFonts w:eastAsia="Calibri" w:cs="Times New Roman"/>
          <w:noProof/>
          <w:szCs w:val="20"/>
        </w:rPr>
        <w:drawing>
          <wp:inline distT="0" distB="0" distL="0" distR="0" wp14:anchorId="7F71F177">
            <wp:extent cx="5846445" cy="3688715"/>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6445" cy="3688715"/>
                    </a:xfrm>
                    <a:prstGeom prst="rect">
                      <a:avLst/>
                    </a:prstGeom>
                    <a:noFill/>
                  </pic:spPr>
                </pic:pic>
              </a:graphicData>
            </a:graphic>
          </wp:inline>
        </w:drawing>
      </w:r>
    </w:p>
    <w:p w:rsidR="00B46DAF" w:rsidRPr="00B46DAF" w:rsidRDefault="00B46DAF" w:rsidP="00B46DAF">
      <w:pPr>
        <w:pStyle w:val="Caption"/>
        <w:rPr>
          <w:rFonts w:eastAsia="Calibri" w:cs="Times New Roman"/>
          <w:szCs w:val="20"/>
        </w:rPr>
      </w:pPr>
      <w:bookmarkStart w:id="3" w:name="_Ref510722695"/>
      <w:r>
        <w:t xml:space="preserve">Figure </w:t>
      </w:r>
      <w:fldSimple w:instr=" SEQ Figure \* ARABIC ">
        <w:r>
          <w:rPr>
            <w:noProof/>
          </w:rPr>
          <w:t>1</w:t>
        </w:r>
      </w:fldSimple>
      <w:bookmarkEnd w:id="3"/>
      <w:r>
        <w:t xml:space="preserve"> </w:t>
      </w:r>
      <w:r w:rsidRPr="00111A33">
        <w:t>CSI-RS RSRP single shot absolute accuracy with different bandwidth and RS combinations</w:t>
      </w:r>
      <w:r>
        <w:t>.</w:t>
      </w:r>
    </w:p>
    <w:p w:rsidR="002E4ACC" w:rsidRDefault="004A31DD" w:rsidP="002C2D19">
      <w:pPr>
        <w:ind w:right="-22"/>
        <w:rPr>
          <w:rFonts w:cs="Times New Roman"/>
          <w:szCs w:val="20"/>
        </w:rPr>
      </w:pPr>
      <w:r>
        <w:rPr>
          <w:rFonts w:cs="Times New Roman"/>
          <w:szCs w:val="20"/>
        </w:rPr>
        <w:t>We can observe that</w:t>
      </w:r>
      <w:r w:rsidRPr="00CB5326">
        <w:rPr>
          <w:rFonts w:cs="Times New Roman"/>
          <w:szCs w:val="20"/>
        </w:rPr>
        <w:t xml:space="preserve"> the achievable </w:t>
      </w:r>
      <w:r>
        <w:rPr>
          <w:rFonts w:cs="Times New Roman"/>
          <w:szCs w:val="20"/>
        </w:rPr>
        <w:t xml:space="preserve">CSI-RS </w:t>
      </w:r>
      <w:r w:rsidRPr="00CB5326">
        <w:rPr>
          <w:rFonts w:cs="Times New Roman"/>
          <w:szCs w:val="20"/>
        </w:rPr>
        <w:t xml:space="preserve">RSRP absolute accuracy </w:t>
      </w:r>
      <w:r>
        <w:rPr>
          <w:rFonts w:cs="Times New Roman"/>
          <w:szCs w:val="20"/>
        </w:rPr>
        <w:t>using</w:t>
      </w:r>
      <w:r w:rsidRPr="00CB5326">
        <w:rPr>
          <w:rFonts w:cs="Times New Roman"/>
          <w:szCs w:val="20"/>
        </w:rPr>
        <w:t xml:space="preserve"> single shot measurement</w:t>
      </w:r>
      <w:r>
        <w:rPr>
          <w:rFonts w:cs="Times New Roman"/>
          <w:szCs w:val="20"/>
        </w:rPr>
        <w:t>s with density 3 and 5MHz BW is +-2.8dB (plus RF impairment)</w:t>
      </w:r>
      <w:r w:rsidRPr="00CB5326">
        <w:rPr>
          <w:rFonts w:cs="Times New Roman"/>
          <w:szCs w:val="20"/>
        </w:rPr>
        <w:t>.</w:t>
      </w:r>
    </w:p>
    <w:p w:rsidR="004A31DD" w:rsidRDefault="004A31DD" w:rsidP="002C2D19">
      <w:pPr>
        <w:ind w:right="-22"/>
        <w:rPr>
          <w:rFonts w:eastAsia="Calibri" w:cs="Times New Roman"/>
          <w:szCs w:val="20"/>
          <w:lang w:val="en-GB"/>
        </w:rPr>
      </w:pPr>
      <w:r>
        <w:rPr>
          <w:rFonts w:cs="Times New Roman"/>
          <w:szCs w:val="20"/>
        </w:rPr>
        <w:t>Increasing either density (as recommended by RAN4) or increase measurements in time domain could help limiting the needed measurement BW.</w:t>
      </w:r>
    </w:p>
    <w:p w:rsidR="004A31DD" w:rsidRDefault="004A31DD" w:rsidP="004A31DD">
      <w:pPr>
        <w:pStyle w:val="RAN4Observation"/>
      </w:pPr>
      <w:r>
        <w:t>By increasing the CSI-RS density beyond 3 would help reducing the UE measurement BW</w:t>
      </w:r>
      <w:r w:rsidRPr="0008612A">
        <w:t>.</w:t>
      </w:r>
    </w:p>
    <w:p w:rsidR="002C2D19" w:rsidRDefault="002C2D19" w:rsidP="003B659E">
      <w:pPr>
        <w:ind w:right="-22"/>
        <w:rPr>
          <w:rFonts w:cs="Times New Roman"/>
        </w:rPr>
      </w:pPr>
    </w:p>
    <w:p w:rsidR="00CD7492" w:rsidRDefault="00CD7492" w:rsidP="0008612A">
      <w:pPr>
        <w:pStyle w:val="RAN4H1"/>
      </w:pPr>
      <w:r>
        <w:t>3</w:t>
      </w:r>
      <w:r>
        <w:tab/>
        <w:t>Conclusion</w:t>
      </w:r>
    </w:p>
    <w:p w:rsidR="004A31DD" w:rsidRDefault="004A31DD" w:rsidP="004A31DD">
      <w:pPr>
        <w:ind w:right="-22"/>
        <w:rPr>
          <w:rFonts w:eastAsia="Calibri" w:cs="Times New Roman"/>
          <w:szCs w:val="20"/>
          <w:lang w:val="en-GB"/>
        </w:rPr>
      </w:pPr>
      <w:r>
        <w:rPr>
          <w:rFonts w:eastAsia="Calibri" w:cs="Times New Roman"/>
          <w:szCs w:val="20"/>
          <w:lang w:val="en-GB"/>
        </w:rPr>
        <w:t>In this paper we continued the discussion on some of the CSI-RS based mobility, and why this feature adds system benefits. Additionally, we present simulation results related to the potential measurement accuracy vs CSI-RS density. Based on the discussion we make following observations:</w:t>
      </w:r>
    </w:p>
    <w:p w:rsidR="00C92D7D" w:rsidRPr="00D92EC6" w:rsidRDefault="00C92D7D" w:rsidP="00C92D7D">
      <w:pPr>
        <w:pStyle w:val="RAN4Observation"/>
        <w:numPr>
          <w:ilvl w:val="0"/>
          <w:numId w:val="18"/>
        </w:numPr>
      </w:pPr>
      <w:r w:rsidRPr="00C92D7D">
        <w:rPr>
          <w:lang w:val="en-US"/>
        </w:rPr>
        <w:t>Not supporting CSI-RS RRM requirements in Rel-15 will create two distinct device types</w:t>
      </w:r>
      <w:r w:rsidRPr="00D92EC6">
        <w:t>.</w:t>
      </w:r>
    </w:p>
    <w:p w:rsidR="00C92D7D" w:rsidRDefault="00C92D7D" w:rsidP="00C92D7D">
      <w:pPr>
        <w:pStyle w:val="RAN4Observation"/>
      </w:pPr>
      <w:r w:rsidRPr="00D92EC6">
        <w:t>Having two different mobility models already in NR baseline will increase the overall system complexity</w:t>
      </w:r>
      <w:r w:rsidRPr="0008612A">
        <w:t>.</w:t>
      </w:r>
    </w:p>
    <w:p w:rsidR="00C92D7D" w:rsidRDefault="00C92D7D" w:rsidP="00C92D7D">
      <w:pPr>
        <w:pStyle w:val="RAN4Observation"/>
      </w:pPr>
      <w:r>
        <w:t>C</w:t>
      </w:r>
      <w:r w:rsidRPr="00614D48">
        <w:t xml:space="preserve">ontinuously </w:t>
      </w:r>
      <w:r>
        <w:t>gap</w:t>
      </w:r>
      <w:r w:rsidRPr="00614D48">
        <w:t xml:space="preserve"> assisted measurement </w:t>
      </w:r>
      <w:r>
        <w:t>active</w:t>
      </w:r>
      <w:r w:rsidRPr="00614D48">
        <w:t xml:space="preserve"> will </w:t>
      </w:r>
      <w:r>
        <w:t xml:space="preserve">have negative </w:t>
      </w:r>
      <w:r w:rsidRPr="00614D48">
        <w:t>impact the overall system performance</w:t>
      </w:r>
      <w:r w:rsidRPr="0008612A">
        <w:t>.</w:t>
      </w:r>
    </w:p>
    <w:p w:rsidR="00C92D7D" w:rsidRDefault="00C92D7D" w:rsidP="00C92D7D">
      <w:pPr>
        <w:pStyle w:val="RAN4Observation"/>
      </w:pPr>
      <w:r>
        <w:t>By increasing the CSI-RS density beyond 3 would help reducing the UE measurement BW</w:t>
      </w:r>
      <w:r w:rsidRPr="0008612A">
        <w:t>.</w:t>
      </w:r>
    </w:p>
    <w:p w:rsidR="004A31DD" w:rsidRPr="004A31DD" w:rsidRDefault="004A31DD" w:rsidP="004A31DD">
      <w:pPr>
        <w:rPr>
          <w:lang w:val="en-GB"/>
        </w:rPr>
      </w:pPr>
    </w:p>
    <w:p w:rsidR="003B659E" w:rsidRPr="0095295C" w:rsidRDefault="003B659E" w:rsidP="0008612A">
      <w:pPr>
        <w:pStyle w:val="RAN4H1"/>
      </w:pPr>
      <w:r w:rsidRPr="0095295C">
        <w:t>References</w:t>
      </w:r>
    </w:p>
    <w:p w:rsidR="003B659E" w:rsidRPr="00FC38BF"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FC38BF">
        <w:rPr>
          <w:rFonts w:eastAsia="Times New Roman" w:cs="Times New Roman"/>
          <w:szCs w:val="20"/>
          <w:lang w:val="en-GB"/>
        </w:rPr>
        <w:t xml:space="preserve">R4-1702855, </w:t>
      </w:r>
      <w:r w:rsidRPr="00FC38BF">
        <w:rPr>
          <w:rFonts w:eastAsia="Times New Roman" w:cs="Times New Roman"/>
          <w:bCs/>
          <w:szCs w:val="20"/>
          <w:lang w:val="en-GB"/>
        </w:rPr>
        <w:t>Discussion on NR beam management</w:t>
      </w:r>
      <w:r w:rsidRPr="00FC38BF">
        <w:rPr>
          <w:rFonts w:eastAsia="Times New Roman" w:cs="Times New Roman"/>
          <w:szCs w:val="20"/>
          <w:lang w:val="en-GB"/>
        </w:rPr>
        <w:t>, Nokia, Alcatel-Lucent Shanghai Bell</w:t>
      </w:r>
      <w:r w:rsidRPr="00FC38BF" w:rsidDel="00C651B9">
        <w:rPr>
          <w:rFonts w:eastAsia="Times New Roman" w:cs="Times New Roman"/>
          <w:szCs w:val="20"/>
          <w:lang w:val="en-GB"/>
        </w:rPr>
        <w:t xml:space="preserve"> </w:t>
      </w:r>
      <w:bookmarkEnd w:id="4"/>
    </w:p>
    <w:p w:rsidR="00FC38BF" w:rsidRPr="00FC38BF" w:rsidRDefault="00FC38BF" w:rsidP="00FC38B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C38BF">
        <w:rPr>
          <w:rFonts w:eastAsia="Calibri" w:cs="Times New Roman"/>
          <w:szCs w:val="20"/>
        </w:rPr>
        <w:t>R4-1710714, Discussion on CSI-RS patterns and densities, Nokia, Nokia Shanghai Bell</w:t>
      </w:r>
    </w:p>
    <w:p w:rsidR="00687FA0" w:rsidRPr="003B659E" w:rsidRDefault="00687FA0" w:rsidP="007417D2">
      <w:pPr>
        <w:ind w:right="-22"/>
        <w:rPr>
          <w:lang w:val="en-GB"/>
        </w:rPr>
      </w:pPr>
      <w:bookmarkStart w:id="5" w:name="_GoBack"/>
      <w:bookmarkEnd w:id="5"/>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A04" w:rsidRDefault="008E6A04" w:rsidP="00001C9B">
      <w:pPr>
        <w:spacing w:after="0" w:line="240" w:lineRule="auto"/>
      </w:pPr>
      <w:r>
        <w:separator/>
      </w:r>
    </w:p>
  </w:endnote>
  <w:endnote w:type="continuationSeparator" w:id="0">
    <w:p w:rsidR="008E6A04" w:rsidRDefault="008E6A0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A04" w:rsidRDefault="008E6A04" w:rsidP="00001C9B">
      <w:pPr>
        <w:spacing w:after="0" w:line="240" w:lineRule="auto"/>
      </w:pPr>
      <w:r>
        <w:separator/>
      </w:r>
    </w:p>
  </w:footnote>
  <w:footnote w:type="continuationSeparator" w:id="0">
    <w:p w:rsidR="008E6A04" w:rsidRDefault="008E6A0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F2C6E"/>
    <w:multiLevelType w:val="hybridMultilevel"/>
    <w:tmpl w:val="4180453E"/>
    <w:lvl w:ilvl="0" w:tplc="C2C69C72">
      <w:start w:val="1"/>
      <w:numFmt w:val="bullet"/>
      <w:lvlText w:val="•"/>
      <w:lvlJc w:val="left"/>
      <w:pPr>
        <w:tabs>
          <w:tab w:val="num" w:pos="720"/>
        </w:tabs>
        <w:ind w:left="720" w:hanging="360"/>
      </w:pPr>
      <w:rPr>
        <w:rFonts w:ascii="Arial" w:hAnsi="Arial" w:hint="default"/>
      </w:rPr>
    </w:lvl>
    <w:lvl w:ilvl="1" w:tplc="6E9834BC">
      <w:numFmt w:val="bullet"/>
      <w:lvlText w:val="•"/>
      <w:lvlJc w:val="left"/>
      <w:pPr>
        <w:tabs>
          <w:tab w:val="num" w:pos="1440"/>
        </w:tabs>
        <w:ind w:left="1440" w:hanging="360"/>
      </w:pPr>
      <w:rPr>
        <w:rFonts w:ascii="Arial" w:hAnsi="Arial" w:hint="default"/>
      </w:rPr>
    </w:lvl>
    <w:lvl w:ilvl="2" w:tplc="8B1C254A">
      <w:numFmt w:val="bullet"/>
      <w:lvlText w:val="•"/>
      <w:lvlJc w:val="left"/>
      <w:pPr>
        <w:tabs>
          <w:tab w:val="num" w:pos="2160"/>
        </w:tabs>
        <w:ind w:left="2160" w:hanging="360"/>
      </w:pPr>
      <w:rPr>
        <w:rFonts w:ascii="Arial" w:hAnsi="Arial" w:hint="default"/>
      </w:rPr>
    </w:lvl>
    <w:lvl w:ilvl="3" w:tplc="CE647ECA" w:tentative="1">
      <w:start w:val="1"/>
      <w:numFmt w:val="bullet"/>
      <w:lvlText w:val="•"/>
      <w:lvlJc w:val="left"/>
      <w:pPr>
        <w:tabs>
          <w:tab w:val="num" w:pos="2880"/>
        </w:tabs>
        <w:ind w:left="2880" w:hanging="360"/>
      </w:pPr>
      <w:rPr>
        <w:rFonts w:ascii="Arial" w:hAnsi="Arial" w:hint="default"/>
      </w:rPr>
    </w:lvl>
    <w:lvl w:ilvl="4" w:tplc="A03C85F0" w:tentative="1">
      <w:start w:val="1"/>
      <w:numFmt w:val="bullet"/>
      <w:lvlText w:val="•"/>
      <w:lvlJc w:val="left"/>
      <w:pPr>
        <w:tabs>
          <w:tab w:val="num" w:pos="3600"/>
        </w:tabs>
        <w:ind w:left="3600" w:hanging="360"/>
      </w:pPr>
      <w:rPr>
        <w:rFonts w:ascii="Arial" w:hAnsi="Arial" w:hint="default"/>
      </w:rPr>
    </w:lvl>
    <w:lvl w:ilvl="5" w:tplc="DD7C71D8" w:tentative="1">
      <w:start w:val="1"/>
      <w:numFmt w:val="bullet"/>
      <w:lvlText w:val="•"/>
      <w:lvlJc w:val="left"/>
      <w:pPr>
        <w:tabs>
          <w:tab w:val="num" w:pos="4320"/>
        </w:tabs>
        <w:ind w:left="4320" w:hanging="360"/>
      </w:pPr>
      <w:rPr>
        <w:rFonts w:ascii="Arial" w:hAnsi="Arial" w:hint="default"/>
      </w:rPr>
    </w:lvl>
    <w:lvl w:ilvl="6" w:tplc="D1AE8FFE" w:tentative="1">
      <w:start w:val="1"/>
      <w:numFmt w:val="bullet"/>
      <w:lvlText w:val="•"/>
      <w:lvlJc w:val="left"/>
      <w:pPr>
        <w:tabs>
          <w:tab w:val="num" w:pos="5040"/>
        </w:tabs>
        <w:ind w:left="5040" w:hanging="360"/>
      </w:pPr>
      <w:rPr>
        <w:rFonts w:ascii="Arial" w:hAnsi="Arial" w:hint="default"/>
      </w:rPr>
    </w:lvl>
    <w:lvl w:ilvl="7" w:tplc="7FAA1C3A" w:tentative="1">
      <w:start w:val="1"/>
      <w:numFmt w:val="bullet"/>
      <w:lvlText w:val="•"/>
      <w:lvlJc w:val="left"/>
      <w:pPr>
        <w:tabs>
          <w:tab w:val="num" w:pos="5760"/>
        </w:tabs>
        <w:ind w:left="5760" w:hanging="360"/>
      </w:pPr>
      <w:rPr>
        <w:rFonts w:ascii="Arial" w:hAnsi="Arial" w:hint="default"/>
      </w:rPr>
    </w:lvl>
    <w:lvl w:ilvl="8" w:tplc="5AB65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4470D"/>
    <w:multiLevelType w:val="hybridMultilevel"/>
    <w:tmpl w:val="DC60E81A"/>
    <w:lvl w:ilvl="0" w:tplc="D0F6F08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B43B9D"/>
    <w:multiLevelType w:val="hybridMultilevel"/>
    <w:tmpl w:val="A2901B2C"/>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FCA4BC3"/>
    <w:multiLevelType w:val="hybridMultilevel"/>
    <w:tmpl w:val="76D08D38"/>
    <w:lvl w:ilvl="0" w:tplc="276E0E64">
      <w:start w:val="1"/>
      <w:numFmt w:val="bullet"/>
      <w:lvlText w:val="•"/>
      <w:lvlJc w:val="left"/>
      <w:pPr>
        <w:tabs>
          <w:tab w:val="num" w:pos="720"/>
        </w:tabs>
        <w:ind w:left="720" w:hanging="360"/>
      </w:pPr>
      <w:rPr>
        <w:rFonts w:ascii="Arial" w:hAnsi="Arial" w:hint="default"/>
      </w:rPr>
    </w:lvl>
    <w:lvl w:ilvl="1" w:tplc="993E8794">
      <w:start w:val="1"/>
      <w:numFmt w:val="bullet"/>
      <w:lvlText w:val="•"/>
      <w:lvlJc w:val="left"/>
      <w:pPr>
        <w:tabs>
          <w:tab w:val="num" w:pos="1440"/>
        </w:tabs>
        <w:ind w:left="1440" w:hanging="360"/>
      </w:pPr>
      <w:rPr>
        <w:rFonts w:ascii="Arial" w:hAnsi="Arial" w:hint="default"/>
      </w:rPr>
    </w:lvl>
    <w:lvl w:ilvl="2" w:tplc="C38A3ED4">
      <w:start w:val="1"/>
      <w:numFmt w:val="bullet"/>
      <w:lvlText w:val="•"/>
      <w:lvlJc w:val="left"/>
      <w:pPr>
        <w:tabs>
          <w:tab w:val="num" w:pos="2160"/>
        </w:tabs>
        <w:ind w:left="2160" w:hanging="360"/>
      </w:pPr>
      <w:rPr>
        <w:rFonts w:ascii="Arial" w:hAnsi="Arial" w:hint="default"/>
      </w:rPr>
    </w:lvl>
    <w:lvl w:ilvl="3" w:tplc="BFA845EE" w:tentative="1">
      <w:start w:val="1"/>
      <w:numFmt w:val="bullet"/>
      <w:lvlText w:val="•"/>
      <w:lvlJc w:val="left"/>
      <w:pPr>
        <w:tabs>
          <w:tab w:val="num" w:pos="2880"/>
        </w:tabs>
        <w:ind w:left="2880" w:hanging="360"/>
      </w:pPr>
      <w:rPr>
        <w:rFonts w:ascii="Arial" w:hAnsi="Arial" w:hint="default"/>
      </w:rPr>
    </w:lvl>
    <w:lvl w:ilvl="4" w:tplc="0FE66B60" w:tentative="1">
      <w:start w:val="1"/>
      <w:numFmt w:val="bullet"/>
      <w:lvlText w:val="•"/>
      <w:lvlJc w:val="left"/>
      <w:pPr>
        <w:tabs>
          <w:tab w:val="num" w:pos="3600"/>
        </w:tabs>
        <w:ind w:left="3600" w:hanging="360"/>
      </w:pPr>
      <w:rPr>
        <w:rFonts w:ascii="Arial" w:hAnsi="Arial" w:hint="default"/>
      </w:rPr>
    </w:lvl>
    <w:lvl w:ilvl="5" w:tplc="BC6AC6BA" w:tentative="1">
      <w:start w:val="1"/>
      <w:numFmt w:val="bullet"/>
      <w:lvlText w:val="•"/>
      <w:lvlJc w:val="left"/>
      <w:pPr>
        <w:tabs>
          <w:tab w:val="num" w:pos="4320"/>
        </w:tabs>
        <w:ind w:left="4320" w:hanging="360"/>
      </w:pPr>
      <w:rPr>
        <w:rFonts w:ascii="Arial" w:hAnsi="Arial" w:hint="default"/>
      </w:rPr>
    </w:lvl>
    <w:lvl w:ilvl="6" w:tplc="71E25976" w:tentative="1">
      <w:start w:val="1"/>
      <w:numFmt w:val="bullet"/>
      <w:lvlText w:val="•"/>
      <w:lvlJc w:val="left"/>
      <w:pPr>
        <w:tabs>
          <w:tab w:val="num" w:pos="5040"/>
        </w:tabs>
        <w:ind w:left="5040" w:hanging="360"/>
      </w:pPr>
      <w:rPr>
        <w:rFonts w:ascii="Arial" w:hAnsi="Arial" w:hint="default"/>
      </w:rPr>
    </w:lvl>
    <w:lvl w:ilvl="7" w:tplc="986E2158" w:tentative="1">
      <w:start w:val="1"/>
      <w:numFmt w:val="bullet"/>
      <w:lvlText w:val="•"/>
      <w:lvlJc w:val="left"/>
      <w:pPr>
        <w:tabs>
          <w:tab w:val="num" w:pos="5760"/>
        </w:tabs>
        <w:ind w:left="5760" w:hanging="360"/>
      </w:pPr>
      <w:rPr>
        <w:rFonts w:ascii="Arial" w:hAnsi="Arial" w:hint="default"/>
      </w:rPr>
    </w:lvl>
    <w:lvl w:ilvl="8" w:tplc="91DAF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7"/>
  </w:num>
  <w:num w:numId="4">
    <w:abstractNumId w:val="2"/>
  </w:num>
  <w:num w:numId="5">
    <w:abstractNumId w:val="8"/>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
  </w:num>
  <w:num w:numId="16">
    <w:abstractNumId w:val="9"/>
  </w:num>
  <w:num w:numId="17">
    <w:abstractNumId w:val="4"/>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1745F8"/>
    <w:rsid w:val="001838CF"/>
    <w:rsid w:val="001E30F6"/>
    <w:rsid w:val="001F7B14"/>
    <w:rsid w:val="00235F5C"/>
    <w:rsid w:val="002B4922"/>
    <w:rsid w:val="002C2D19"/>
    <w:rsid w:val="002D10FA"/>
    <w:rsid w:val="002D4C55"/>
    <w:rsid w:val="002E4ACC"/>
    <w:rsid w:val="0036587A"/>
    <w:rsid w:val="003B659E"/>
    <w:rsid w:val="0043750A"/>
    <w:rsid w:val="004A31DD"/>
    <w:rsid w:val="004E5E66"/>
    <w:rsid w:val="00503B4D"/>
    <w:rsid w:val="00504EE9"/>
    <w:rsid w:val="0054442C"/>
    <w:rsid w:val="00550285"/>
    <w:rsid w:val="005836F8"/>
    <w:rsid w:val="005E61A8"/>
    <w:rsid w:val="005F6419"/>
    <w:rsid w:val="00617400"/>
    <w:rsid w:val="0062302C"/>
    <w:rsid w:val="00664950"/>
    <w:rsid w:val="00683220"/>
    <w:rsid w:val="00687FA0"/>
    <w:rsid w:val="006B7010"/>
    <w:rsid w:val="007145FF"/>
    <w:rsid w:val="007417D2"/>
    <w:rsid w:val="00751515"/>
    <w:rsid w:val="00785232"/>
    <w:rsid w:val="007C3ED0"/>
    <w:rsid w:val="00806A76"/>
    <w:rsid w:val="00811C9D"/>
    <w:rsid w:val="00816C80"/>
    <w:rsid w:val="00841BCD"/>
    <w:rsid w:val="008826C1"/>
    <w:rsid w:val="008E6A04"/>
    <w:rsid w:val="009042BD"/>
    <w:rsid w:val="00977E1D"/>
    <w:rsid w:val="00A22B78"/>
    <w:rsid w:val="00A25AE5"/>
    <w:rsid w:val="00A622F8"/>
    <w:rsid w:val="00A907CB"/>
    <w:rsid w:val="00AA1B0E"/>
    <w:rsid w:val="00AC5CA7"/>
    <w:rsid w:val="00B46DAF"/>
    <w:rsid w:val="00BA6E48"/>
    <w:rsid w:val="00BB6036"/>
    <w:rsid w:val="00BF2218"/>
    <w:rsid w:val="00C92D7D"/>
    <w:rsid w:val="00CB06B1"/>
    <w:rsid w:val="00CD7492"/>
    <w:rsid w:val="00CE3A6B"/>
    <w:rsid w:val="00CF67B5"/>
    <w:rsid w:val="00D00211"/>
    <w:rsid w:val="00D06309"/>
    <w:rsid w:val="00D351EA"/>
    <w:rsid w:val="00D43403"/>
    <w:rsid w:val="00D62E71"/>
    <w:rsid w:val="00D740CA"/>
    <w:rsid w:val="00D85728"/>
    <w:rsid w:val="00D91DE2"/>
    <w:rsid w:val="00D92EC6"/>
    <w:rsid w:val="00DE098C"/>
    <w:rsid w:val="00DE35F7"/>
    <w:rsid w:val="00DF2997"/>
    <w:rsid w:val="00DF3461"/>
    <w:rsid w:val="00E71EB9"/>
    <w:rsid w:val="00EC7BC3"/>
    <w:rsid w:val="00ED7600"/>
    <w:rsid w:val="00F1362C"/>
    <w:rsid w:val="00F824F5"/>
    <w:rsid w:val="00FC29B9"/>
    <w:rsid w:val="00FC38BF"/>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4451B7"/>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styleId="BalloonText">
    <w:name w:val="Balloon Text"/>
    <w:basedOn w:val="Normal"/>
    <w:link w:val="BalloonTextChar"/>
    <w:uiPriority w:val="99"/>
    <w:semiHidden/>
    <w:unhideWhenUsed/>
    <w:rsid w:val="007417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7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423565">
      <w:bodyDiv w:val="1"/>
      <w:marLeft w:val="0"/>
      <w:marRight w:val="0"/>
      <w:marTop w:val="0"/>
      <w:marBottom w:val="0"/>
      <w:divBdr>
        <w:top w:val="none" w:sz="0" w:space="0" w:color="auto"/>
        <w:left w:val="none" w:sz="0" w:space="0" w:color="auto"/>
        <w:bottom w:val="none" w:sz="0" w:space="0" w:color="auto"/>
        <w:right w:val="none" w:sz="0" w:space="0" w:color="auto"/>
      </w:divBdr>
      <w:divsChild>
        <w:div w:id="114444359">
          <w:marLeft w:val="1800"/>
          <w:marRight w:val="0"/>
          <w:marTop w:val="100"/>
          <w:marBottom w:val="0"/>
          <w:divBdr>
            <w:top w:val="none" w:sz="0" w:space="0" w:color="auto"/>
            <w:left w:val="none" w:sz="0" w:space="0" w:color="auto"/>
            <w:bottom w:val="none" w:sz="0" w:space="0" w:color="auto"/>
            <w:right w:val="none" w:sz="0" w:space="0" w:color="auto"/>
          </w:divBdr>
        </w:div>
        <w:div w:id="1053233106">
          <w:marLeft w:val="1800"/>
          <w:marRight w:val="0"/>
          <w:marTop w:val="100"/>
          <w:marBottom w:val="0"/>
          <w:divBdr>
            <w:top w:val="none" w:sz="0" w:space="0" w:color="auto"/>
            <w:left w:val="none" w:sz="0" w:space="0" w:color="auto"/>
            <w:bottom w:val="none" w:sz="0" w:space="0" w:color="auto"/>
            <w:right w:val="none" w:sz="0" w:space="0" w:color="auto"/>
          </w:divBdr>
        </w:div>
        <w:div w:id="1409187449">
          <w:marLeft w:val="1800"/>
          <w:marRight w:val="0"/>
          <w:marTop w:val="100"/>
          <w:marBottom w:val="0"/>
          <w:divBdr>
            <w:top w:val="none" w:sz="0" w:space="0" w:color="auto"/>
            <w:left w:val="none" w:sz="0" w:space="0" w:color="auto"/>
            <w:bottom w:val="none" w:sz="0" w:space="0" w:color="auto"/>
            <w:right w:val="none" w:sz="0" w:space="0" w:color="auto"/>
          </w:divBdr>
        </w:div>
        <w:div w:id="1313951087">
          <w:marLeft w:val="1800"/>
          <w:marRight w:val="0"/>
          <w:marTop w:val="100"/>
          <w:marBottom w:val="0"/>
          <w:divBdr>
            <w:top w:val="none" w:sz="0" w:space="0" w:color="auto"/>
            <w:left w:val="none" w:sz="0" w:space="0" w:color="auto"/>
            <w:bottom w:val="none" w:sz="0" w:space="0" w:color="auto"/>
            <w:right w:val="none" w:sz="0" w:space="0" w:color="auto"/>
          </w:divBdr>
        </w:div>
      </w:divsChild>
    </w:div>
    <w:div w:id="2114933968">
      <w:bodyDiv w:val="1"/>
      <w:marLeft w:val="0"/>
      <w:marRight w:val="0"/>
      <w:marTop w:val="0"/>
      <w:marBottom w:val="0"/>
      <w:divBdr>
        <w:top w:val="none" w:sz="0" w:space="0" w:color="auto"/>
        <w:left w:val="none" w:sz="0" w:space="0" w:color="auto"/>
        <w:bottom w:val="none" w:sz="0" w:space="0" w:color="auto"/>
        <w:right w:val="none" w:sz="0" w:space="0" w:color="auto"/>
      </w:divBdr>
      <w:divsChild>
        <w:div w:id="1993872330">
          <w:marLeft w:val="446"/>
          <w:marRight w:val="0"/>
          <w:marTop w:val="0"/>
          <w:marBottom w:val="0"/>
          <w:divBdr>
            <w:top w:val="none" w:sz="0" w:space="0" w:color="auto"/>
            <w:left w:val="none" w:sz="0" w:space="0" w:color="auto"/>
            <w:bottom w:val="none" w:sz="0" w:space="0" w:color="auto"/>
            <w:right w:val="none" w:sz="0" w:space="0" w:color="auto"/>
          </w:divBdr>
        </w:div>
        <w:div w:id="1178616551">
          <w:marLeft w:val="806"/>
          <w:marRight w:val="0"/>
          <w:marTop w:val="0"/>
          <w:marBottom w:val="0"/>
          <w:divBdr>
            <w:top w:val="none" w:sz="0" w:space="0" w:color="auto"/>
            <w:left w:val="none" w:sz="0" w:space="0" w:color="auto"/>
            <w:bottom w:val="none" w:sz="0" w:space="0" w:color="auto"/>
            <w:right w:val="none" w:sz="0" w:space="0" w:color="auto"/>
          </w:divBdr>
        </w:div>
        <w:div w:id="109327498">
          <w:marLeft w:val="1181"/>
          <w:marRight w:val="0"/>
          <w:marTop w:val="0"/>
          <w:marBottom w:val="0"/>
          <w:divBdr>
            <w:top w:val="none" w:sz="0" w:space="0" w:color="auto"/>
            <w:left w:val="none" w:sz="0" w:space="0" w:color="auto"/>
            <w:bottom w:val="none" w:sz="0" w:space="0" w:color="auto"/>
            <w:right w:val="none" w:sz="0" w:space="0" w:color="auto"/>
          </w:divBdr>
        </w:div>
        <w:div w:id="1646279138">
          <w:marLeft w:val="1181"/>
          <w:marRight w:val="0"/>
          <w:marTop w:val="0"/>
          <w:marBottom w:val="0"/>
          <w:divBdr>
            <w:top w:val="none" w:sz="0" w:space="0" w:color="auto"/>
            <w:left w:val="none" w:sz="0" w:space="0" w:color="auto"/>
            <w:bottom w:val="none" w:sz="0" w:space="0" w:color="auto"/>
            <w:right w:val="none" w:sz="0" w:space="0" w:color="auto"/>
          </w:divBdr>
        </w:div>
        <w:div w:id="1981840930">
          <w:marLeft w:val="118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9/Docs/RP-18059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08E9B-3EE4-46AE-8699-F1E3C820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Rapporteur</cp:lastModifiedBy>
  <cp:revision>2</cp:revision>
  <dcterms:created xsi:type="dcterms:W3CDTF">2018-04-06T20:36:00Z</dcterms:created>
  <dcterms:modified xsi:type="dcterms:W3CDTF">2018-04-06T20:36:00Z</dcterms:modified>
</cp:coreProperties>
</file>