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70B4E7" w14:textId="7B9F7468" w:rsidR="00F31597" w:rsidRPr="00FF792B" w:rsidRDefault="00F31597" w:rsidP="00F31597">
      <w:pPr>
        <w:pStyle w:val="3GPPHeader"/>
        <w:spacing w:after="60"/>
        <w:rPr>
          <w:sz w:val="32"/>
          <w:szCs w:val="32"/>
          <w:lang w:val="en-US"/>
        </w:rPr>
      </w:pPr>
      <w:bookmarkStart w:id="0" w:name="_GoBack"/>
      <w:bookmarkEnd w:id="0"/>
      <w:r>
        <w:rPr>
          <w:lang w:val="en-US"/>
        </w:rPr>
        <w:t>3GPP TSG-</w:t>
      </w:r>
      <w:r w:rsidRPr="00FD164F">
        <w:rPr>
          <w:lang w:val="en-US"/>
        </w:rPr>
        <w:t>RAN WG4 #</w:t>
      </w:r>
      <w:r>
        <w:rPr>
          <w:lang w:val="en-US"/>
        </w:rPr>
        <w:t>86</w:t>
      </w:r>
      <w:r w:rsidRPr="00FF792B">
        <w:rPr>
          <w:lang w:val="en-US"/>
        </w:rPr>
        <w:tab/>
      </w:r>
      <w:r w:rsidRPr="00FF792B">
        <w:rPr>
          <w:sz w:val="32"/>
          <w:szCs w:val="32"/>
          <w:lang w:val="en-US"/>
        </w:rPr>
        <w:t>R4-</w:t>
      </w:r>
      <w:r w:rsidRPr="00FF792B">
        <w:t xml:space="preserve"> </w:t>
      </w:r>
      <w:r w:rsidR="001D4528">
        <w:rPr>
          <w:sz w:val="32"/>
          <w:szCs w:val="32"/>
          <w:lang w:val="en-US"/>
        </w:rPr>
        <w:t>1802755</w:t>
      </w:r>
    </w:p>
    <w:p w14:paraId="1BD8DAB6" w14:textId="77777777" w:rsidR="00F31597" w:rsidRPr="00F6302A" w:rsidRDefault="00F31597" w:rsidP="00F31597">
      <w:pPr>
        <w:pStyle w:val="3GPPHeader"/>
        <w:rPr>
          <w:lang w:val="en-US"/>
        </w:rPr>
      </w:pPr>
      <w:r>
        <w:rPr>
          <w:lang w:val="en-US"/>
        </w:rPr>
        <w:t>Athens</w:t>
      </w:r>
      <w:r w:rsidRPr="00FF792B">
        <w:rPr>
          <w:lang w:val="en-US"/>
        </w:rPr>
        <w:t xml:space="preserve">, </w:t>
      </w:r>
      <w:r>
        <w:rPr>
          <w:lang w:val="en-US"/>
        </w:rPr>
        <w:t>Greece</w:t>
      </w:r>
      <w:r w:rsidRPr="00FF792B">
        <w:rPr>
          <w:lang w:val="en-US"/>
        </w:rPr>
        <w:t>,</w:t>
      </w:r>
      <w:r>
        <w:rPr>
          <w:lang w:val="en-US"/>
        </w:rPr>
        <w:t xml:space="preserve"> 26 February</w:t>
      </w:r>
      <w:r w:rsidRPr="00FF792B">
        <w:rPr>
          <w:lang w:val="en-US"/>
        </w:rPr>
        <w:t xml:space="preserve"> –</w:t>
      </w:r>
      <w:r>
        <w:rPr>
          <w:lang w:val="en-US"/>
        </w:rPr>
        <w:t xml:space="preserve"> 2</w:t>
      </w:r>
      <w:r w:rsidRPr="00FF792B">
        <w:rPr>
          <w:lang w:val="en-US"/>
        </w:rPr>
        <w:t xml:space="preserve"> </w:t>
      </w:r>
      <w:r>
        <w:rPr>
          <w:lang w:val="en-US"/>
        </w:rPr>
        <w:t>March</w:t>
      </w:r>
      <w:r w:rsidRPr="00FF792B">
        <w:rPr>
          <w:lang w:val="en-US"/>
        </w:rPr>
        <w:t xml:space="preserve"> 201</w:t>
      </w:r>
      <w:r>
        <w:rPr>
          <w:lang w:val="en-US"/>
        </w:rPr>
        <w:t>8</w:t>
      </w:r>
    </w:p>
    <w:p w14:paraId="694B34F5" w14:textId="77777777" w:rsidR="00F31597" w:rsidRPr="005C7FAC" w:rsidRDefault="00F31597" w:rsidP="00F31597">
      <w:pPr>
        <w:spacing w:after="120"/>
        <w:ind w:left="1985" w:hanging="1985"/>
        <w:rPr>
          <w:rFonts w:ascii="Arial" w:hAnsi="Arial" w:cs="Arial"/>
          <w:bCs/>
          <w:lang w:val="en-US"/>
        </w:rPr>
      </w:pPr>
      <w:r w:rsidRPr="005C7FAC">
        <w:rPr>
          <w:rFonts w:ascii="Arial" w:hAnsi="Arial" w:cs="Arial"/>
          <w:b/>
          <w:lang w:val="en-US"/>
        </w:rPr>
        <w:t>Source:</w:t>
      </w:r>
      <w:r w:rsidRPr="005C7FAC">
        <w:rPr>
          <w:rFonts w:ascii="Arial" w:hAnsi="Arial" w:cs="Arial"/>
          <w:b/>
          <w:lang w:val="en-US"/>
        </w:rPr>
        <w:tab/>
      </w:r>
      <w:r w:rsidRPr="005C7FAC">
        <w:rPr>
          <w:rFonts w:ascii="Arial" w:hAnsi="Arial" w:cs="Arial"/>
          <w:bCs/>
          <w:lang w:val="en-US"/>
        </w:rPr>
        <w:t>Ericsso</w:t>
      </w:r>
      <w:r>
        <w:rPr>
          <w:rFonts w:ascii="Arial" w:hAnsi="Arial" w:cs="Arial"/>
          <w:bCs/>
          <w:lang w:val="en-US"/>
        </w:rPr>
        <w:t>n</w:t>
      </w:r>
    </w:p>
    <w:p w14:paraId="053B87BB" w14:textId="77777777" w:rsidR="00F31597" w:rsidRPr="005C7FAC" w:rsidRDefault="00F31597" w:rsidP="00F31597">
      <w:pPr>
        <w:spacing w:after="120"/>
        <w:ind w:left="1985" w:hanging="1985"/>
        <w:rPr>
          <w:rFonts w:ascii="Arial" w:hAnsi="Arial" w:cs="Arial"/>
        </w:rPr>
      </w:pPr>
      <w:r w:rsidRPr="005C7FAC">
        <w:rPr>
          <w:rFonts w:ascii="Arial" w:hAnsi="Arial" w:cs="Arial"/>
          <w:b/>
          <w:lang w:val="en-US"/>
        </w:rPr>
        <w:t>Title:</w:t>
      </w:r>
      <w:r w:rsidRPr="005C7FAC">
        <w:rPr>
          <w:rFonts w:ascii="Arial" w:hAnsi="Arial" w:cs="Arial"/>
          <w:b/>
          <w:lang w:val="en-US"/>
        </w:rPr>
        <w:tab/>
      </w:r>
      <w:r>
        <w:rPr>
          <w:rFonts w:ascii="Arial" w:hAnsi="Arial" w:cs="Arial"/>
          <w:lang w:val="en-US"/>
        </w:rPr>
        <w:t>On EVM requirement for 256-QAM in FR2</w:t>
      </w:r>
    </w:p>
    <w:p w14:paraId="57D2B38D" w14:textId="326F0B6F" w:rsidR="00F31597" w:rsidRPr="009109BF" w:rsidRDefault="00F31597" w:rsidP="00F31597">
      <w:pPr>
        <w:spacing w:after="120"/>
        <w:ind w:left="1985" w:hanging="1985"/>
        <w:rPr>
          <w:rFonts w:ascii="Arial" w:hAnsi="Arial" w:cs="Arial"/>
          <w:bCs/>
          <w:color w:val="FF0000"/>
          <w:lang w:val="en-US"/>
        </w:rPr>
      </w:pPr>
      <w:r w:rsidRPr="009109BF">
        <w:rPr>
          <w:rFonts w:ascii="Arial" w:hAnsi="Arial" w:cs="Arial"/>
          <w:b/>
          <w:lang w:val="en-US"/>
        </w:rPr>
        <w:t>Agenda item:</w:t>
      </w:r>
      <w:r w:rsidRPr="009109BF">
        <w:rPr>
          <w:rFonts w:ascii="Arial" w:hAnsi="Arial" w:cs="Arial"/>
          <w:lang w:val="en-US"/>
        </w:rPr>
        <w:tab/>
        <w:t>7.</w:t>
      </w:r>
      <w:r w:rsidR="001D4528">
        <w:rPr>
          <w:rFonts w:ascii="Arial" w:hAnsi="Arial" w:cs="Arial"/>
          <w:lang w:val="en-US"/>
        </w:rPr>
        <w:t>1.3</w:t>
      </w:r>
    </w:p>
    <w:p w14:paraId="493EFEEA" w14:textId="77777777" w:rsidR="00F31597" w:rsidRDefault="00F31597" w:rsidP="00F31597">
      <w:pPr>
        <w:spacing w:after="120"/>
        <w:ind w:left="1985" w:hanging="1985"/>
        <w:rPr>
          <w:rFonts w:ascii="Arial" w:hAnsi="Arial" w:cs="Arial"/>
          <w:lang w:val="en-US"/>
        </w:rPr>
      </w:pPr>
      <w:r w:rsidRPr="00A30746">
        <w:rPr>
          <w:rFonts w:ascii="Arial" w:hAnsi="Arial" w:cs="Arial"/>
          <w:b/>
          <w:lang w:val="en-US"/>
        </w:rPr>
        <w:t>Document for:</w:t>
      </w:r>
      <w:r w:rsidRPr="00A30746">
        <w:rPr>
          <w:rFonts w:ascii="Arial" w:hAnsi="Arial" w:cs="Arial"/>
          <w:lang w:val="en-US"/>
        </w:rPr>
        <w:tab/>
      </w:r>
      <w:r>
        <w:rPr>
          <w:rFonts w:ascii="Arial" w:hAnsi="Arial" w:cs="Arial"/>
          <w:lang w:val="en-US"/>
        </w:rPr>
        <w:t>Discussion</w:t>
      </w:r>
    </w:p>
    <w:p w14:paraId="10C636EB" w14:textId="77777777" w:rsidR="00F31597" w:rsidRDefault="00F31597" w:rsidP="00F31597">
      <w:pPr>
        <w:spacing w:after="120"/>
        <w:ind w:left="1985" w:hanging="1985"/>
        <w:rPr>
          <w:rFonts w:ascii="Arial" w:hAnsi="Arial" w:cs="Arial"/>
          <w:lang w:val="en-US"/>
        </w:rPr>
      </w:pPr>
    </w:p>
    <w:p w14:paraId="1F359C08" w14:textId="77777777" w:rsidR="00F31597" w:rsidRDefault="00F31597" w:rsidP="00F31597">
      <w:pPr>
        <w:pStyle w:val="Heading1"/>
      </w:pPr>
      <w:r w:rsidRPr="005C7FAC">
        <w:t>1.</w:t>
      </w:r>
      <w:r>
        <w:tab/>
        <w:t>Introduction</w:t>
      </w:r>
    </w:p>
    <w:p w14:paraId="66AF9D65"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The discussion to support 256QAM for Release 15 in NR for FR2 is still undergoing. In the previous RAN4 meetings, performance of 256QAM for various EVM levels has been discussed. While the EVM level for 256QAM in FR1 has been set [1], for FR2 RAN4 is currently studying the feasibility 256QAM</w:t>
      </w:r>
      <w:r>
        <w:rPr>
          <w:rFonts w:ascii="Times New Roman" w:hAnsi="Times New Roman"/>
          <w:sz w:val="20"/>
          <w:szCs w:val="20"/>
        </w:rPr>
        <w:t xml:space="preserve"> and whether to support this MCS for release 15</w:t>
      </w:r>
      <w:r w:rsidRPr="001A1857">
        <w:rPr>
          <w:rFonts w:ascii="Times New Roman" w:hAnsi="Times New Roman"/>
          <w:sz w:val="20"/>
          <w:szCs w:val="20"/>
        </w:rPr>
        <w:t xml:space="preserve">. Given the severity of RF impairments in FR2 and </w:t>
      </w:r>
      <w:r>
        <w:rPr>
          <w:rFonts w:ascii="Times New Roman" w:hAnsi="Times New Roman"/>
          <w:sz w:val="20"/>
          <w:szCs w:val="20"/>
        </w:rPr>
        <w:t>its</w:t>
      </w:r>
      <w:r w:rsidRPr="001A1857">
        <w:rPr>
          <w:rFonts w:ascii="Times New Roman" w:hAnsi="Times New Roman"/>
          <w:sz w:val="20"/>
          <w:szCs w:val="20"/>
        </w:rPr>
        <w:t xml:space="preserve"> impact on 256QAM modulation compared to lower modulation schemes, we bring further analysis to illustrate some RF impairments including phase noise.</w:t>
      </w:r>
    </w:p>
    <w:p w14:paraId="7A361842" w14:textId="77777777" w:rsidR="00F31597" w:rsidRDefault="00F31597" w:rsidP="00F31597">
      <w:pPr>
        <w:pStyle w:val="Heading1"/>
      </w:pPr>
      <w:r>
        <w:t>2</w:t>
      </w:r>
      <w:r w:rsidRPr="005C7FAC">
        <w:t>.</w:t>
      </w:r>
      <w:r>
        <w:tab/>
        <w:t>Discussion</w:t>
      </w:r>
    </w:p>
    <w:p w14:paraId="084DA3C0" w14:textId="77777777" w:rsidR="00F31597" w:rsidRPr="001A1857" w:rsidRDefault="00F31597" w:rsidP="00F31597">
      <w:pPr>
        <w:jc w:val="both"/>
        <w:rPr>
          <w:rFonts w:ascii="Times New Roman" w:hAnsi="Times New Roman"/>
          <w:sz w:val="20"/>
          <w:szCs w:val="20"/>
          <w:lang w:val="en-GB"/>
        </w:rPr>
      </w:pPr>
      <w:r w:rsidRPr="001A1857">
        <w:rPr>
          <w:rFonts w:ascii="Times New Roman" w:hAnsi="Times New Roman"/>
          <w:sz w:val="20"/>
          <w:szCs w:val="20"/>
        </w:rPr>
        <w:t>The effect of phase noise at the Tx/Rx has two consequences. The first one is that it rotates the phases</w:t>
      </w:r>
      <w:r>
        <w:rPr>
          <w:rFonts w:ascii="Times New Roman" w:hAnsi="Times New Roman"/>
          <w:sz w:val="20"/>
          <w:szCs w:val="20"/>
        </w:rPr>
        <w:t xml:space="preserve"> of</w:t>
      </w:r>
      <w:r w:rsidRPr="001A1857">
        <w:rPr>
          <w:rFonts w:ascii="Times New Roman" w:hAnsi="Times New Roman"/>
          <w:sz w:val="20"/>
          <w:szCs w:val="20"/>
        </w:rPr>
        <w:t xml:space="preserve"> all the subcarriers in the transmitted/received signal by a common value which is known as common phase error (CPE). The second consequence is, as result of loss of orthogonality in the OFDM signal, each subcarrier is interfered by every other adjacent subcarrier and this is termed as intercarrier interference (ICI). In [4], it is shown that performance degradation due to ICI is severe at lower SCSs (15kHz SCS) compared to higher SCSs (60kHz, 120kHz SCS). </w:t>
      </w:r>
      <w:r>
        <w:rPr>
          <w:rFonts w:ascii="Times New Roman" w:hAnsi="Times New Roman"/>
          <w:sz w:val="20"/>
          <w:szCs w:val="20"/>
        </w:rPr>
        <w:t xml:space="preserve">Even though CPE correction, provides a good amount of performance gain, there remains ICI which can not be removed, and which can in some cases, such as high modulation orders and high carrier frequencies, can cause performance degradation. </w:t>
      </w:r>
      <w:r w:rsidRPr="001A1857">
        <w:rPr>
          <w:rFonts w:ascii="Times New Roman" w:hAnsi="Times New Roman"/>
          <w:sz w:val="20"/>
          <w:szCs w:val="20"/>
        </w:rPr>
        <w:t xml:space="preserve">For lower order modulation transmission, the CPE correction algorithm </w:t>
      </w:r>
      <w:r>
        <w:rPr>
          <w:rFonts w:ascii="Times New Roman" w:hAnsi="Times New Roman"/>
          <w:sz w:val="20"/>
          <w:szCs w:val="20"/>
        </w:rPr>
        <w:t>is the limiting aspect of</w:t>
      </w:r>
      <w:r w:rsidRPr="001A1857">
        <w:rPr>
          <w:rFonts w:ascii="Times New Roman" w:hAnsi="Times New Roman"/>
          <w:sz w:val="20"/>
          <w:szCs w:val="20"/>
        </w:rPr>
        <w:t xml:space="preserve"> the performance.</w:t>
      </w:r>
    </w:p>
    <w:p w14:paraId="258FB553" w14:textId="77777777" w:rsidR="00F31597" w:rsidRPr="001A1857" w:rsidRDefault="00F31597" w:rsidP="00F31597">
      <w:pPr>
        <w:rPr>
          <w:rFonts w:ascii="Times New Roman" w:hAnsi="Times New Roman"/>
          <w:sz w:val="20"/>
          <w:szCs w:val="20"/>
          <w:lang w:val="en-GB"/>
        </w:rPr>
      </w:pPr>
      <w:r w:rsidRPr="001A1857">
        <w:rPr>
          <w:rFonts w:ascii="Times New Roman" w:hAnsi="Times New Roman"/>
          <w:sz w:val="20"/>
          <w:szCs w:val="20"/>
          <w:lang w:val="en-GB"/>
        </w:rPr>
        <w:t xml:space="preserve">                </w:t>
      </w:r>
      <w:r w:rsidRPr="001A1857">
        <w:rPr>
          <w:rFonts w:ascii="Times New Roman" w:hAnsi="Times New Roman"/>
          <w:noProof/>
          <w:sz w:val="20"/>
          <w:szCs w:val="20"/>
          <w:lang w:val="en-GB"/>
        </w:rPr>
        <w:drawing>
          <wp:inline distT="0" distB="0" distL="0" distR="0" wp14:anchorId="15BBEB5E" wp14:editId="65412D1E">
            <wp:extent cx="2331720" cy="2270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31720" cy="2270760"/>
                    </a:xfrm>
                    <a:prstGeom prst="rect">
                      <a:avLst/>
                    </a:prstGeom>
                    <a:noFill/>
                    <a:ln>
                      <a:noFill/>
                    </a:ln>
                  </pic:spPr>
                </pic:pic>
              </a:graphicData>
            </a:graphic>
          </wp:inline>
        </w:drawing>
      </w:r>
      <w:r w:rsidRPr="001A1857">
        <w:rPr>
          <w:rFonts w:ascii="Times New Roman" w:hAnsi="Times New Roman"/>
          <w:sz w:val="20"/>
          <w:szCs w:val="20"/>
          <w:lang w:val="en-GB"/>
        </w:rPr>
        <w:t xml:space="preserve"> </w:t>
      </w:r>
      <w:r w:rsidRPr="001A1857">
        <w:rPr>
          <w:rFonts w:ascii="Times New Roman" w:hAnsi="Times New Roman"/>
          <w:noProof/>
          <w:sz w:val="20"/>
          <w:szCs w:val="20"/>
          <w:lang w:val="en-GB"/>
        </w:rPr>
        <w:drawing>
          <wp:inline distT="0" distB="0" distL="0" distR="0" wp14:anchorId="106CCC0A" wp14:editId="38DC63F0">
            <wp:extent cx="2348865" cy="2284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8865" cy="2284095"/>
                    </a:xfrm>
                    <a:prstGeom prst="rect">
                      <a:avLst/>
                    </a:prstGeom>
                    <a:noFill/>
                    <a:ln>
                      <a:noFill/>
                    </a:ln>
                  </pic:spPr>
                </pic:pic>
              </a:graphicData>
            </a:graphic>
          </wp:inline>
        </w:drawing>
      </w:r>
    </w:p>
    <w:p w14:paraId="152BE9F3" w14:textId="77777777" w:rsidR="00F31597" w:rsidRPr="001A1857" w:rsidRDefault="00F31597" w:rsidP="00F31597">
      <w:pPr>
        <w:tabs>
          <w:tab w:val="left" w:pos="1920"/>
        </w:tabs>
        <w:jc w:val="center"/>
        <w:rPr>
          <w:rFonts w:ascii="Times New Roman" w:hAnsi="Times New Roman"/>
          <w:sz w:val="20"/>
          <w:szCs w:val="20"/>
          <w:lang w:val="en-GB"/>
        </w:rPr>
      </w:pPr>
      <w:r w:rsidRPr="001A1857">
        <w:rPr>
          <w:rFonts w:ascii="Times New Roman" w:hAnsi="Times New Roman"/>
          <w:sz w:val="20"/>
          <w:szCs w:val="20"/>
          <w:lang w:val="en-GB"/>
        </w:rPr>
        <w:t>Figure 1a: 16QAM before (left) and after CPE compensation (right)</w:t>
      </w:r>
    </w:p>
    <w:p w14:paraId="50BADCFA"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lastRenderedPageBreak/>
        <w:t xml:space="preserve">      </w:t>
      </w:r>
      <w:r w:rsidRPr="001A1857">
        <w:rPr>
          <w:rFonts w:ascii="Times New Roman" w:hAnsi="Times New Roman"/>
          <w:noProof/>
          <w:sz w:val="20"/>
          <w:szCs w:val="20"/>
        </w:rPr>
        <w:drawing>
          <wp:inline distT="0" distB="0" distL="0" distR="0" wp14:anchorId="79F2D2E3" wp14:editId="73915376">
            <wp:extent cx="2557145" cy="24790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7145" cy="24790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293BBF98" wp14:editId="7431E915">
            <wp:extent cx="2531110" cy="2448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1110" cy="2448560"/>
                    </a:xfrm>
                    <a:prstGeom prst="rect">
                      <a:avLst/>
                    </a:prstGeom>
                    <a:noFill/>
                    <a:ln>
                      <a:noFill/>
                    </a:ln>
                  </pic:spPr>
                </pic:pic>
              </a:graphicData>
            </a:graphic>
          </wp:inline>
        </w:drawing>
      </w:r>
    </w:p>
    <w:p w14:paraId="2BBC4A86" w14:textId="77777777" w:rsidR="00F31597" w:rsidRPr="001A1857" w:rsidRDefault="00F31597" w:rsidP="00F31597">
      <w:pPr>
        <w:tabs>
          <w:tab w:val="left" w:pos="1920"/>
        </w:tabs>
        <w:jc w:val="center"/>
        <w:rPr>
          <w:rFonts w:ascii="Times New Roman" w:hAnsi="Times New Roman"/>
          <w:sz w:val="20"/>
          <w:szCs w:val="20"/>
          <w:lang w:val="en-GB"/>
        </w:rPr>
      </w:pPr>
      <w:r w:rsidRPr="001A1857">
        <w:rPr>
          <w:rFonts w:ascii="Times New Roman" w:hAnsi="Times New Roman"/>
          <w:sz w:val="20"/>
          <w:szCs w:val="20"/>
          <w:lang w:val="en-GB"/>
        </w:rPr>
        <w:t>Figure 1b: 256QAM before (left) and after CPE compensation (right)</w:t>
      </w:r>
    </w:p>
    <w:p w14:paraId="7183B923" w14:textId="77777777" w:rsidR="00F31597" w:rsidRPr="001A1857" w:rsidRDefault="00970506" w:rsidP="00F31597">
      <w:pPr>
        <w:jc w:val="both"/>
        <w:rPr>
          <w:rFonts w:ascii="Times New Roman" w:hAnsi="Times New Roman"/>
          <w:sz w:val="20"/>
          <w:szCs w:val="20"/>
          <w:lang w:val="en-GB"/>
        </w:rPr>
      </w:pPr>
      <w:r>
        <w:rPr>
          <w:rFonts w:ascii="Times New Roman" w:hAnsi="Times New Roman"/>
          <w:sz w:val="20"/>
          <w:szCs w:val="20"/>
        </w:rPr>
        <w:t>A</w:t>
      </w:r>
      <w:r w:rsidR="00F31597" w:rsidRPr="001A1857">
        <w:rPr>
          <w:rFonts w:ascii="Times New Roman" w:hAnsi="Times New Roman"/>
          <w:sz w:val="20"/>
          <w:szCs w:val="20"/>
        </w:rPr>
        <w:t xml:space="preserve">t higher order modulations and </w:t>
      </w:r>
      <w:r w:rsidR="00F31597">
        <w:rPr>
          <w:rFonts w:ascii="Times New Roman" w:hAnsi="Times New Roman"/>
          <w:sz w:val="20"/>
          <w:szCs w:val="20"/>
        </w:rPr>
        <w:t>specifically</w:t>
      </w:r>
      <w:r w:rsidR="00F31597" w:rsidRPr="001A1857">
        <w:rPr>
          <w:rFonts w:ascii="Times New Roman" w:hAnsi="Times New Roman"/>
          <w:sz w:val="20"/>
          <w:szCs w:val="20"/>
        </w:rPr>
        <w:t xml:space="preserve"> in 256QAM, the performance is limited by the amount of ICI present after CPE compensation.</w:t>
      </w:r>
      <w:r w:rsidR="00F31597">
        <w:rPr>
          <w:rFonts w:ascii="Times New Roman" w:hAnsi="Times New Roman"/>
          <w:sz w:val="20"/>
          <w:szCs w:val="20"/>
        </w:rPr>
        <w:t xml:space="preserve">  The remainder of this contribution will focus on the analysis of the impact of ICI after and before C</w:t>
      </w:r>
      <w:r>
        <w:rPr>
          <w:rFonts w:ascii="Times New Roman" w:hAnsi="Times New Roman"/>
          <w:sz w:val="20"/>
          <w:szCs w:val="20"/>
        </w:rPr>
        <w:t>PE</w:t>
      </w:r>
      <w:r w:rsidR="00F31597">
        <w:rPr>
          <w:rFonts w:ascii="Times New Roman" w:hAnsi="Times New Roman"/>
          <w:sz w:val="20"/>
          <w:szCs w:val="20"/>
        </w:rPr>
        <w:t xml:space="preserve"> compensation.  </w:t>
      </w:r>
      <w:r w:rsidR="00F31597" w:rsidRPr="001A1857">
        <w:rPr>
          <w:rFonts w:ascii="Times New Roman" w:hAnsi="Times New Roman"/>
          <w:sz w:val="20"/>
          <w:szCs w:val="20"/>
        </w:rPr>
        <w:t xml:space="preserve"> This can be observed in the Figure 1 </w:t>
      </w:r>
      <w:r w:rsidR="00F31597">
        <w:rPr>
          <w:rFonts w:ascii="Times New Roman" w:hAnsi="Times New Roman"/>
          <w:sz w:val="20"/>
          <w:szCs w:val="20"/>
        </w:rPr>
        <w:t>above</w:t>
      </w:r>
      <w:r w:rsidR="00F31597" w:rsidRPr="001A1857">
        <w:rPr>
          <w:rFonts w:ascii="Times New Roman" w:hAnsi="Times New Roman"/>
          <w:sz w:val="20"/>
          <w:szCs w:val="20"/>
        </w:rPr>
        <w:t xml:space="preserve"> where 16QAM and 256QAM constellations are shown before and after CPE compensation. Since phase noise is the dominant source of RF distortion in FR2 and therefore </w:t>
      </w:r>
      <w:r w:rsidR="00F31597">
        <w:rPr>
          <w:rFonts w:ascii="Times New Roman" w:hAnsi="Times New Roman"/>
          <w:sz w:val="20"/>
          <w:szCs w:val="20"/>
        </w:rPr>
        <w:t>a large</w:t>
      </w:r>
      <w:r w:rsidR="00F31597" w:rsidRPr="001A1857">
        <w:rPr>
          <w:rFonts w:ascii="Times New Roman" w:hAnsi="Times New Roman"/>
          <w:sz w:val="20"/>
          <w:szCs w:val="20"/>
        </w:rPr>
        <w:t xml:space="preserve"> contributing factor to the </w:t>
      </w:r>
      <w:r w:rsidR="00F31597">
        <w:rPr>
          <w:rFonts w:ascii="Times New Roman" w:hAnsi="Times New Roman"/>
          <w:sz w:val="20"/>
          <w:szCs w:val="20"/>
        </w:rPr>
        <w:t xml:space="preserve">overall </w:t>
      </w:r>
      <w:r w:rsidR="00F31597" w:rsidRPr="001A1857">
        <w:rPr>
          <w:rFonts w:ascii="Times New Roman" w:hAnsi="Times New Roman"/>
          <w:sz w:val="20"/>
          <w:szCs w:val="20"/>
        </w:rPr>
        <w:t>EVM</w:t>
      </w:r>
      <w:r w:rsidR="00F31597">
        <w:rPr>
          <w:rFonts w:ascii="Times New Roman" w:hAnsi="Times New Roman"/>
          <w:sz w:val="20"/>
          <w:szCs w:val="20"/>
        </w:rPr>
        <w:t xml:space="preserve"> budget</w:t>
      </w:r>
      <w:r w:rsidR="00F31597" w:rsidRPr="001A1857">
        <w:rPr>
          <w:rFonts w:ascii="Times New Roman" w:hAnsi="Times New Roman"/>
          <w:sz w:val="20"/>
          <w:szCs w:val="20"/>
        </w:rPr>
        <w:t xml:space="preserve">, the remainder of this contribution evaluates performance of 256QAM </w:t>
      </w:r>
      <w:r w:rsidR="00F31597">
        <w:rPr>
          <w:rFonts w:ascii="Times New Roman" w:hAnsi="Times New Roman"/>
          <w:sz w:val="20"/>
          <w:szCs w:val="20"/>
        </w:rPr>
        <w:t>and</w:t>
      </w:r>
      <w:r w:rsidR="00F31597" w:rsidRPr="001A1857">
        <w:rPr>
          <w:rFonts w:ascii="Times New Roman" w:hAnsi="Times New Roman"/>
          <w:sz w:val="20"/>
          <w:szCs w:val="20"/>
        </w:rPr>
        <w:t xml:space="preserve"> considers</w:t>
      </w:r>
      <w:r w:rsidR="00F31597">
        <w:rPr>
          <w:rFonts w:ascii="Times New Roman" w:hAnsi="Times New Roman"/>
          <w:sz w:val="20"/>
          <w:szCs w:val="20"/>
        </w:rPr>
        <w:t xml:space="preserve"> </w:t>
      </w:r>
      <w:r w:rsidR="00F31597" w:rsidRPr="001A1857">
        <w:rPr>
          <w:rFonts w:ascii="Times New Roman" w:hAnsi="Times New Roman"/>
          <w:sz w:val="20"/>
          <w:szCs w:val="20"/>
        </w:rPr>
        <w:t>EVM contributions from phase noise as the dominant source and additional contributions from other RF distortions.</w:t>
      </w:r>
    </w:p>
    <w:p w14:paraId="65627856" w14:textId="77777777" w:rsidR="00F31597" w:rsidRDefault="00F31597" w:rsidP="00F31597">
      <w:pPr>
        <w:pStyle w:val="Heading2"/>
      </w:pPr>
      <w:r w:rsidRPr="002B1D66">
        <w:t>2.1</w:t>
      </w:r>
      <w:r>
        <w:t xml:space="preserve"> CPE correction, PT-RS and DM-RS</w:t>
      </w:r>
    </w:p>
    <w:p w14:paraId="0DAF6891"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In order, to be able to do proper phase error correction, phase tracking reference signals (PT-RS) are defined to provide reference</w:t>
      </w:r>
      <w:r>
        <w:rPr>
          <w:rFonts w:ascii="Times New Roman" w:hAnsi="Times New Roman"/>
          <w:sz w:val="20"/>
          <w:szCs w:val="20"/>
        </w:rPr>
        <w:t xml:space="preserve"> and aid in CPE estimation</w:t>
      </w:r>
      <w:r w:rsidRPr="001A1857">
        <w:rPr>
          <w:rFonts w:ascii="Times New Roman" w:hAnsi="Times New Roman"/>
          <w:sz w:val="20"/>
          <w:szCs w:val="20"/>
        </w:rPr>
        <w:t xml:space="preserve">. In NR, several PT-RS patterns are supported where each pattern has different density in time (number of occupied OFDM symbols). </w:t>
      </w:r>
      <w:r>
        <w:rPr>
          <w:rFonts w:ascii="Times New Roman" w:hAnsi="Times New Roman"/>
          <w:sz w:val="20"/>
          <w:szCs w:val="20"/>
        </w:rPr>
        <w:t>It has been shown in [2] that</w:t>
      </w:r>
      <w:r w:rsidRPr="001A1857">
        <w:rPr>
          <w:rFonts w:ascii="Times New Roman" w:hAnsi="Times New Roman"/>
          <w:sz w:val="20"/>
          <w:szCs w:val="20"/>
        </w:rPr>
        <w:t xml:space="preserve"> 256QAM is </w:t>
      </w:r>
      <w:r>
        <w:rPr>
          <w:rFonts w:ascii="Times New Roman" w:hAnsi="Times New Roman"/>
          <w:sz w:val="20"/>
          <w:szCs w:val="20"/>
        </w:rPr>
        <w:t>more</w:t>
      </w:r>
      <w:r w:rsidRPr="001A1857">
        <w:rPr>
          <w:rFonts w:ascii="Times New Roman" w:hAnsi="Times New Roman"/>
          <w:sz w:val="20"/>
          <w:szCs w:val="20"/>
        </w:rPr>
        <w:t xml:space="preserve"> sensitive to phase noise</w:t>
      </w:r>
      <w:r>
        <w:rPr>
          <w:rFonts w:ascii="Times New Roman" w:hAnsi="Times New Roman"/>
          <w:sz w:val="20"/>
          <w:szCs w:val="20"/>
        </w:rPr>
        <w:t xml:space="preserve"> </w:t>
      </w:r>
      <w:r w:rsidRPr="001A1857">
        <w:rPr>
          <w:rFonts w:ascii="Times New Roman" w:hAnsi="Times New Roman"/>
          <w:sz w:val="20"/>
          <w:szCs w:val="20"/>
        </w:rPr>
        <w:t xml:space="preserve">and </w:t>
      </w:r>
      <w:r>
        <w:rPr>
          <w:rFonts w:ascii="Times New Roman" w:hAnsi="Times New Roman"/>
          <w:sz w:val="20"/>
          <w:szCs w:val="20"/>
        </w:rPr>
        <w:t xml:space="preserve">other sources of </w:t>
      </w:r>
      <w:r w:rsidRPr="001A1857">
        <w:rPr>
          <w:rFonts w:ascii="Times New Roman" w:hAnsi="Times New Roman"/>
          <w:sz w:val="20"/>
          <w:szCs w:val="20"/>
        </w:rPr>
        <w:t>EVM in general</w:t>
      </w:r>
      <w:r>
        <w:rPr>
          <w:rFonts w:ascii="Times New Roman" w:hAnsi="Times New Roman"/>
          <w:sz w:val="20"/>
          <w:szCs w:val="20"/>
        </w:rPr>
        <w:t>.</w:t>
      </w:r>
      <w:r w:rsidRPr="001A1857">
        <w:rPr>
          <w:rFonts w:ascii="Times New Roman" w:hAnsi="Times New Roman"/>
          <w:sz w:val="20"/>
          <w:szCs w:val="20"/>
        </w:rPr>
        <w:t xml:space="preserve"> </w:t>
      </w:r>
      <w:r>
        <w:rPr>
          <w:rFonts w:ascii="Times New Roman" w:hAnsi="Times New Roman"/>
          <w:sz w:val="20"/>
          <w:szCs w:val="20"/>
        </w:rPr>
        <w:t>T</w:t>
      </w:r>
      <w:r w:rsidRPr="001A1857">
        <w:rPr>
          <w:rFonts w:ascii="Times New Roman" w:hAnsi="Times New Roman"/>
          <w:sz w:val="20"/>
          <w:szCs w:val="20"/>
        </w:rPr>
        <w:t>he DM-RS pattern employed for channel estimation and equalization also needs a good deal of consideration. In addition to causing CPE, phase noise also affects the channel estimation performance, therefore, robust DM-RS pattern needs to be considered together</w:t>
      </w:r>
      <w:r>
        <w:rPr>
          <w:rFonts w:ascii="Times New Roman" w:hAnsi="Times New Roman"/>
          <w:sz w:val="20"/>
          <w:szCs w:val="20"/>
        </w:rPr>
        <w:t xml:space="preserve"> with PT-RS</w:t>
      </w:r>
      <w:r w:rsidRPr="001A1857">
        <w:rPr>
          <w:rFonts w:ascii="Times New Roman" w:hAnsi="Times New Roman"/>
          <w:sz w:val="20"/>
          <w:szCs w:val="20"/>
        </w:rPr>
        <w:t xml:space="preserve">. </w:t>
      </w:r>
    </w:p>
    <w:p w14:paraId="1D4B36AE" w14:textId="77777777" w:rsidR="00F31597" w:rsidRDefault="00F31597" w:rsidP="00F31597">
      <w:pPr>
        <w:rPr>
          <w:rFonts w:ascii="Times New Roman" w:hAnsi="Times New Roman"/>
          <w:sz w:val="20"/>
          <w:szCs w:val="20"/>
        </w:rPr>
      </w:pP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39C7B3AE" wp14:editId="3D44E72A">
            <wp:extent cx="1520825" cy="120904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0825" cy="12090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1764FEA4" wp14:editId="18899EE4">
            <wp:extent cx="1529715" cy="12090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9715" cy="12090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72A144FA" wp14:editId="2FE014D8">
            <wp:extent cx="1529715" cy="12001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9715" cy="1200150"/>
                    </a:xfrm>
                    <a:prstGeom prst="rect">
                      <a:avLst/>
                    </a:prstGeom>
                    <a:noFill/>
                    <a:ln>
                      <a:noFill/>
                    </a:ln>
                  </pic:spPr>
                </pic:pic>
              </a:graphicData>
            </a:graphic>
          </wp:inline>
        </w:drawing>
      </w:r>
      <w:r>
        <w:rPr>
          <w:rFonts w:ascii="Times New Roman" w:hAnsi="Times New Roman"/>
          <w:sz w:val="20"/>
          <w:szCs w:val="20"/>
        </w:rPr>
        <w:t xml:space="preserve">     </w:t>
      </w:r>
    </w:p>
    <w:p w14:paraId="697D66EF" w14:textId="77777777" w:rsidR="00F31597" w:rsidRDefault="00F31597" w:rsidP="00F31597">
      <w:pPr>
        <w:rPr>
          <w:rFonts w:ascii="Times New Roman" w:hAnsi="Times New Roman"/>
          <w:sz w:val="20"/>
          <w:szCs w:val="20"/>
          <w:lang w:val="en-GB"/>
        </w:rPr>
      </w:pPr>
      <w:r>
        <w:rPr>
          <w:rFonts w:ascii="Times New Roman" w:hAnsi="Times New Roman"/>
          <w:sz w:val="20"/>
          <w:szCs w:val="20"/>
        </w:rPr>
        <w:t xml:space="preserve">           </w:t>
      </w:r>
      <w:r w:rsidRPr="001A1857">
        <w:rPr>
          <w:rFonts w:ascii="Times New Roman" w:hAnsi="Times New Roman"/>
          <w:sz w:val="20"/>
          <w:szCs w:val="20"/>
        </w:rPr>
        <w:t xml:space="preserve">PTRS every OFDM symbol   </w:t>
      </w:r>
      <w:r>
        <w:rPr>
          <w:rFonts w:ascii="Times New Roman" w:hAnsi="Times New Roman"/>
          <w:sz w:val="20"/>
          <w:szCs w:val="20"/>
        </w:rPr>
        <w:t xml:space="preserve"> </w:t>
      </w:r>
      <w:r w:rsidRPr="001A1857">
        <w:rPr>
          <w:rFonts w:ascii="Times New Roman" w:hAnsi="Times New Roman"/>
          <w:sz w:val="20"/>
          <w:szCs w:val="20"/>
        </w:rPr>
        <w:t xml:space="preserve">  PTRS every 2</w:t>
      </w:r>
      <w:r w:rsidRPr="001A1857">
        <w:rPr>
          <w:rFonts w:ascii="Times New Roman" w:hAnsi="Times New Roman"/>
          <w:sz w:val="20"/>
          <w:szCs w:val="20"/>
          <w:vertAlign w:val="superscript"/>
        </w:rPr>
        <w:t>nd</w:t>
      </w:r>
      <w:r w:rsidRPr="001A1857">
        <w:rPr>
          <w:rFonts w:ascii="Times New Roman" w:hAnsi="Times New Roman"/>
          <w:sz w:val="20"/>
          <w:szCs w:val="20"/>
        </w:rPr>
        <w:t xml:space="preserve"> OFDM symbol    PTRS every 4</w:t>
      </w:r>
      <w:r w:rsidRPr="001A1857">
        <w:rPr>
          <w:rFonts w:ascii="Times New Roman" w:hAnsi="Times New Roman"/>
          <w:sz w:val="20"/>
          <w:szCs w:val="20"/>
          <w:vertAlign w:val="superscript"/>
        </w:rPr>
        <w:t>th</w:t>
      </w:r>
      <w:r w:rsidRPr="001A1857">
        <w:rPr>
          <w:rFonts w:ascii="Times New Roman" w:hAnsi="Times New Roman"/>
          <w:sz w:val="20"/>
          <w:szCs w:val="20"/>
        </w:rPr>
        <w:t xml:space="preserve"> OFDM symbol </w:t>
      </w:r>
      <w:r w:rsidRPr="001A1857">
        <w:rPr>
          <w:rFonts w:ascii="Times New Roman" w:hAnsi="Times New Roman"/>
          <w:sz w:val="20"/>
          <w:szCs w:val="20"/>
          <w:lang w:val="en-GB"/>
        </w:rPr>
        <w:t xml:space="preserve">           </w:t>
      </w:r>
      <w:r w:rsidRPr="001A1857">
        <w:rPr>
          <w:rFonts w:ascii="Times New Roman" w:hAnsi="Times New Roman"/>
          <w:sz w:val="20"/>
          <w:szCs w:val="20"/>
          <w:lang w:val="en-GB"/>
        </w:rPr>
        <w:tab/>
      </w:r>
      <w:r w:rsidRPr="001A1857">
        <w:rPr>
          <w:rFonts w:ascii="Times New Roman" w:hAnsi="Times New Roman"/>
          <w:sz w:val="20"/>
          <w:szCs w:val="20"/>
          <w:lang w:val="en-GB"/>
        </w:rPr>
        <w:tab/>
        <w:t xml:space="preserve">                   </w:t>
      </w:r>
    </w:p>
    <w:p w14:paraId="0AE2C1BC" w14:textId="77777777" w:rsidR="00F31597" w:rsidRPr="001A1857" w:rsidRDefault="00F31597" w:rsidP="00F31597">
      <w:pPr>
        <w:jc w:val="center"/>
        <w:rPr>
          <w:rFonts w:ascii="Times New Roman" w:hAnsi="Times New Roman"/>
          <w:sz w:val="20"/>
          <w:szCs w:val="20"/>
          <w:lang w:val="en-GB"/>
        </w:rPr>
      </w:pPr>
      <w:r w:rsidRPr="001A1857">
        <w:rPr>
          <w:rFonts w:ascii="Times New Roman" w:hAnsi="Times New Roman"/>
          <w:sz w:val="20"/>
          <w:szCs w:val="20"/>
          <w:lang w:val="en-GB"/>
        </w:rPr>
        <w:t>Figure 2a: TYPE-1 Pattern with 1+1 DM-RS (2 DM-RS symbols)</w:t>
      </w:r>
    </w:p>
    <w:p w14:paraId="382EF3C8" w14:textId="77777777" w:rsidR="00F31597" w:rsidRPr="001A1857" w:rsidRDefault="00F31597" w:rsidP="00F31597">
      <w:pPr>
        <w:rPr>
          <w:rFonts w:ascii="Times New Roman" w:hAnsi="Times New Roman"/>
          <w:sz w:val="20"/>
          <w:szCs w:val="20"/>
        </w:rPr>
      </w:pPr>
      <w:r w:rsidRPr="001A1857">
        <w:rPr>
          <w:rFonts w:ascii="Times New Roman" w:hAnsi="Times New Roman"/>
          <w:sz w:val="20"/>
          <w:szCs w:val="20"/>
        </w:rPr>
        <w:lastRenderedPageBreak/>
        <w:t xml:space="preserve">         </w:t>
      </w:r>
      <w:r w:rsidRPr="001A1857">
        <w:rPr>
          <w:rFonts w:ascii="Times New Roman" w:hAnsi="Times New Roman"/>
          <w:noProof/>
          <w:sz w:val="20"/>
          <w:szCs w:val="20"/>
        </w:rPr>
        <w:drawing>
          <wp:inline distT="0" distB="0" distL="0" distR="0" wp14:anchorId="428C7D35" wp14:editId="22AC32D2">
            <wp:extent cx="1499235" cy="1196340"/>
            <wp:effectExtent l="0" t="0" r="571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9235" cy="11963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43267097" wp14:editId="34BA2394">
            <wp:extent cx="1586230" cy="11963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6230" cy="1196340"/>
                    </a:xfrm>
                    <a:prstGeom prst="rect">
                      <a:avLst/>
                    </a:prstGeom>
                    <a:noFill/>
                    <a:ln>
                      <a:noFill/>
                    </a:ln>
                  </pic:spPr>
                </pic:pic>
              </a:graphicData>
            </a:graphic>
          </wp:inline>
        </w:drawing>
      </w:r>
      <w:r w:rsidRPr="001A1857">
        <w:rPr>
          <w:rFonts w:ascii="Times New Roman" w:hAnsi="Times New Roman"/>
          <w:sz w:val="20"/>
          <w:szCs w:val="20"/>
        </w:rPr>
        <w:t xml:space="preserve">      </w:t>
      </w:r>
      <w:r w:rsidRPr="001A1857">
        <w:rPr>
          <w:rFonts w:ascii="Times New Roman" w:hAnsi="Times New Roman"/>
          <w:noProof/>
          <w:sz w:val="20"/>
          <w:szCs w:val="20"/>
        </w:rPr>
        <w:drawing>
          <wp:inline distT="0" distB="0" distL="0" distR="0" wp14:anchorId="63F3AC9F" wp14:editId="16323106">
            <wp:extent cx="1581785" cy="12045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81785" cy="1204595"/>
                    </a:xfrm>
                    <a:prstGeom prst="rect">
                      <a:avLst/>
                    </a:prstGeom>
                    <a:noFill/>
                    <a:ln>
                      <a:noFill/>
                    </a:ln>
                  </pic:spPr>
                </pic:pic>
              </a:graphicData>
            </a:graphic>
          </wp:inline>
        </w:drawing>
      </w:r>
    </w:p>
    <w:p w14:paraId="7C4B191E" w14:textId="77777777" w:rsidR="00F31597" w:rsidRPr="001A1857" w:rsidRDefault="00F31597" w:rsidP="00F31597">
      <w:pPr>
        <w:rPr>
          <w:rFonts w:ascii="Times New Roman" w:hAnsi="Times New Roman"/>
          <w:sz w:val="20"/>
          <w:szCs w:val="20"/>
        </w:rPr>
      </w:pPr>
      <w:r w:rsidRPr="001A1857">
        <w:rPr>
          <w:rFonts w:ascii="Times New Roman" w:hAnsi="Times New Roman"/>
          <w:sz w:val="20"/>
          <w:szCs w:val="20"/>
        </w:rPr>
        <w:t xml:space="preserve">             PTRS every OFDM symbol           PTRS every 2nd OFDM symbol         PTRS every 4th OFDM symbol </w:t>
      </w:r>
    </w:p>
    <w:p w14:paraId="680F8F74" w14:textId="77777777" w:rsidR="00F31597" w:rsidRPr="001A1857" w:rsidRDefault="00F31597" w:rsidP="00F31597">
      <w:pPr>
        <w:rPr>
          <w:rFonts w:ascii="Times New Roman" w:hAnsi="Times New Roman"/>
          <w:sz w:val="20"/>
          <w:szCs w:val="20"/>
          <w:lang w:val="en-GB"/>
        </w:rPr>
      </w:pPr>
      <w:r w:rsidRPr="001A1857">
        <w:rPr>
          <w:rFonts w:ascii="Times New Roman" w:hAnsi="Times New Roman"/>
          <w:sz w:val="20"/>
          <w:szCs w:val="20"/>
        </w:rPr>
        <w:t xml:space="preserve">                                </w:t>
      </w:r>
      <w:r w:rsidRPr="001A1857">
        <w:rPr>
          <w:rFonts w:ascii="Times New Roman" w:hAnsi="Times New Roman"/>
          <w:sz w:val="20"/>
          <w:szCs w:val="20"/>
          <w:lang w:val="en-GB"/>
        </w:rPr>
        <w:t>Figure 2b: TYPE-1 Pattern with 1+2 DM-RS (3 DM-RS symbols)</w:t>
      </w:r>
    </w:p>
    <w:p w14:paraId="37FF4336" w14:textId="77777777" w:rsidR="00F31597" w:rsidRPr="001A1857" w:rsidRDefault="00F31597" w:rsidP="00F31597">
      <w:pPr>
        <w:spacing w:after="0" w:line="240" w:lineRule="auto"/>
        <w:jc w:val="center"/>
        <w:rPr>
          <w:rFonts w:ascii="Times New Roman" w:eastAsia="Times New Roman" w:hAnsi="Times New Roman"/>
          <w:color w:val="000000"/>
          <w:sz w:val="20"/>
          <w:szCs w:val="20"/>
          <w:lang w:val="sv-SE" w:eastAsia="sv-SE"/>
        </w:rPr>
      </w:pPr>
      <w:r w:rsidRPr="001A1857">
        <w:rPr>
          <w:rFonts w:ascii="Times New Roman" w:hAnsi="Times New Roman"/>
          <w:noProof/>
          <w:sz w:val="20"/>
          <w:szCs w:val="20"/>
          <w:lang w:val="en-GB"/>
        </w:rPr>
        <w:drawing>
          <wp:inline distT="0" distB="0" distL="0" distR="0" wp14:anchorId="1E8F5DD1" wp14:editId="7D0EDBF6">
            <wp:extent cx="238125" cy="182245"/>
            <wp:effectExtent l="0" t="0" r="952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125" cy="182245"/>
                    </a:xfrm>
                    <a:prstGeom prst="rect">
                      <a:avLst/>
                    </a:prstGeom>
                    <a:noFill/>
                    <a:ln>
                      <a:noFill/>
                    </a:ln>
                  </pic:spPr>
                </pic:pic>
              </a:graphicData>
            </a:graphic>
          </wp:inline>
        </w:drawing>
      </w:r>
      <w:r w:rsidRPr="001A1857">
        <w:rPr>
          <w:rFonts w:ascii="Times New Roman" w:eastAsia="Times New Roman" w:hAnsi="Times New Roman"/>
          <w:color w:val="000000"/>
          <w:sz w:val="20"/>
          <w:szCs w:val="20"/>
          <w:lang w:val="sv-SE" w:eastAsia="sv-SE"/>
        </w:rPr>
        <w:t xml:space="preserve"> PDCCH   </w:t>
      </w:r>
      <w:r w:rsidRPr="001A1857">
        <w:rPr>
          <w:rFonts w:ascii="Times New Roman" w:eastAsia="Times New Roman" w:hAnsi="Times New Roman"/>
          <w:noProof/>
          <w:color w:val="000000"/>
          <w:sz w:val="20"/>
          <w:szCs w:val="20"/>
          <w:lang w:val="en-US" w:eastAsia="sv-SE"/>
        </w:rPr>
        <w:drawing>
          <wp:inline distT="0" distB="0" distL="0" distR="0" wp14:anchorId="3E195FAF" wp14:editId="6E788507">
            <wp:extent cx="220980" cy="1905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r w:rsidRPr="001A1857">
        <w:rPr>
          <w:rFonts w:ascii="Times New Roman" w:eastAsia="Times New Roman" w:hAnsi="Times New Roman"/>
          <w:color w:val="000000"/>
          <w:sz w:val="20"/>
          <w:szCs w:val="20"/>
          <w:lang w:val="sv-SE" w:eastAsia="sv-SE"/>
        </w:rPr>
        <w:t xml:space="preserve">  DM-RS    </w:t>
      </w:r>
      <w:r w:rsidRPr="001A1857">
        <w:rPr>
          <w:rFonts w:ascii="Times New Roman" w:eastAsia="Times New Roman" w:hAnsi="Times New Roman"/>
          <w:noProof/>
          <w:color w:val="000000"/>
          <w:sz w:val="20"/>
          <w:szCs w:val="20"/>
          <w:lang w:val="en-US" w:eastAsia="sv-SE"/>
        </w:rPr>
        <w:drawing>
          <wp:inline distT="0" distB="0" distL="0" distR="0" wp14:anchorId="2094502F" wp14:editId="74D4F19D">
            <wp:extent cx="208280" cy="19939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280" cy="199390"/>
                    </a:xfrm>
                    <a:prstGeom prst="rect">
                      <a:avLst/>
                    </a:prstGeom>
                    <a:noFill/>
                    <a:ln>
                      <a:noFill/>
                    </a:ln>
                  </pic:spPr>
                </pic:pic>
              </a:graphicData>
            </a:graphic>
          </wp:inline>
        </w:drawing>
      </w:r>
      <w:r w:rsidRPr="001A1857">
        <w:rPr>
          <w:rFonts w:ascii="Times New Roman" w:eastAsia="Times New Roman" w:hAnsi="Times New Roman"/>
          <w:color w:val="000000"/>
          <w:sz w:val="20"/>
          <w:szCs w:val="20"/>
          <w:lang w:val="sv-SE" w:eastAsia="sv-SE"/>
        </w:rPr>
        <w:t xml:space="preserve">   PT-RS   </w:t>
      </w:r>
      <w:r w:rsidRPr="001A1857">
        <w:rPr>
          <w:rFonts w:ascii="Times New Roman" w:eastAsia="Times New Roman" w:hAnsi="Times New Roman"/>
          <w:noProof/>
          <w:color w:val="000000"/>
          <w:sz w:val="20"/>
          <w:szCs w:val="20"/>
          <w:lang w:val="en-US" w:eastAsia="sv-SE"/>
        </w:rPr>
        <w:drawing>
          <wp:inline distT="0" distB="0" distL="0" distR="0" wp14:anchorId="28460C5F" wp14:editId="22556790">
            <wp:extent cx="220980" cy="182245"/>
            <wp:effectExtent l="0" t="0" r="762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980" cy="182245"/>
                    </a:xfrm>
                    <a:prstGeom prst="rect">
                      <a:avLst/>
                    </a:prstGeom>
                    <a:noFill/>
                    <a:ln>
                      <a:noFill/>
                    </a:ln>
                  </pic:spPr>
                </pic:pic>
              </a:graphicData>
            </a:graphic>
          </wp:inline>
        </w:drawing>
      </w:r>
      <w:r w:rsidRPr="001A1857">
        <w:rPr>
          <w:rFonts w:ascii="Times New Roman" w:eastAsia="Times New Roman" w:hAnsi="Times New Roman"/>
          <w:color w:val="000000"/>
          <w:sz w:val="20"/>
          <w:szCs w:val="20"/>
          <w:lang w:val="sv-SE" w:eastAsia="sv-SE"/>
        </w:rPr>
        <w:t xml:space="preserve">  PDSCH</w:t>
      </w:r>
    </w:p>
    <w:p w14:paraId="56C241F0" w14:textId="77777777" w:rsidR="00F31597" w:rsidRPr="001A1857" w:rsidRDefault="00F31597" w:rsidP="00F31597">
      <w:pPr>
        <w:spacing w:after="0" w:line="240" w:lineRule="auto"/>
        <w:rPr>
          <w:rFonts w:ascii="Times New Roman" w:eastAsia="Times New Roman" w:hAnsi="Times New Roman"/>
          <w:color w:val="000000"/>
          <w:sz w:val="20"/>
          <w:szCs w:val="20"/>
          <w:lang w:val="sv-SE" w:eastAsia="sv-SE"/>
        </w:rPr>
      </w:pPr>
      <w:r w:rsidRPr="001A1857">
        <w:rPr>
          <w:rFonts w:ascii="Times New Roman" w:eastAsia="Times New Roman" w:hAnsi="Times New Roman"/>
          <w:color w:val="000000"/>
          <w:sz w:val="20"/>
          <w:szCs w:val="20"/>
          <w:lang w:val="sv-SE" w:eastAsia="sv-SE"/>
        </w:rPr>
        <w:t> </w:t>
      </w:r>
    </w:p>
    <w:p w14:paraId="75686D6D"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lang w:val="en-US"/>
        </w:rPr>
        <w:t xml:space="preserve">In Figures 2a. and 2b, DR-RS patterns of Type-1 with two and three symbols DM-RSs respectively are shown together with PT-RS patterns of different densities. </w:t>
      </w:r>
      <w:r w:rsidRPr="001A1857">
        <w:rPr>
          <w:rFonts w:ascii="Times New Roman" w:hAnsi="Times New Roman"/>
          <w:sz w:val="20"/>
          <w:szCs w:val="20"/>
        </w:rPr>
        <w:t>Depending on the severity of the phase noise and the fading channel, for a given EVM value, the receiver performance is dependant on the DM-RS and PT-RS patterns used. In addition to the RF distortion, 256QAM is also sensitive to channel estimation performance and therefore requires a denser DM-RS pattern compared to lower MCSs</w:t>
      </w:r>
      <w:r>
        <w:rPr>
          <w:rFonts w:ascii="Times New Roman" w:hAnsi="Times New Roman"/>
          <w:sz w:val="20"/>
          <w:szCs w:val="20"/>
        </w:rPr>
        <w:t>,</w:t>
      </w:r>
      <w:r w:rsidRPr="001A1857">
        <w:rPr>
          <w:rFonts w:ascii="Times New Roman" w:hAnsi="Times New Roman"/>
          <w:sz w:val="20"/>
          <w:szCs w:val="20"/>
        </w:rPr>
        <w:t xml:space="preserve"> where at low speeds, a single symbol (front loaded only) DM-RS pattern is sufficient. </w:t>
      </w:r>
      <w:r w:rsidRPr="002A4B8B">
        <w:rPr>
          <w:rFonts w:ascii="Times New Roman" w:hAnsi="Times New Roman"/>
          <w:sz w:val="20"/>
          <w:szCs w:val="20"/>
        </w:rPr>
        <w:t>The balance between performance gain and DM-RS/PT-RS overhead is even more critical since it can hit a threshold beyond which</w:t>
      </w:r>
      <w:r>
        <w:rPr>
          <w:rFonts w:ascii="Times New Roman" w:hAnsi="Times New Roman"/>
          <w:sz w:val="20"/>
          <w:szCs w:val="20"/>
        </w:rPr>
        <w:t xml:space="preserve"> the</w:t>
      </w:r>
      <w:r w:rsidRPr="002A4B8B">
        <w:rPr>
          <w:rFonts w:ascii="Times New Roman" w:hAnsi="Times New Roman"/>
          <w:sz w:val="20"/>
          <w:szCs w:val="20"/>
        </w:rPr>
        <w:t xml:space="preserve"> </w:t>
      </w:r>
      <w:r>
        <w:rPr>
          <w:rFonts w:ascii="Times New Roman" w:hAnsi="Times New Roman"/>
          <w:sz w:val="20"/>
          <w:szCs w:val="20"/>
        </w:rPr>
        <w:t xml:space="preserve">use of 64QAM, instead of 256QAM, is more beneficial. </w:t>
      </w:r>
    </w:p>
    <w:p w14:paraId="423AD540"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 xml:space="preserve">Even though phase noise is the dominant source of EVM in FR2, other sources of RF distortions need to be considered. Therefore, in addition to phase noise EVM, a “base” EVM </w:t>
      </w:r>
      <w:r>
        <w:rPr>
          <w:rFonts w:ascii="Times New Roman" w:hAnsi="Times New Roman"/>
          <w:sz w:val="20"/>
          <w:szCs w:val="20"/>
        </w:rPr>
        <w:t>is modelled as part of the analysis in Section 2.2 for all other RF distortions.</w:t>
      </w:r>
    </w:p>
    <w:p w14:paraId="6613CC64" w14:textId="77777777" w:rsidR="00F31597" w:rsidRPr="00E13E3E" w:rsidRDefault="00F31597" w:rsidP="00F31597">
      <w:pPr>
        <w:jc w:val="both"/>
        <w:rPr>
          <w:rFonts w:ascii="Calibri Light" w:eastAsia="Times New Roman" w:hAnsi="Calibri Light"/>
          <w:b/>
          <w:bCs/>
          <w:i/>
          <w:iCs/>
          <w:sz w:val="28"/>
          <w:szCs w:val="28"/>
        </w:rPr>
      </w:pPr>
      <w:r w:rsidRPr="00E13E3E">
        <w:rPr>
          <w:rFonts w:ascii="Calibri Light" w:eastAsia="Times New Roman" w:hAnsi="Calibri Light"/>
          <w:b/>
          <w:bCs/>
          <w:i/>
          <w:iCs/>
          <w:sz w:val="28"/>
          <w:szCs w:val="28"/>
        </w:rPr>
        <w:t xml:space="preserve">2.2 Link Level Simulation Results </w:t>
      </w:r>
    </w:p>
    <w:p w14:paraId="209517DC"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 xml:space="preserve">The objective of the link level simulation here is to study performance of 256QAM under range of EVM values considering phase noise and other EVM sources. The EVM performance is compared relative to 0% EVM. In [1], link level evaluation in FR2 was done for lower order MCSs below </w:t>
      </w:r>
      <w:r>
        <w:rPr>
          <w:rFonts w:ascii="Times New Roman" w:hAnsi="Times New Roman"/>
          <w:sz w:val="20"/>
          <w:szCs w:val="20"/>
        </w:rPr>
        <w:t xml:space="preserve">and including </w:t>
      </w:r>
      <w:r w:rsidRPr="001A1857">
        <w:rPr>
          <w:rFonts w:ascii="Times New Roman" w:hAnsi="Times New Roman"/>
          <w:sz w:val="20"/>
          <w:szCs w:val="20"/>
        </w:rPr>
        <w:t xml:space="preserve">64QAM where a range of EVM values were proposed as requirement for QPSK, 16QAM and 64QAM. In [2], evaluation of impact of phase noise on 256QAM in FR2 compared to lower MCSs was presented while </w:t>
      </w:r>
      <w:r w:rsidRPr="001A1857">
        <w:rPr>
          <w:rFonts w:ascii="Times New Roman" w:hAnsi="Times New Roman"/>
          <w:sz w:val="20"/>
          <w:szCs w:val="20"/>
          <w:lang w:val="en-US"/>
        </w:rPr>
        <w:t xml:space="preserve">in [3], performances of 64QAM and 256QAM in FR2 are studied for a given EVM value (2%) corresponding to a given phase noise level relative to 0% EVM confirming the severity of the impact of phase noise on 256QAM compared to 64QAM. </w:t>
      </w:r>
    </w:p>
    <w:p w14:paraId="12C10C3F"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rPr>
        <w:t xml:space="preserve">In this study, simulations are done for 256QAM in FR2 for various levels phase noise corresponding to a range of % EVM values. The simulation takes the following assumptions into account </w:t>
      </w:r>
    </w:p>
    <w:p w14:paraId="12FF7EA4"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30GHz carrier frequency is considered</w:t>
      </w:r>
    </w:p>
    <w:p w14:paraId="6EAA246E"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1Tx-2Rx antenna configuration</w:t>
      </w:r>
    </w:p>
    <w:p w14:paraId="10447B69"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 xml:space="preserve">50MHz carrier bandwidth </w:t>
      </w:r>
    </w:p>
    <w:p w14:paraId="2E3F30E7"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 xml:space="preserve">66 PRB allocations for 60kHz SCS </w:t>
      </w:r>
    </w:p>
    <w:p w14:paraId="4943EBE1"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Type 1 DM-RS patterns shown in Figure 2a.</w:t>
      </w:r>
    </w:p>
    <w:p w14:paraId="4DBCE809"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The PT-RS density was set to be in every OFDM symbol.</w:t>
      </w:r>
    </w:p>
    <w:p w14:paraId="631E7E2E" w14:textId="77777777" w:rsidR="00F31597" w:rsidRPr="001A1857" w:rsidRDefault="00F31597" w:rsidP="00F31597">
      <w:pPr>
        <w:numPr>
          <w:ilvl w:val="0"/>
          <w:numId w:val="2"/>
        </w:numPr>
        <w:jc w:val="both"/>
        <w:rPr>
          <w:rFonts w:ascii="Times New Roman" w:hAnsi="Times New Roman"/>
          <w:sz w:val="20"/>
          <w:szCs w:val="20"/>
        </w:rPr>
      </w:pPr>
      <w:r w:rsidRPr="001A1857">
        <w:rPr>
          <w:rFonts w:ascii="Times New Roman" w:hAnsi="Times New Roman"/>
          <w:sz w:val="20"/>
          <w:szCs w:val="20"/>
        </w:rPr>
        <w:t>A TDL_A channel with rms delay spread of 30nsec and UE speed of 3km/h is considered.</w:t>
      </w:r>
    </w:p>
    <w:p w14:paraId="23DB8D8B" w14:textId="77777777" w:rsidR="00F31597" w:rsidRDefault="00F31597" w:rsidP="00F31597">
      <w:pPr>
        <w:numPr>
          <w:ilvl w:val="0"/>
          <w:numId w:val="2"/>
        </w:numPr>
        <w:jc w:val="both"/>
        <w:rPr>
          <w:rFonts w:ascii="Times New Roman" w:hAnsi="Times New Roman"/>
          <w:sz w:val="20"/>
          <w:szCs w:val="20"/>
        </w:rPr>
      </w:pPr>
      <w:r>
        <w:rPr>
          <w:rFonts w:ascii="Times New Roman" w:hAnsi="Times New Roman"/>
          <w:sz w:val="20"/>
          <w:szCs w:val="20"/>
        </w:rPr>
        <w:t>Transceiver impairments such as RF distortions s</w:t>
      </w:r>
      <w:r w:rsidRPr="001A1857">
        <w:rPr>
          <w:rFonts w:ascii="Times New Roman" w:hAnsi="Times New Roman"/>
          <w:sz w:val="20"/>
          <w:szCs w:val="20"/>
        </w:rPr>
        <w:t>ources of EVM (base EVM), other than phase noise,</w:t>
      </w:r>
      <w:r>
        <w:rPr>
          <w:rFonts w:ascii="Times New Roman" w:hAnsi="Times New Roman"/>
          <w:sz w:val="20"/>
          <w:szCs w:val="20"/>
        </w:rPr>
        <w:t xml:space="preserve"> is considered independently (i.e. EVM due to RF impairments + PN)</w:t>
      </w:r>
      <w:r w:rsidRPr="001A1857">
        <w:rPr>
          <w:rFonts w:ascii="Times New Roman" w:hAnsi="Times New Roman"/>
          <w:sz w:val="20"/>
          <w:szCs w:val="20"/>
        </w:rPr>
        <w:t xml:space="preserve">. </w:t>
      </w:r>
    </w:p>
    <w:p w14:paraId="38D1D760" w14:textId="77777777" w:rsidR="00F31597" w:rsidRPr="001A1857" w:rsidRDefault="00F31597" w:rsidP="00F31597">
      <w:pPr>
        <w:numPr>
          <w:ilvl w:val="0"/>
          <w:numId w:val="2"/>
        </w:numPr>
        <w:jc w:val="both"/>
        <w:rPr>
          <w:rFonts w:ascii="Times New Roman" w:hAnsi="Times New Roman"/>
          <w:sz w:val="20"/>
          <w:szCs w:val="20"/>
        </w:rPr>
      </w:pPr>
      <w:r>
        <w:rPr>
          <w:rFonts w:ascii="Times New Roman" w:hAnsi="Times New Roman"/>
          <w:sz w:val="20"/>
          <w:szCs w:val="20"/>
        </w:rPr>
        <w:lastRenderedPageBreak/>
        <w:t>Practical channel estimation and CPE estimation algorithms are employed</w:t>
      </w:r>
    </w:p>
    <w:p w14:paraId="65405B75" w14:textId="77777777" w:rsidR="00F31597" w:rsidRPr="001A1857" w:rsidRDefault="00F31597" w:rsidP="00F31597">
      <w:pPr>
        <w:jc w:val="both"/>
        <w:rPr>
          <w:rFonts w:ascii="Times New Roman" w:hAnsi="Times New Roman"/>
          <w:sz w:val="20"/>
          <w:szCs w:val="20"/>
          <w:lang w:val="en-US"/>
        </w:rPr>
      </w:pPr>
      <w:r w:rsidRPr="001A1857">
        <w:rPr>
          <w:rFonts w:ascii="Times New Roman" w:hAnsi="Times New Roman"/>
          <w:sz w:val="20"/>
          <w:szCs w:val="20"/>
        </w:rPr>
        <w:t xml:space="preserve"> An empirical model based on the phase noise PSD, shown in Figure 3 [5] below </w:t>
      </w:r>
      <w:r>
        <w:rPr>
          <w:rFonts w:ascii="Times New Roman" w:hAnsi="Times New Roman"/>
          <w:sz w:val="20"/>
          <w:szCs w:val="20"/>
        </w:rPr>
        <w:t>was</w:t>
      </w:r>
      <w:r w:rsidRPr="001A1857">
        <w:rPr>
          <w:rFonts w:ascii="Times New Roman" w:hAnsi="Times New Roman"/>
          <w:sz w:val="20"/>
          <w:szCs w:val="20"/>
        </w:rPr>
        <w:t xml:space="preserve"> used to generate the phase noise</w:t>
      </w:r>
      <w:r>
        <w:rPr>
          <w:rFonts w:ascii="Times New Roman" w:hAnsi="Times New Roman"/>
          <w:sz w:val="20"/>
          <w:szCs w:val="20"/>
        </w:rPr>
        <w:t xml:space="preserve"> in the following analysis</w:t>
      </w:r>
      <w:r w:rsidRPr="001A1857">
        <w:rPr>
          <w:rFonts w:ascii="Times New Roman" w:hAnsi="Times New Roman"/>
          <w:sz w:val="20"/>
          <w:szCs w:val="20"/>
        </w:rPr>
        <w:t xml:space="preserve">. </w:t>
      </w:r>
      <w:r w:rsidRPr="001A1857">
        <w:rPr>
          <w:rFonts w:ascii="Times New Roman" w:hAnsi="Times New Roman"/>
          <w:sz w:val="20"/>
          <w:szCs w:val="20"/>
          <w:lang w:val="en-US"/>
        </w:rPr>
        <w:t xml:space="preserve">The PSD indicates that phase noise increases with carrier frequency and therefore, with higher carrier frequencies, such as 70 GHZ, ICI will be more dominant than CPE and requires ICI mitigation in addition to CPE correction. </w:t>
      </w:r>
    </w:p>
    <w:p w14:paraId="710192AF" w14:textId="77777777" w:rsidR="00F31597" w:rsidRPr="001A1857" w:rsidRDefault="00F31597" w:rsidP="00F31597">
      <w:pPr>
        <w:jc w:val="center"/>
        <w:rPr>
          <w:rFonts w:ascii="Times New Roman" w:hAnsi="Times New Roman"/>
          <w:sz w:val="20"/>
          <w:szCs w:val="20"/>
        </w:rPr>
      </w:pPr>
      <w:r w:rsidRPr="001A1857">
        <w:rPr>
          <w:rFonts w:ascii="Times New Roman" w:hAnsi="Times New Roman"/>
          <w:noProof/>
          <w:sz w:val="20"/>
          <w:szCs w:val="20"/>
          <w:lang w:val="en-US" w:eastAsia="ko-KR"/>
        </w:rPr>
        <w:drawing>
          <wp:inline distT="0" distB="0" distL="0" distR="0" wp14:anchorId="4172CAFE" wp14:editId="6BE23748">
            <wp:extent cx="4771083" cy="3578087"/>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15803" cy="3611625"/>
                    </a:xfrm>
                    <a:prstGeom prst="rect">
                      <a:avLst/>
                    </a:prstGeom>
                    <a:noFill/>
                    <a:ln>
                      <a:noFill/>
                    </a:ln>
                  </pic:spPr>
                </pic:pic>
              </a:graphicData>
            </a:graphic>
          </wp:inline>
        </w:drawing>
      </w:r>
    </w:p>
    <w:p w14:paraId="64653517" w14:textId="77777777" w:rsidR="00F31597" w:rsidRPr="001A1857" w:rsidRDefault="00F31597" w:rsidP="00F31597">
      <w:pPr>
        <w:pStyle w:val="TF"/>
        <w:rPr>
          <w:rFonts w:ascii="Times New Roman" w:hAnsi="Times New Roman" w:cs="Times New Roman"/>
          <w:sz w:val="20"/>
          <w:szCs w:val="20"/>
          <w:lang w:val="en-US"/>
        </w:rPr>
      </w:pPr>
      <w:r w:rsidRPr="001A1857">
        <w:rPr>
          <w:rFonts w:ascii="Times New Roman" w:eastAsia="Calibri" w:hAnsi="Times New Roman" w:cs="Times New Roman"/>
          <w:b w:val="0"/>
          <w:sz w:val="20"/>
          <w:szCs w:val="20"/>
        </w:rPr>
        <w:t>Figure 3: Phase noise models [TR 38.803 v14.2.0]</w:t>
      </w:r>
    </w:p>
    <w:p w14:paraId="19B29464" w14:textId="77777777" w:rsidR="00F31597" w:rsidRPr="001A1857" w:rsidRDefault="00F31597" w:rsidP="00F31597">
      <w:pPr>
        <w:pStyle w:val="TF"/>
        <w:rPr>
          <w:rFonts w:ascii="Times New Roman" w:eastAsia="Calibri" w:hAnsi="Times New Roman" w:cs="Times New Roman"/>
          <w:b w:val="0"/>
          <w:sz w:val="20"/>
          <w:szCs w:val="20"/>
        </w:rPr>
      </w:pPr>
    </w:p>
    <w:p w14:paraId="72F37C6B" w14:textId="77777777" w:rsidR="00F31597" w:rsidRPr="001A1857" w:rsidRDefault="00F31597" w:rsidP="00F31597">
      <w:pPr>
        <w:jc w:val="both"/>
        <w:rPr>
          <w:rFonts w:ascii="Times New Roman" w:hAnsi="Times New Roman"/>
          <w:sz w:val="20"/>
          <w:szCs w:val="20"/>
          <w:lang w:val="en-US"/>
        </w:rPr>
      </w:pPr>
      <w:r w:rsidRPr="001A1857">
        <w:rPr>
          <w:rFonts w:ascii="Times New Roman" w:hAnsi="Times New Roman"/>
          <w:sz w:val="20"/>
          <w:szCs w:val="20"/>
          <w:lang w:val="en-US"/>
        </w:rPr>
        <w:t>In Figure 4, throughput curve of 256QAM under PN and 2.5% base EVM for various DM-RS densities is presented showing for the given channel scenario at 3km/h, a DM-RS pattern shown in Figure 2a provides a better balance between channel estimation performance gain and added over-head compared to the DM-RS pattern shown in Figure 2b. Therefore, a 2 symbol DM-RS would provid</w:t>
      </w:r>
      <w:r>
        <w:rPr>
          <w:rFonts w:ascii="Times New Roman" w:hAnsi="Times New Roman"/>
          <w:sz w:val="20"/>
          <w:szCs w:val="20"/>
          <w:lang w:val="en-US"/>
        </w:rPr>
        <w:t>e</w:t>
      </w:r>
      <w:r w:rsidRPr="001A1857">
        <w:rPr>
          <w:rFonts w:ascii="Times New Roman" w:hAnsi="Times New Roman"/>
          <w:sz w:val="20"/>
          <w:szCs w:val="20"/>
          <w:lang w:val="en-US"/>
        </w:rPr>
        <w:t xml:space="preserve"> a slightly higher throughput compared to 3 symbol DM-RS. </w:t>
      </w:r>
    </w:p>
    <w:p w14:paraId="01F908A4" w14:textId="77777777" w:rsidR="00F31597" w:rsidRPr="001A1857" w:rsidRDefault="00F31597" w:rsidP="00F31597">
      <w:pPr>
        <w:pStyle w:val="TF"/>
        <w:rPr>
          <w:rFonts w:ascii="Times New Roman" w:eastAsia="Calibri" w:hAnsi="Times New Roman" w:cs="Times New Roman"/>
          <w:b w:val="0"/>
          <w:sz w:val="20"/>
          <w:szCs w:val="20"/>
          <w:lang w:val="en-US"/>
        </w:rPr>
      </w:pPr>
    </w:p>
    <w:p w14:paraId="49CD211E" w14:textId="77777777" w:rsidR="00F31597" w:rsidRPr="001A1857" w:rsidRDefault="00F31597" w:rsidP="00F31597">
      <w:pPr>
        <w:pStyle w:val="TF"/>
        <w:rPr>
          <w:rFonts w:ascii="Times New Roman" w:eastAsia="Calibri" w:hAnsi="Times New Roman" w:cs="Times New Roman"/>
          <w:b w:val="0"/>
          <w:sz w:val="20"/>
          <w:szCs w:val="20"/>
        </w:rPr>
      </w:pPr>
      <w:r w:rsidRPr="001A1857">
        <w:rPr>
          <w:rFonts w:ascii="Times New Roman" w:eastAsia="Calibri" w:hAnsi="Times New Roman" w:cs="Times New Roman"/>
          <w:b w:val="0"/>
          <w:noProof/>
          <w:sz w:val="20"/>
          <w:szCs w:val="20"/>
        </w:rPr>
        <w:lastRenderedPageBreak/>
        <w:drawing>
          <wp:inline distT="0" distB="0" distL="0" distR="0" wp14:anchorId="606FAA28" wp14:editId="36DFBB0A">
            <wp:extent cx="4474127" cy="33394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7891" cy="3372131"/>
                    </a:xfrm>
                    <a:prstGeom prst="rect">
                      <a:avLst/>
                    </a:prstGeom>
                    <a:noFill/>
                    <a:ln>
                      <a:noFill/>
                    </a:ln>
                  </pic:spPr>
                </pic:pic>
              </a:graphicData>
            </a:graphic>
          </wp:inline>
        </w:drawing>
      </w:r>
    </w:p>
    <w:p w14:paraId="5D7C55D0" w14:textId="77777777" w:rsidR="00F31597" w:rsidRPr="001A1857" w:rsidRDefault="00F31597" w:rsidP="00F31597">
      <w:pPr>
        <w:pStyle w:val="TF"/>
        <w:rPr>
          <w:rFonts w:ascii="Times New Roman" w:eastAsia="Calibri" w:hAnsi="Times New Roman" w:cs="Times New Roman"/>
          <w:b w:val="0"/>
          <w:sz w:val="20"/>
          <w:szCs w:val="20"/>
        </w:rPr>
      </w:pPr>
      <w:r w:rsidRPr="001A1857">
        <w:rPr>
          <w:rFonts w:ascii="Times New Roman" w:eastAsia="Calibri" w:hAnsi="Times New Roman" w:cs="Times New Roman"/>
          <w:b w:val="0"/>
          <w:sz w:val="20"/>
          <w:szCs w:val="20"/>
        </w:rPr>
        <w:t>Figure 4: Throughput curve for 256QAM in TDL_A channel with 30ns delay spread for various DM-RS pattern densities</w:t>
      </w:r>
    </w:p>
    <w:p w14:paraId="05F4FC36" w14:textId="77777777" w:rsidR="00F31597" w:rsidRPr="001A1857" w:rsidRDefault="00F31597" w:rsidP="00F31597">
      <w:pPr>
        <w:jc w:val="center"/>
        <w:rPr>
          <w:rFonts w:ascii="Times New Roman" w:hAnsi="Times New Roman"/>
          <w:sz w:val="20"/>
          <w:szCs w:val="20"/>
          <w:lang w:val="en-US"/>
        </w:rPr>
      </w:pPr>
      <w:r w:rsidRPr="001A1857">
        <w:rPr>
          <w:rFonts w:ascii="Times New Roman" w:hAnsi="Times New Roman"/>
          <w:noProof/>
          <w:sz w:val="20"/>
          <w:szCs w:val="20"/>
          <w:lang w:val="en-US"/>
        </w:rPr>
        <w:drawing>
          <wp:inline distT="0" distB="0" distL="0" distR="0" wp14:anchorId="401747CC" wp14:editId="582A3CCB">
            <wp:extent cx="4522334" cy="3694919"/>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3476" cy="3728533"/>
                    </a:xfrm>
                    <a:prstGeom prst="rect">
                      <a:avLst/>
                    </a:prstGeom>
                    <a:noFill/>
                    <a:ln>
                      <a:noFill/>
                    </a:ln>
                  </pic:spPr>
                </pic:pic>
              </a:graphicData>
            </a:graphic>
          </wp:inline>
        </w:drawing>
      </w:r>
    </w:p>
    <w:p w14:paraId="227C4975" w14:textId="77777777" w:rsidR="00F31597" w:rsidRPr="001A1857" w:rsidRDefault="00F31597" w:rsidP="00F31597">
      <w:pPr>
        <w:pStyle w:val="TF"/>
        <w:rPr>
          <w:rFonts w:ascii="Times New Roman" w:eastAsia="Calibri" w:hAnsi="Times New Roman" w:cs="Times New Roman"/>
          <w:b w:val="0"/>
          <w:sz w:val="20"/>
          <w:szCs w:val="20"/>
        </w:rPr>
      </w:pPr>
      <w:r w:rsidRPr="001A1857">
        <w:rPr>
          <w:rFonts w:ascii="Times New Roman" w:eastAsia="Calibri" w:hAnsi="Times New Roman" w:cs="Times New Roman"/>
          <w:b w:val="0"/>
          <w:sz w:val="20"/>
          <w:szCs w:val="20"/>
        </w:rPr>
        <w:t xml:space="preserve">Figure 5: Throughput comparison of 64 QAM and 256 QAM </w:t>
      </w:r>
    </w:p>
    <w:p w14:paraId="151ADCEE" w14:textId="77777777" w:rsidR="00F31597" w:rsidRPr="001A1857" w:rsidRDefault="00F31597" w:rsidP="00F31597">
      <w:pPr>
        <w:jc w:val="center"/>
        <w:rPr>
          <w:rFonts w:ascii="Times New Roman" w:hAnsi="Times New Roman"/>
          <w:sz w:val="20"/>
          <w:szCs w:val="20"/>
          <w:lang w:val="en-GB"/>
        </w:rPr>
      </w:pPr>
    </w:p>
    <w:p w14:paraId="429A5E9E" w14:textId="77777777" w:rsidR="00F31597" w:rsidRDefault="00F31597" w:rsidP="00F31597">
      <w:pPr>
        <w:jc w:val="both"/>
        <w:rPr>
          <w:rFonts w:ascii="Times New Roman" w:hAnsi="Times New Roman"/>
          <w:sz w:val="20"/>
          <w:szCs w:val="20"/>
          <w:lang w:val="en-US"/>
        </w:rPr>
      </w:pPr>
      <w:r w:rsidRPr="001A1857">
        <w:rPr>
          <w:rFonts w:ascii="Times New Roman" w:hAnsi="Times New Roman"/>
          <w:sz w:val="20"/>
          <w:szCs w:val="20"/>
          <w:lang w:val="en-US"/>
        </w:rPr>
        <w:lastRenderedPageBreak/>
        <w:t>Figure 5 shows comparison of throughput performance under PN between 256QAM and 64QAM for 60KHz SCS with and without CPE correction where a 2 DM-RS symbol pattern is used. The performance curves show the apparent limitation of performance in 256QAM even after CPE correction compared to 64QAM</w:t>
      </w:r>
      <w:r>
        <w:rPr>
          <w:rFonts w:ascii="Times New Roman" w:hAnsi="Times New Roman"/>
          <w:sz w:val="20"/>
          <w:szCs w:val="20"/>
          <w:lang w:val="en-US"/>
        </w:rPr>
        <w:t xml:space="preserve"> due to the remaining ICI after CPE compensation</w:t>
      </w:r>
      <w:r w:rsidRPr="001A1857">
        <w:rPr>
          <w:rFonts w:ascii="Times New Roman" w:hAnsi="Times New Roman"/>
          <w:sz w:val="20"/>
          <w:szCs w:val="20"/>
          <w:lang w:val="en-US"/>
        </w:rPr>
        <w:t xml:space="preserve">. That is, a transmission scheme under PN and CPE correction would provide a throughput performance in a 64QAM modulation which is comparable to 256QAM for 30GHz carrier. At higher carrier frequencies, it is observed that 256QAM would perform worse than 64QAM even after CPE correction due to the level of ICI. </w:t>
      </w:r>
      <w:r>
        <w:rPr>
          <w:rFonts w:ascii="Times New Roman" w:hAnsi="Times New Roman"/>
          <w:sz w:val="20"/>
          <w:szCs w:val="20"/>
          <w:lang w:val="en-US"/>
        </w:rPr>
        <w:t>It should be noted that after CPE correction, the remaining sources of EVM are ICI and other RF distortion sources.</w:t>
      </w:r>
    </w:p>
    <w:p w14:paraId="372CAA2B" w14:textId="77777777" w:rsidR="00970506" w:rsidRPr="00970506" w:rsidRDefault="00970506" w:rsidP="00970506">
      <w:pPr>
        <w:jc w:val="both"/>
        <w:rPr>
          <w:rFonts w:ascii="Times New Roman" w:hAnsi="Times New Roman"/>
          <w:sz w:val="20"/>
          <w:szCs w:val="20"/>
          <w:lang w:val="en-US"/>
        </w:rPr>
      </w:pPr>
      <w:r w:rsidRPr="00970506">
        <w:rPr>
          <w:rFonts w:ascii="Times New Roman" w:hAnsi="Times New Roman"/>
          <w:sz w:val="20"/>
          <w:szCs w:val="20"/>
          <w:lang w:val="en-US"/>
        </w:rPr>
        <w:t>The analysis in this paper only cover the Phase noise aspect which is given a generous budget for total 256QAM EVM. The combined consideration taking to account the analysis in [</w:t>
      </w:r>
      <w:r>
        <w:rPr>
          <w:rFonts w:ascii="Times New Roman" w:hAnsi="Times New Roman"/>
          <w:sz w:val="20"/>
          <w:szCs w:val="20"/>
          <w:lang w:val="en-US"/>
        </w:rPr>
        <w:t>6</w:t>
      </w:r>
      <w:r w:rsidRPr="00970506">
        <w:rPr>
          <w:rFonts w:ascii="Times New Roman" w:hAnsi="Times New Roman"/>
          <w:sz w:val="20"/>
          <w:szCs w:val="20"/>
          <w:lang w:val="en-US"/>
        </w:rPr>
        <w:t>] analyzing the relation between ACLR and EVM and possible impact, also indicate that inclusion of 256QAM for FR2 in rel 15 is not motivated.</w:t>
      </w:r>
    </w:p>
    <w:p w14:paraId="4788F422" w14:textId="77777777" w:rsidR="00970506" w:rsidRPr="001A1857" w:rsidRDefault="00F31597" w:rsidP="00F31597">
      <w:pPr>
        <w:jc w:val="both"/>
        <w:rPr>
          <w:rFonts w:ascii="Times New Roman" w:hAnsi="Times New Roman"/>
          <w:sz w:val="20"/>
          <w:szCs w:val="20"/>
          <w:lang w:val="en-US"/>
        </w:rPr>
      </w:pPr>
      <w:r w:rsidRPr="001A1857">
        <w:rPr>
          <w:rFonts w:ascii="Times New Roman" w:hAnsi="Times New Roman"/>
          <w:sz w:val="20"/>
          <w:szCs w:val="20"/>
          <w:lang w:val="en-US"/>
        </w:rPr>
        <w:t>Based on the evaluations, this contribution proposes</w:t>
      </w:r>
      <w:r w:rsidR="00970506">
        <w:rPr>
          <w:rFonts w:ascii="Times New Roman" w:hAnsi="Times New Roman"/>
          <w:sz w:val="20"/>
          <w:szCs w:val="20"/>
          <w:lang w:val="en-US"/>
        </w:rPr>
        <w:t xml:space="preserve"> not to include 256 QAM within release 15 and in possible future releases</w:t>
      </w:r>
      <w:r w:rsidRPr="001A1857">
        <w:rPr>
          <w:rFonts w:ascii="Times New Roman" w:hAnsi="Times New Roman"/>
          <w:sz w:val="20"/>
          <w:szCs w:val="20"/>
          <w:lang w:val="en-US"/>
        </w:rPr>
        <w:t xml:space="preserve"> further studies of performance of 256QAM in FR2 under PN and for a range EVM values</w:t>
      </w:r>
      <w:r w:rsidR="00970506">
        <w:rPr>
          <w:rFonts w:ascii="Times New Roman" w:hAnsi="Times New Roman"/>
          <w:sz w:val="20"/>
          <w:szCs w:val="20"/>
          <w:lang w:val="en-US"/>
        </w:rPr>
        <w:t xml:space="preserve"> could be performed</w:t>
      </w:r>
      <w:r w:rsidRPr="001A1857">
        <w:rPr>
          <w:rFonts w:ascii="Times New Roman" w:hAnsi="Times New Roman"/>
          <w:sz w:val="20"/>
          <w:szCs w:val="20"/>
          <w:lang w:val="en-US"/>
        </w:rPr>
        <w:t>.</w:t>
      </w:r>
      <w:r>
        <w:rPr>
          <w:rFonts w:ascii="Times New Roman" w:hAnsi="Times New Roman"/>
          <w:sz w:val="20"/>
          <w:szCs w:val="20"/>
          <w:lang w:val="en-US"/>
        </w:rPr>
        <w:t xml:space="preserve">  The evaluations also show that at reasonable SINR levels, 64 QAM is a more practical MCS to use.</w:t>
      </w:r>
    </w:p>
    <w:p w14:paraId="6C0AA540" w14:textId="77777777" w:rsidR="00F31597" w:rsidRDefault="00F31597" w:rsidP="00F31597">
      <w:pPr>
        <w:pStyle w:val="Heading1"/>
      </w:pPr>
      <w:r>
        <w:t>3</w:t>
      </w:r>
      <w:r w:rsidRPr="005C7FAC">
        <w:t>.</w:t>
      </w:r>
      <w:r>
        <w:tab/>
        <w:t>Conclusions</w:t>
      </w:r>
    </w:p>
    <w:p w14:paraId="6F726D7A" w14:textId="77777777" w:rsidR="00F31597" w:rsidRPr="001A1857" w:rsidRDefault="00F31597" w:rsidP="00F31597">
      <w:pPr>
        <w:jc w:val="both"/>
        <w:rPr>
          <w:rFonts w:ascii="Times New Roman" w:hAnsi="Times New Roman"/>
          <w:sz w:val="20"/>
          <w:szCs w:val="20"/>
        </w:rPr>
      </w:pPr>
      <w:r w:rsidRPr="001A1857">
        <w:rPr>
          <w:rFonts w:ascii="Times New Roman" w:hAnsi="Times New Roman"/>
          <w:sz w:val="20"/>
          <w:szCs w:val="20"/>
          <w:lang w:val="en-US"/>
        </w:rPr>
        <w:t xml:space="preserve">This paper presented analysis of link level performance under phase noise and other RF distortions for 256QAM in FR2 for different DM-RS densities. It is shown that for the low speed scenario considered, a pattern with 2 DM-RS symbols is the optimal density for throughput performance. Moreover, based on the analysis of the throughput performance under PN and base EVM, this paper also presented performance comparison of 256QAM and 64QAM showing that, for 30GHz carrier frequency performance of 256QAM is comparable to 64QAM. </w:t>
      </w:r>
      <w:r w:rsidR="00970506">
        <w:rPr>
          <w:rFonts w:ascii="Times New Roman" w:hAnsi="Times New Roman"/>
          <w:sz w:val="20"/>
          <w:szCs w:val="20"/>
          <w:lang w:val="en-US"/>
        </w:rPr>
        <w:t>Thus, 256 QAM for FR2 should not be included in release 15 and possibly for f</w:t>
      </w:r>
      <w:r w:rsidRPr="001A1857">
        <w:rPr>
          <w:rFonts w:ascii="Times New Roman" w:hAnsi="Times New Roman"/>
          <w:sz w:val="20"/>
          <w:szCs w:val="20"/>
          <w:lang w:val="en-US"/>
        </w:rPr>
        <w:t xml:space="preserve">urther evaluation of performance of 256QAM in FR2 </w:t>
      </w:r>
      <w:r w:rsidR="00970506">
        <w:rPr>
          <w:rFonts w:ascii="Times New Roman" w:hAnsi="Times New Roman"/>
          <w:sz w:val="20"/>
          <w:szCs w:val="20"/>
          <w:lang w:val="en-US"/>
        </w:rPr>
        <w:t>could be performed for future releases</w:t>
      </w:r>
      <w:r w:rsidRPr="001A1857">
        <w:rPr>
          <w:rFonts w:ascii="Times New Roman" w:hAnsi="Times New Roman"/>
          <w:sz w:val="20"/>
          <w:szCs w:val="20"/>
          <w:lang w:val="en-US"/>
        </w:rPr>
        <w:t>.</w:t>
      </w:r>
    </w:p>
    <w:p w14:paraId="13DECA73" w14:textId="77777777" w:rsidR="00F31597" w:rsidRPr="00CD6614" w:rsidRDefault="00F31597" w:rsidP="00F31597">
      <w:pPr>
        <w:pStyle w:val="Heading1"/>
      </w:pPr>
      <w:r>
        <w:t>4</w:t>
      </w:r>
      <w:r w:rsidRPr="005C7FAC">
        <w:t>.</w:t>
      </w:r>
      <w:r>
        <w:tab/>
        <w:t>References</w:t>
      </w:r>
    </w:p>
    <w:p w14:paraId="65094B42" w14:textId="77777777" w:rsidR="00F31597" w:rsidRPr="00FC48BF" w:rsidRDefault="00F31597" w:rsidP="00F31597">
      <w:pPr>
        <w:pStyle w:val="Reference"/>
        <w:rPr>
          <w:rFonts w:ascii="Times New Roman" w:hAnsi="Times New Roman"/>
          <w:lang w:val="en-US"/>
        </w:rPr>
      </w:pPr>
      <w:r w:rsidRPr="00B07C8D">
        <w:rPr>
          <w:rFonts w:ascii="Times New Roman" w:hAnsi="Times New Roman"/>
          <w:lang w:val="en-US"/>
        </w:rPr>
        <w:t>R4-1713558</w:t>
      </w:r>
      <w:r w:rsidRPr="00FC48BF">
        <w:rPr>
          <w:rFonts w:ascii="Times New Roman" w:hAnsi="Times New Roman"/>
          <w:lang w:val="en-US"/>
        </w:rPr>
        <w:t>, “</w:t>
      </w:r>
      <w:r w:rsidRPr="0047614B">
        <w:rPr>
          <w:rFonts w:ascii="Times New Roman" w:hAnsi="Times New Roman"/>
          <w:lang w:val="en-US"/>
        </w:rPr>
        <w:t>Link Level Simulation Results for EVM FR2</w:t>
      </w:r>
      <w:r w:rsidRPr="00FC48BF">
        <w:rPr>
          <w:rFonts w:ascii="Times New Roman" w:hAnsi="Times New Roman"/>
          <w:lang w:val="en-US"/>
        </w:rPr>
        <w:t xml:space="preserve">”, </w:t>
      </w:r>
      <w:r>
        <w:rPr>
          <w:rFonts w:ascii="Times New Roman" w:hAnsi="Times New Roman"/>
          <w:lang w:val="en-US"/>
        </w:rPr>
        <w:t>Ericsson</w:t>
      </w:r>
    </w:p>
    <w:p w14:paraId="309906A2" w14:textId="77777777" w:rsidR="00F31597" w:rsidRDefault="00F31597" w:rsidP="00F31597">
      <w:pPr>
        <w:pStyle w:val="Reference"/>
        <w:rPr>
          <w:rFonts w:ascii="Times New Roman" w:hAnsi="Times New Roman"/>
          <w:lang w:val="en-US"/>
        </w:rPr>
      </w:pPr>
      <w:r w:rsidRPr="00B07C8D">
        <w:rPr>
          <w:rFonts w:ascii="Times New Roman" w:hAnsi="Times New Roman"/>
          <w:lang w:val="en-US"/>
        </w:rPr>
        <w:t>R4- 1800879</w:t>
      </w:r>
      <w:r>
        <w:rPr>
          <w:rFonts w:ascii="Times New Roman" w:hAnsi="Times New Roman"/>
          <w:lang w:val="en-US"/>
        </w:rPr>
        <w:t>, “</w:t>
      </w:r>
      <w:r w:rsidRPr="00B07C8D">
        <w:rPr>
          <w:rFonts w:ascii="Times New Roman" w:hAnsi="Times New Roman"/>
          <w:lang w:val="en-US"/>
        </w:rPr>
        <w:t>Higher Order MCS and Phase Noise Impacts for FR2</w:t>
      </w:r>
      <w:r>
        <w:rPr>
          <w:rFonts w:ascii="Times New Roman" w:hAnsi="Times New Roman"/>
          <w:lang w:val="en-US"/>
        </w:rPr>
        <w:t>”, Ericsson</w:t>
      </w:r>
    </w:p>
    <w:p w14:paraId="79A03EA7" w14:textId="77777777" w:rsidR="00F31597" w:rsidRDefault="00F31597" w:rsidP="00F31597">
      <w:pPr>
        <w:pStyle w:val="Reference"/>
        <w:rPr>
          <w:rFonts w:ascii="Times New Roman" w:hAnsi="Times New Roman"/>
          <w:lang w:val="en-US"/>
        </w:rPr>
      </w:pPr>
      <w:r w:rsidRPr="00B07C8D">
        <w:rPr>
          <w:rFonts w:ascii="Times New Roman" w:hAnsi="Times New Roman"/>
          <w:lang w:val="en-US"/>
        </w:rPr>
        <w:t>R4-1800913</w:t>
      </w:r>
      <w:r>
        <w:rPr>
          <w:rFonts w:ascii="Times New Roman" w:hAnsi="Times New Roman"/>
          <w:lang w:val="en-US"/>
        </w:rPr>
        <w:t>, “</w:t>
      </w:r>
      <w:r w:rsidRPr="00B07C8D">
        <w:rPr>
          <w:rFonts w:ascii="Times New Roman" w:hAnsi="Times New Roman"/>
          <w:lang w:val="en-US"/>
        </w:rPr>
        <w:t>Views on 256QAM support for FR2</w:t>
      </w:r>
      <w:r>
        <w:rPr>
          <w:rFonts w:ascii="Times New Roman" w:hAnsi="Times New Roman"/>
          <w:lang w:val="en-US"/>
        </w:rPr>
        <w:t>”, Intel Corporation</w:t>
      </w:r>
    </w:p>
    <w:p w14:paraId="139089A7" w14:textId="77777777" w:rsidR="00F31597" w:rsidRDefault="00F31597" w:rsidP="00F31597">
      <w:pPr>
        <w:pStyle w:val="Reference"/>
        <w:rPr>
          <w:rFonts w:ascii="Times New Roman" w:hAnsi="Times New Roman"/>
          <w:lang w:val="en-US"/>
        </w:rPr>
      </w:pPr>
      <w:r w:rsidRPr="00EA63E2">
        <w:rPr>
          <w:rFonts w:ascii="Times New Roman" w:hAnsi="Times New Roman"/>
          <w:lang w:val="en-US"/>
        </w:rPr>
        <w:t>R4-1703086,</w:t>
      </w:r>
      <w:r>
        <w:rPr>
          <w:rFonts w:ascii="Times New Roman" w:hAnsi="Times New Roman"/>
          <w:lang w:val="en-US"/>
        </w:rPr>
        <w:t xml:space="preserve"> </w:t>
      </w:r>
      <w:r w:rsidRPr="00EA63E2">
        <w:rPr>
          <w:rFonts w:ascii="Times New Roman" w:hAnsi="Times New Roman"/>
          <w:lang w:val="en-US"/>
        </w:rPr>
        <w:t>“On phase noise and feasible sub-carrier spacing for mm-wave bands”, Ericsson</w:t>
      </w:r>
    </w:p>
    <w:p w14:paraId="2AFD7E3F" w14:textId="77777777" w:rsidR="00F31597" w:rsidRDefault="00F31597" w:rsidP="00F31597">
      <w:pPr>
        <w:pStyle w:val="Reference"/>
        <w:rPr>
          <w:rFonts w:ascii="Times New Roman" w:hAnsi="Times New Roman"/>
          <w:lang w:val="en-US"/>
        </w:rPr>
      </w:pPr>
      <w:r w:rsidRPr="00B07C8D">
        <w:rPr>
          <w:rFonts w:ascii="Times New Roman" w:hAnsi="Times New Roman"/>
          <w:lang w:val="en-US"/>
        </w:rPr>
        <w:t>3GPP TR 38.803 “Study on new radio access technology: Radio Frequency (RF) and co-existence aspects” v14.1.0 (2017-06)</w:t>
      </w:r>
    </w:p>
    <w:p w14:paraId="59E101AA" w14:textId="77777777" w:rsidR="00970506" w:rsidRPr="00B07C8D" w:rsidRDefault="00970506" w:rsidP="00F31597">
      <w:pPr>
        <w:pStyle w:val="Reference"/>
        <w:rPr>
          <w:rFonts w:ascii="Times New Roman" w:hAnsi="Times New Roman"/>
          <w:lang w:val="en-US"/>
        </w:rPr>
      </w:pPr>
      <w:r>
        <w:rPr>
          <w:rFonts w:ascii="Times New Roman" w:hAnsi="Times New Roman"/>
          <w:lang w:val="en-US"/>
        </w:rPr>
        <w:t>R4-1802568, “On 256 QAM transmission and PA output power &amp; efficiency in FR2”, Ericsson</w:t>
      </w:r>
    </w:p>
    <w:p w14:paraId="2809BB3D" w14:textId="77777777" w:rsidR="00F31597" w:rsidRPr="00EA63E2" w:rsidRDefault="00F31597" w:rsidP="00F31597">
      <w:pPr>
        <w:pStyle w:val="Reference"/>
        <w:numPr>
          <w:ilvl w:val="0"/>
          <w:numId w:val="0"/>
        </w:numPr>
        <w:rPr>
          <w:rFonts w:ascii="Times New Roman" w:hAnsi="Times New Roman"/>
          <w:lang w:val="en-US"/>
        </w:rPr>
      </w:pPr>
    </w:p>
    <w:p w14:paraId="1860DCE4" w14:textId="77777777" w:rsidR="00F31597" w:rsidRDefault="00F31597" w:rsidP="00F31597">
      <w:pPr>
        <w:pStyle w:val="TH"/>
        <w:rPr>
          <w:lang w:val="en-US"/>
        </w:rPr>
      </w:pPr>
    </w:p>
    <w:p w14:paraId="5706E67A" w14:textId="77777777" w:rsidR="00F31597" w:rsidRPr="00911BF1" w:rsidRDefault="00F31597" w:rsidP="00F31597">
      <w:pPr>
        <w:rPr>
          <w:lang w:val="en-GB" w:eastAsia="en-CA"/>
        </w:rPr>
      </w:pPr>
    </w:p>
    <w:p w14:paraId="3EC4B362" w14:textId="77777777" w:rsidR="00F31597" w:rsidRPr="00B92655" w:rsidRDefault="00F31597" w:rsidP="00F31597">
      <w:pPr>
        <w:rPr>
          <w:lang w:val="en-GB"/>
        </w:rPr>
      </w:pPr>
    </w:p>
    <w:p w14:paraId="1B228102" w14:textId="77777777" w:rsidR="00923FBC" w:rsidRPr="00F31597" w:rsidRDefault="008971C8">
      <w:pPr>
        <w:rPr>
          <w:lang w:val="en-GB"/>
        </w:rPr>
      </w:pPr>
    </w:p>
    <w:sectPr w:rsidR="00923FBC" w:rsidRPr="00F3159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824949" w14:textId="77777777" w:rsidR="008971C8" w:rsidRDefault="008971C8" w:rsidP="009F4052">
      <w:pPr>
        <w:spacing w:after="0" w:line="240" w:lineRule="auto"/>
      </w:pPr>
      <w:r>
        <w:separator/>
      </w:r>
    </w:p>
  </w:endnote>
  <w:endnote w:type="continuationSeparator" w:id="0">
    <w:p w14:paraId="7E249FFE" w14:textId="77777777" w:rsidR="008971C8" w:rsidRDefault="008971C8" w:rsidP="009F40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7F3372" w14:textId="77777777" w:rsidR="008971C8" w:rsidRDefault="008971C8" w:rsidP="009F4052">
      <w:pPr>
        <w:spacing w:after="0" w:line="240" w:lineRule="auto"/>
      </w:pPr>
      <w:r>
        <w:separator/>
      </w:r>
    </w:p>
  </w:footnote>
  <w:footnote w:type="continuationSeparator" w:id="0">
    <w:p w14:paraId="7FF8CA9F" w14:textId="77777777" w:rsidR="008971C8" w:rsidRDefault="008971C8" w:rsidP="009F40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2D6780D"/>
    <w:multiLevelType w:val="hybridMultilevel"/>
    <w:tmpl w:val="C5144364"/>
    <w:lvl w:ilvl="0" w:tplc="041D000F">
      <w:start w:val="1"/>
      <w:numFmt w:val="decimal"/>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597"/>
    <w:rsid w:val="001D4528"/>
    <w:rsid w:val="0069062A"/>
    <w:rsid w:val="007B6203"/>
    <w:rsid w:val="007E4006"/>
    <w:rsid w:val="008971C8"/>
    <w:rsid w:val="00970506"/>
    <w:rsid w:val="009F4052"/>
    <w:rsid w:val="00D940AA"/>
    <w:rsid w:val="00ED1A47"/>
    <w:rsid w:val="00F31597"/>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4C5C2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31597"/>
    <w:rPr>
      <w:rFonts w:ascii="Calibri" w:eastAsia="Calibri" w:hAnsi="Calibri" w:cs="Times New Roman"/>
      <w:lang w:val="en-CA"/>
    </w:rPr>
  </w:style>
  <w:style w:type="paragraph" w:styleId="Heading1">
    <w:name w:val="heading 1"/>
    <w:next w:val="Normal"/>
    <w:link w:val="Heading1Char"/>
    <w:qFormat/>
    <w:rsid w:val="00F3159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CA"/>
    </w:rPr>
  </w:style>
  <w:style w:type="paragraph" w:styleId="Heading2">
    <w:name w:val="heading 2"/>
    <w:basedOn w:val="Normal"/>
    <w:next w:val="Normal"/>
    <w:link w:val="Heading2Char"/>
    <w:uiPriority w:val="9"/>
    <w:unhideWhenUsed/>
    <w:qFormat/>
    <w:rsid w:val="00F31597"/>
    <w:pPr>
      <w:keepNext/>
      <w:spacing w:before="240" w:after="60" w:line="276" w:lineRule="auto"/>
      <w:outlineLvl w:val="1"/>
    </w:pPr>
    <w:rPr>
      <w:rFonts w:ascii="Calibri Light" w:eastAsia="Times New Roman" w:hAnsi="Calibri Light"/>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1597"/>
    <w:rPr>
      <w:rFonts w:ascii="Arial" w:eastAsia="Times New Roman" w:hAnsi="Arial" w:cs="Times New Roman"/>
      <w:sz w:val="36"/>
      <w:szCs w:val="20"/>
      <w:lang w:val="en-GB" w:eastAsia="en-CA"/>
    </w:rPr>
  </w:style>
  <w:style w:type="character" w:customStyle="1" w:styleId="Heading2Char">
    <w:name w:val="Heading 2 Char"/>
    <w:basedOn w:val="DefaultParagraphFont"/>
    <w:link w:val="Heading2"/>
    <w:uiPriority w:val="9"/>
    <w:rsid w:val="00F31597"/>
    <w:rPr>
      <w:rFonts w:ascii="Calibri Light" w:eastAsia="Times New Roman" w:hAnsi="Calibri Light" w:cs="Times New Roman"/>
      <w:b/>
      <w:bCs/>
      <w:i/>
      <w:iCs/>
      <w:sz w:val="28"/>
      <w:szCs w:val="28"/>
      <w:lang w:val="en-CA"/>
    </w:rPr>
  </w:style>
  <w:style w:type="paragraph" w:customStyle="1" w:styleId="3GPPHeader">
    <w:name w:val="3GPP_Header"/>
    <w:basedOn w:val="Normal"/>
    <w:rsid w:val="00F31597"/>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b/>
      <w:sz w:val="24"/>
      <w:szCs w:val="20"/>
      <w:lang w:val="en-GB" w:eastAsia="zh-CN"/>
    </w:rPr>
  </w:style>
  <w:style w:type="paragraph" w:customStyle="1" w:styleId="Reference">
    <w:name w:val="Reference"/>
    <w:basedOn w:val="Normal"/>
    <w:rsid w:val="00F31597"/>
    <w:pPr>
      <w:numPr>
        <w:numId w:val="1"/>
      </w:numPr>
      <w:overflowPunct w:val="0"/>
      <w:autoSpaceDE w:val="0"/>
      <w:autoSpaceDN w:val="0"/>
      <w:adjustRightInd w:val="0"/>
      <w:spacing w:after="120" w:line="240" w:lineRule="auto"/>
      <w:jc w:val="both"/>
      <w:textAlignment w:val="baseline"/>
    </w:pPr>
    <w:rPr>
      <w:rFonts w:ascii="Arial" w:eastAsia="Times New Roman" w:hAnsi="Arial"/>
      <w:sz w:val="20"/>
      <w:szCs w:val="20"/>
      <w:lang w:val="en-GB" w:eastAsia="zh-CN"/>
    </w:rPr>
  </w:style>
  <w:style w:type="character" w:customStyle="1" w:styleId="THChar">
    <w:name w:val="TH Char"/>
    <w:link w:val="TH"/>
    <w:locked/>
    <w:rsid w:val="00F31597"/>
    <w:rPr>
      <w:rFonts w:ascii="Arial" w:hAnsi="Arial" w:cs="Arial"/>
      <w:b/>
      <w:lang w:val="en-GB"/>
    </w:rPr>
  </w:style>
  <w:style w:type="paragraph" w:customStyle="1" w:styleId="TH">
    <w:name w:val="TH"/>
    <w:basedOn w:val="Normal"/>
    <w:link w:val="THChar"/>
    <w:rsid w:val="00F31597"/>
    <w:pPr>
      <w:keepNext/>
      <w:keepLines/>
      <w:spacing w:before="60" w:after="180" w:line="240" w:lineRule="auto"/>
      <w:jc w:val="center"/>
    </w:pPr>
    <w:rPr>
      <w:rFonts w:ascii="Arial" w:eastAsiaTheme="minorHAnsi" w:hAnsi="Arial" w:cs="Arial"/>
      <w:b/>
      <w:lang w:val="en-GB"/>
    </w:rPr>
  </w:style>
  <w:style w:type="character" w:customStyle="1" w:styleId="TFChar">
    <w:name w:val="TF Char"/>
    <w:link w:val="TF"/>
    <w:locked/>
    <w:rsid w:val="00F31597"/>
    <w:rPr>
      <w:rFonts w:ascii="Arial" w:hAnsi="Arial" w:cs="Arial"/>
      <w:b/>
      <w:lang w:val="en-GB"/>
    </w:rPr>
  </w:style>
  <w:style w:type="paragraph" w:customStyle="1" w:styleId="TF">
    <w:name w:val="TF"/>
    <w:basedOn w:val="TH"/>
    <w:link w:val="TFChar"/>
    <w:rsid w:val="00F31597"/>
    <w:pPr>
      <w:keepNext w:val="0"/>
      <w:spacing w:before="0" w:after="240"/>
    </w:pPr>
  </w:style>
  <w:style w:type="paragraph" w:styleId="Header">
    <w:name w:val="header"/>
    <w:basedOn w:val="Normal"/>
    <w:link w:val="HeaderChar"/>
    <w:uiPriority w:val="99"/>
    <w:unhideWhenUsed/>
    <w:rsid w:val="009F40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4052"/>
    <w:rPr>
      <w:rFonts w:ascii="Calibri" w:eastAsia="Calibri" w:hAnsi="Calibri" w:cs="Times New Roman"/>
      <w:lang w:val="en-CA"/>
    </w:rPr>
  </w:style>
  <w:style w:type="paragraph" w:styleId="Footer">
    <w:name w:val="footer"/>
    <w:basedOn w:val="Normal"/>
    <w:link w:val="FooterChar"/>
    <w:uiPriority w:val="99"/>
    <w:unhideWhenUsed/>
    <w:rsid w:val="009F40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4052"/>
    <w:rPr>
      <w:rFonts w:ascii="Calibri" w:eastAsia="Calibri" w:hAnsi="Calibri" w:cs="Times New Roman"/>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7661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1480</Words>
  <Characters>8441</Characters>
  <Application>Microsoft Office Word</Application>
  <DocSecurity>0</DocSecurity>
  <Lines>70</Lines>
  <Paragraphs>19</Paragraphs>
  <ScaleCrop>false</ScaleCrop>
  <Company/>
  <LinksUpToDate>false</LinksUpToDate>
  <CharactersWithSpaces>9902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2018-02-19T16:52:00Z</dcterms:created>
  <dcterms:modified xsi:type="dcterms:W3CDTF">2018-02-19T16:53:00Z</dcterms:modified>
</cp:coreProperties>
</file>