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30444AB3"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10130E">
        <w:rPr>
          <w:noProof w:val="0"/>
          <w:sz w:val="24"/>
        </w:rPr>
        <w:t>6</w:t>
      </w:r>
      <w:r w:rsidRPr="008E491B">
        <w:rPr>
          <w:noProof w:val="0"/>
          <w:sz w:val="24"/>
        </w:rPr>
        <w:tab/>
        <w:t>R4-</w:t>
      </w:r>
      <w:r w:rsidR="00630239" w:rsidRPr="008E491B">
        <w:rPr>
          <w:noProof w:val="0"/>
          <w:sz w:val="24"/>
        </w:rPr>
        <w:t>1</w:t>
      </w:r>
      <w:r w:rsidR="0010130E">
        <w:rPr>
          <w:noProof w:val="0"/>
          <w:sz w:val="24"/>
        </w:rPr>
        <w:t>8</w:t>
      </w:r>
      <w:r w:rsidR="00834BDB">
        <w:rPr>
          <w:noProof w:val="0"/>
          <w:sz w:val="24"/>
        </w:rPr>
        <w:t>02</w:t>
      </w:r>
      <w:r w:rsidR="003E79C2">
        <w:rPr>
          <w:noProof w:val="0"/>
          <w:sz w:val="24"/>
        </w:rPr>
        <w:t>2</w:t>
      </w:r>
      <w:r w:rsidR="00834BDB">
        <w:rPr>
          <w:noProof w:val="0"/>
          <w:sz w:val="24"/>
        </w:rPr>
        <w:t>2</w:t>
      </w:r>
      <w:r w:rsidR="003E79C2">
        <w:rPr>
          <w:noProof w:val="0"/>
          <w:sz w:val="24"/>
        </w:rPr>
        <w:t>8</w:t>
      </w:r>
      <w:bookmarkStart w:id="0" w:name="_GoBack"/>
      <w:bookmarkEnd w:id="0"/>
    </w:p>
    <w:p w14:paraId="66F50065" w14:textId="272DF492" w:rsidR="008F3F8D" w:rsidRPr="008E491B" w:rsidRDefault="0010130E" w:rsidP="008F3F8D">
      <w:pPr>
        <w:pStyle w:val="Header"/>
        <w:tabs>
          <w:tab w:val="right" w:pos="9639"/>
        </w:tabs>
        <w:rPr>
          <w:noProof w:val="0"/>
          <w:sz w:val="24"/>
        </w:rPr>
      </w:pPr>
      <w:r>
        <w:rPr>
          <w:noProof w:val="0"/>
          <w:sz w:val="24"/>
        </w:rPr>
        <w:t>Athens</w:t>
      </w:r>
      <w:r w:rsidR="008F3F8D" w:rsidRPr="008E491B">
        <w:rPr>
          <w:rFonts w:hint="eastAsia"/>
          <w:noProof w:val="0"/>
          <w:sz w:val="24"/>
        </w:rPr>
        <w:t xml:space="preserve">, </w:t>
      </w:r>
      <w:r>
        <w:rPr>
          <w:noProof w:val="0"/>
          <w:sz w:val="24"/>
        </w:rPr>
        <w:t>Greece</w:t>
      </w:r>
      <w:r w:rsidR="004874FB">
        <w:rPr>
          <w:noProof w:val="0"/>
          <w:sz w:val="24"/>
        </w:rPr>
        <w:t xml:space="preserve">, </w:t>
      </w:r>
      <w:r>
        <w:rPr>
          <w:noProof w:val="0"/>
          <w:sz w:val="24"/>
        </w:rPr>
        <w:t>26 Feb</w:t>
      </w:r>
      <w:r w:rsidR="008F3F8D" w:rsidRPr="008E491B">
        <w:rPr>
          <w:noProof w:val="0"/>
          <w:sz w:val="24"/>
        </w:rPr>
        <w:t xml:space="preserve"> </w:t>
      </w:r>
      <w:r w:rsidR="008F3F8D" w:rsidRPr="008E491B">
        <w:rPr>
          <w:rFonts w:hint="eastAsia"/>
          <w:noProof w:val="0"/>
          <w:sz w:val="24"/>
        </w:rPr>
        <w:t xml:space="preserve">- </w:t>
      </w:r>
      <w:r>
        <w:rPr>
          <w:noProof w:val="0"/>
          <w:sz w:val="24"/>
        </w:rPr>
        <w:t>2</w:t>
      </w:r>
      <w:r w:rsidR="008F3F8D" w:rsidRPr="008E491B">
        <w:rPr>
          <w:noProof w:val="0"/>
          <w:sz w:val="24"/>
        </w:rPr>
        <w:t xml:space="preserve"> </w:t>
      </w:r>
      <w:r>
        <w:rPr>
          <w:noProof w:val="0"/>
          <w:sz w:val="24"/>
        </w:rPr>
        <w:t>Mar, 2018</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1F126986"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10130E">
        <w:rPr>
          <w:rFonts w:cs="Arial"/>
          <w:b/>
          <w:bCs/>
          <w:sz w:val="24"/>
        </w:rPr>
        <w:t>6.12.1</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0A5EFE06"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10130E">
        <w:rPr>
          <w:rFonts w:ascii="Arial" w:hAnsi="Arial" w:cs="Arial"/>
          <w:b/>
          <w:bCs/>
          <w:sz w:val="24"/>
        </w:rPr>
        <w:t>Co-existence for B29/B12 Extended band New E-UTRA band</w:t>
      </w:r>
    </w:p>
    <w:p w14:paraId="7B8488AC" w14:textId="3A58087A"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r>
      <w:r w:rsidR="00CC10E4">
        <w:rPr>
          <w:rFonts w:ascii="Arial" w:hAnsi="Arial" w:cs="Arial"/>
          <w:b/>
          <w:bCs/>
          <w:sz w:val="24"/>
        </w:rPr>
        <w:t>Discussion</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5D10B52B" w:rsidR="005711AE" w:rsidRPr="008A4B4F" w:rsidRDefault="0010130E" w:rsidP="00171463">
      <w:pPr>
        <w:spacing w:after="0"/>
        <w:rPr>
          <w:bCs/>
        </w:rPr>
      </w:pPr>
      <w:r>
        <w:rPr>
          <w:lang w:val="en-US"/>
        </w:rPr>
        <w:t xml:space="preserve">This contribution provides </w:t>
      </w:r>
      <w:r w:rsidR="000A35FE">
        <w:rPr>
          <w:lang w:val="en-US"/>
        </w:rPr>
        <w:t>discussion, simulation results, and proposals for B29/Extended B12 co-existence.</w:t>
      </w:r>
    </w:p>
    <w:p w14:paraId="36461B08" w14:textId="6C705E5D" w:rsidR="000A35FE" w:rsidRPr="00FC6218" w:rsidRDefault="000A35FE" w:rsidP="00171463">
      <w:pPr>
        <w:spacing w:after="0"/>
        <w:rPr>
          <w:bCs/>
          <w:sz w:val="18"/>
          <w:szCs w:val="18"/>
        </w:rPr>
      </w:pPr>
    </w:p>
    <w:p w14:paraId="2A62695B" w14:textId="77777777" w:rsidR="00CD4C7B" w:rsidRPr="00FC6218" w:rsidRDefault="00C608C8" w:rsidP="00CD4C7B">
      <w:pPr>
        <w:pStyle w:val="Heading1"/>
      </w:pPr>
      <w:r w:rsidRPr="00FC6218">
        <w:t>2</w:t>
      </w:r>
      <w:r w:rsidRPr="00FC6218">
        <w:tab/>
        <w:t>Discussion</w:t>
      </w:r>
    </w:p>
    <w:p w14:paraId="5C8BBDF1" w14:textId="7802AE53" w:rsidR="00C44B73" w:rsidRDefault="00C44B73" w:rsidP="0010130E">
      <w:pPr>
        <w:spacing w:after="0"/>
        <w:rPr>
          <w:bCs/>
        </w:rPr>
      </w:pPr>
    </w:p>
    <w:p w14:paraId="19E695F3" w14:textId="62C0B83E" w:rsidR="00C44B73" w:rsidRDefault="00C44B73" w:rsidP="0010130E">
      <w:pPr>
        <w:spacing w:after="0"/>
        <w:rPr>
          <w:bCs/>
        </w:rPr>
      </w:pPr>
      <w:r>
        <w:rPr>
          <w:bCs/>
        </w:rPr>
        <w:t>Frequency arrangements for B12, B29,</w:t>
      </w:r>
      <w:r w:rsidR="00A437D0">
        <w:rPr>
          <w:bCs/>
        </w:rPr>
        <w:t xml:space="preserve"> </w:t>
      </w:r>
      <w:r>
        <w:rPr>
          <w:bCs/>
        </w:rPr>
        <w:t>and Extended B12</w:t>
      </w:r>
      <w:r w:rsidR="002335F9">
        <w:rPr>
          <w:bCs/>
        </w:rPr>
        <w:t xml:space="preserve"> are shown below for convenience.</w:t>
      </w:r>
    </w:p>
    <w:p w14:paraId="0D22F1A9" w14:textId="3A7D9602" w:rsidR="007A55EF" w:rsidRDefault="007A55EF" w:rsidP="0010130E">
      <w:pPr>
        <w:spacing w:after="0"/>
        <w:rPr>
          <w:bCs/>
        </w:rPr>
      </w:pPr>
    </w:p>
    <w:p w14:paraId="68AEC858" w14:textId="77777777" w:rsidR="00326495" w:rsidRDefault="007A55EF" w:rsidP="00326495">
      <w:pPr>
        <w:keepNext/>
        <w:spacing w:after="0"/>
        <w:jc w:val="center"/>
      </w:pPr>
      <w:r>
        <w:rPr>
          <w:noProof/>
          <w:lang w:eastAsia="zh-CN"/>
        </w:rPr>
        <w:drawing>
          <wp:inline distT="0" distB="0" distL="0" distR="0" wp14:anchorId="012908E6" wp14:editId="1E47094B">
            <wp:extent cx="5618480" cy="165417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8480" cy="1654175"/>
                    </a:xfrm>
                    <a:prstGeom prst="rect">
                      <a:avLst/>
                    </a:prstGeom>
                    <a:noFill/>
                  </pic:spPr>
                </pic:pic>
              </a:graphicData>
            </a:graphic>
          </wp:inline>
        </w:drawing>
      </w:r>
    </w:p>
    <w:p w14:paraId="7904C462" w14:textId="36472098" w:rsidR="002335F9" w:rsidRPr="00326495" w:rsidRDefault="00326495" w:rsidP="00326495">
      <w:pPr>
        <w:pStyle w:val="Caption"/>
        <w:jc w:val="center"/>
        <w:rPr>
          <w:sz w:val="20"/>
          <w:szCs w:val="20"/>
        </w:rPr>
      </w:pPr>
      <w:r w:rsidRPr="00326495">
        <w:rPr>
          <w:sz w:val="20"/>
          <w:szCs w:val="20"/>
        </w:rPr>
        <w:t xml:space="preserve">Figure </w:t>
      </w:r>
      <w:r w:rsidRPr="00326495">
        <w:rPr>
          <w:sz w:val="20"/>
          <w:szCs w:val="20"/>
        </w:rPr>
        <w:fldChar w:fldCharType="begin"/>
      </w:r>
      <w:r w:rsidRPr="00326495">
        <w:rPr>
          <w:sz w:val="20"/>
          <w:szCs w:val="20"/>
        </w:rPr>
        <w:instrText xml:space="preserve"> SEQ Figure \* ARABIC </w:instrText>
      </w:r>
      <w:r w:rsidRPr="00326495">
        <w:rPr>
          <w:sz w:val="20"/>
          <w:szCs w:val="20"/>
        </w:rPr>
        <w:fldChar w:fldCharType="separate"/>
      </w:r>
      <w:r w:rsidRPr="00326495">
        <w:rPr>
          <w:noProof/>
          <w:sz w:val="20"/>
          <w:szCs w:val="20"/>
        </w:rPr>
        <w:t>1</w:t>
      </w:r>
      <w:r w:rsidRPr="00326495">
        <w:rPr>
          <w:sz w:val="20"/>
          <w:szCs w:val="20"/>
        </w:rPr>
        <w:fldChar w:fldCharType="end"/>
      </w:r>
      <w:r w:rsidRPr="00326495">
        <w:rPr>
          <w:sz w:val="20"/>
          <w:szCs w:val="20"/>
        </w:rPr>
        <w:t xml:space="preserve"> Frequency arrangements</w:t>
      </w:r>
    </w:p>
    <w:p w14:paraId="774044B6" w14:textId="7798E436" w:rsidR="00326A5C" w:rsidRDefault="00326A5C" w:rsidP="0010130E">
      <w:pPr>
        <w:spacing w:after="0"/>
        <w:rPr>
          <w:bCs/>
        </w:rPr>
      </w:pPr>
    </w:p>
    <w:p w14:paraId="1F85947E" w14:textId="77777777" w:rsidR="00326A5C" w:rsidRDefault="00326A5C" w:rsidP="0010130E">
      <w:pPr>
        <w:spacing w:after="0"/>
        <w:rPr>
          <w:bCs/>
        </w:rPr>
      </w:pPr>
    </w:p>
    <w:p w14:paraId="5396193C" w14:textId="432847EA" w:rsidR="0014380C" w:rsidRDefault="0014380C" w:rsidP="0010130E">
      <w:pPr>
        <w:spacing w:after="0"/>
        <w:rPr>
          <w:bCs/>
        </w:rPr>
      </w:pPr>
      <w:r>
        <w:rPr>
          <w:bCs/>
        </w:rPr>
        <w:t>Part of the WID [1] is to evaluate the impact of interferenc</w:t>
      </w:r>
      <w:r w:rsidR="006E71FF">
        <w:rPr>
          <w:bCs/>
        </w:rPr>
        <w:t>e on E-block performance from increased carriers in the A block by comparing the performance with and without the 1MHz guard band.</w:t>
      </w:r>
    </w:p>
    <w:p w14:paraId="4A2A256B" w14:textId="51C422F3" w:rsidR="0014380C" w:rsidRDefault="0014380C" w:rsidP="0010130E">
      <w:pPr>
        <w:spacing w:after="0"/>
      </w:pPr>
    </w:p>
    <w:p w14:paraId="6C7D9559" w14:textId="2A6AAE84" w:rsidR="004900CC" w:rsidRDefault="004A5141" w:rsidP="0010130E">
      <w:pPr>
        <w:spacing w:after="0"/>
      </w:pPr>
      <w:r>
        <w:t xml:space="preserve">The case </w:t>
      </w:r>
      <w:r w:rsidR="00A84E1A">
        <w:t xml:space="preserve">with the 1MHz guard band </w:t>
      </w:r>
      <w:r>
        <w:t>depicts the</w:t>
      </w:r>
      <w:r w:rsidR="00A84E1A">
        <w:t xml:space="preserve"> current B29/B12 co-existence.</w:t>
      </w:r>
    </w:p>
    <w:p w14:paraId="41887A47" w14:textId="77777777" w:rsidR="00A84E1A" w:rsidRDefault="00A84E1A" w:rsidP="0010130E">
      <w:pPr>
        <w:spacing w:after="0"/>
        <w:rPr>
          <w:bCs/>
        </w:rPr>
      </w:pPr>
    </w:p>
    <w:p w14:paraId="715E4B50" w14:textId="59B5D399" w:rsidR="0010130E" w:rsidRDefault="008C68E6" w:rsidP="0010130E">
      <w:pPr>
        <w:spacing w:after="0"/>
        <w:rPr>
          <w:bCs/>
        </w:rPr>
      </w:pPr>
      <w:r>
        <w:rPr>
          <w:bCs/>
        </w:rPr>
        <w:t xml:space="preserve">Simulations were done to evaluate the impact </w:t>
      </w:r>
      <w:r w:rsidR="0020605F">
        <w:rPr>
          <w:bCs/>
        </w:rPr>
        <w:t>on</w:t>
      </w:r>
      <w:r w:rsidR="0067283C">
        <w:rPr>
          <w:bCs/>
        </w:rPr>
        <w:t xml:space="preserve"> B29 E-block </w:t>
      </w:r>
      <w:r w:rsidR="00A84E1A">
        <w:rPr>
          <w:bCs/>
        </w:rPr>
        <w:t>performance</w:t>
      </w:r>
      <w:r w:rsidR="00001C0C">
        <w:rPr>
          <w:bCs/>
        </w:rPr>
        <w:t xml:space="preserve">. In order to limit the number of use scenarios, only the </w:t>
      </w:r>
      <w:r w:rsidR="00221D3B">
        <w:rPr>
          <w:bCs/>
        </w:rPr>
        <w:t>deployment scenario</w:t>
      </w:r>
      <w:r w:rsidR="00A84E1A">
        <w:rPr>
          <w:bCs/>
        </w:rPr>
        <w:t xml:space="preserve"> </w:t>
      </w:r>
      <w:r w:rsidR="0067283C">
        <w:rPr>
          <w:bCs/>
        </w:rPr>
        <w:t xml:space="preserve">when </w:t>
      </w:r>
      <w:r>
        <w:rPr>
          <w:bCs/>
        </w:rPr>
        <w:t xml:space="preserve">four (4) NB-IoT carriers </w:t>
      </w:r>
      <w:r w:rsidR="0067283C">
        <w:rPr>
          <w:bCs/>
        </w:rPr>
        <w:t xml:space="preserve">are </w:t>
      </w:r>
      <w:r>
        <w:rPr>
          <w:bCs/>
        </w:rPr>
        <w:t xml:space="preserve">placed within </w:t>
      </w:r>
      <w:r w:rsidR="0067283C">
        <w:rPr>
          <w:bCs/>
        </w:rPr>
        <w:t>additional 1MHz of A-block spectrum (728MHz-729MHz)</w:t>
      </w:r>
      <w:r w:rsidR="00001C0C">
        <w:rPr>
          <w:bCs/>
        </w:rPr>
        <w:t xml:space="preserve"> was simulated</w:t>
      </w:r>
      <w:r w:rsidR="00603B49">
        <w:rPr>
          <w:bCs/>
        </w:rPr>
        <w:t>.</w:t>
      </w:r>
    </w:p>
    <w:p w14:paraId="6094214D" w14:textId="2DCE817B" w:rsidR="00603B49" w:rsidRDefault="00603B49" w:rsidP="0010130E">
      <w:pPr>
        <w:spacing w:after="0"/>
        <w:rPr>
          <w:bCs/>
        </w:rPr>
      </w:pPr>
    </w:p>
    <w:p w14:paraId="664A24D9" w14:textId="6021978D" w:rsidR="00603B49" w:rsidRDefault="00603B49" w:rsidP="0010130E">
      <w:pPr>
        <w:spacing w:after="0"/>
        <w:rPr>
          <w:bCs/>
        </w:rPr>
      </w:pPr>
      <w:r>
        <w:rPr>
          <w:bCs/>
        </w:rPr>
        <w:t>The simulation assumptions are as follows.</w:t>
      </w:r>
      <w:r w:rsidR="005035DF">
        <w:rPr>
          <w:bCs/>
        </w:rPr>
        <w:t xml:space="preserve"> Please note than unlike typically in 3GPP, different Inter-</w:t>
      </w:r>
      <w:r w:rsidR="007E6304">
        <w:rPr>
          <w:bCs/>
        </w:rPr>
        <w:t xml:space="preserve">site </w:t>
      </w:r>
      <w:r w:rsidR="00DA4750">
        <w:rPr>
          <w:bCs/>
        </w:rPr>
        <w:t>d</w:t>
      </w:r>
      <w:r w:rsidR="007E6304">
        <w:rPr>
          <w:bCs/>
        </w:rPr>
        <w:t>istances have been used</w:t>
      </w:r>
      <w:r w:rsidR="005035DF">
        <w:rPr>
          <w:bCs/>
        </w:rPr>
        <w:t xml:space="preserve"> for victim and aggressor to better </w:t>
      </w:r>
      <w:r w:rsidR="00C76F18">
        <w:rPr>
          <w:bCs/>
        </w:rPr>
        <w:t>model E block downlink-only (e.g. broadcast) deployment.</w:t>
      </w:r>
    </w:p>
    <w:p w14:paraId="4CD53FC7" w14:textId="77777777" w:rsidR="00944397" w:rsidRDefault="00944397" w:rsidP="0010130E">
      <w:pPr>
        <w:spacing w:after="0"/>
        <w:rPr>
          <w:bCs/>
        </w:rPr>
      </w:pPr>
    </w:p>
    <w:p w14:paraId="355AF533" w14:textId="4DD0819F" w:rsidR="002F5D3D" w:rsidRDefault="00944397" w:rsidP="00944397">
      <w:pPr>
        <w:spacing w:after="0"/>
        <w:jc w:val="center"/>
        <w:rPr>
          <w:bCs/>
        </w:rPr>
      </w:pPr>
      <w:r w:rsidRPr="00944397">
        <w:rPr>
          <w:bCs/>
          <w:noProof/>
        </w:rPr>
        <w:lastRenderedPageBreak/>
        <w:drawing>
          <wp:inline distT="0" distB="0" distL="0" distR="0" wp14:anchorId="53098461" wp14:editId="3AE0B5F3">
            <wp:extent cx="3139200" cy="18504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39200" cy="1850400"/>
                    </a:xfrm>
                    <a:prstGeom prst="rect">
                      <a:avLst/>
                    </a:prstGeom>
                  </pic:spPr>
                </pic:pic>
              </a:graphicData>
            </a:graphic>
          </wp:inline>
        </w:drawing>
      </w:r>
    </w:p>
    <w:p w14:paraId="1B4C1F37" w14:textId="45F3371C" w:rsidR="002F5D3D" w:rsidRDefault="002F5D3D" w:rsidP="002F5D3D">
      <w:pPr>
        <w:keepNext/>
        <w:spacing w:after="0"/>
        <w:jc w:val="center"/>
      </w:pPr>
    </w:p>
    <w:p w14:paraId="0CD4B6E7" w14:textId="072D92BA" w:rsidR="000B298B" w:rsidRPr="00D04056" w:rsidRDefault="002F5D3D" w:rsidP="002F5D3D">
      <w:pPr>
        <w:pStyle w:val="Caption"/>
        <w:jc w:val="center"/>
        <w:rPr>
          <w:bCs/>
          <w:lang w:val="en-US"/>
        </w:rPr>
      </w:pPr>
      <w:r>
        <w:t xml:space="preserve">Table </w:t>
      </w:r>
      <w:fldSimple w:instr=" SEQ Table \* ARABIC ">
        <w:r w:rsidR="00326495">
          <w:rPr>
            <w:noProof/>
          </w:rPr>
          <w:t>1</w:t>
        </w:r>
      </w:fldSimple>
      <w:r w:rsidR="00DA4750">
        <w:t xml:space="preserve"> </w:t>
      </w:r>
      <w:r>
        <w:t>Simulation assumptions</w:t>
      </w:r>
    </w:p>
    <w:p w14:paraId="613E69C8" w14:textId="355C57D1" w:rsidR="00944397" w:rsidRDefault="00944397" w:rsidP="00961E72">
      <w:pPr>
        <w:spacing w:after="0"/>
        <w:rPr>
          <w:bCs/>
        </w:rPr>
      </w:pPr>
      <w:r>
        <w:rPr>
          <w:bCs/>
        </w:rPr>
        <w:t xml:space="preserve">5 different scenarios were simulated with different TX power per each NB-IoT carrier. </w:t>
      </w:r>
      <w:r w:rsidR="00822C5D">
        <w:rPr>
          <w:bCs/>
        </w:rPr>
        <w:t xml:space="preserve">B12 deployment is a reference case representing current situation. </w:t>
      </w:r>
    </w:p>
    <w:p w14:paraId="1E3C3CD0" w14:textId="77777777" w:rsidR="00944397" w:rsidRDefault="00944397" w:rsidP="00961E72">
      <w:pPr>
        <w:spacing w:after="0"/>
        <w:rPr>
          <w:bCs/>
        </w:rPr>
      </w:pPr>
    </w:p>
    <w:p w14:paraId="1996472B" w14:textId="4E21C3B6" w:rsidR="00822C5D" w:rsidRDefault="006434EF" w:rsidP="00822C5D">
      <w:pPr>
        <w:keepNext/>
        <w:spacing w:after="0"/>
        <w:jc w:val="center"/>
      </w:pPr>
      <w:r w:rsidRPr="006434EF">
        <w:rPr>
          <w:noProof/>
        </w:rPr>
        <w:drawing>
          <wp:inline distT="0" distB="0" distL="0" distR="0" wp14:anchorId="005DEE1E" wp14:editId="34448524">
            <wp:extent cx="3729600" cy="1188000"/>
            <wp:effectExtent l="0" t="0" r="444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29600" cy="1188000"/>
                    </a:xfrm>
                    <a:prstGeom prst="rect">
                      <a:avLst/>
                    </a:prstGeom>
                  </pic:spPr>
                </pic:pic>
              </a:graphicData>
            </a:graphic>
          </wp:inline>
        </w:drawing>
      </w:r>
    </w:p>
    <w:p w14:paraId="0BBEEF1E" w14:textId="72A15F99" w:rsidR="00D04056" w:rsidRDefault="00822C5D" w:rsidP="00822C5D">
      <w:pPr>
        <w:pStyle w:val="Caption"/>
        <w:jc w:val="center"/>
        <w:rPr>
          <w:bCs/>
        </w:rPr>
      </w:pPr>
      <w:r>
        <w:t xml:space="preserve">Table </w:t>
      </w:r>
      <w:fldSimple w:instr=" SEQ Table \* ARABIC ">
        <w:r w:rsidR="00326495">
          <w:rPr>
            <w:noProof/>
          </w:rPr>
          <w:t>2</w:t>
        </w:r>
      </w:fldSimple>
      <w:r>
        <w:t xml:space="preserve"> Simulation scenarios</w:t>
      </w:r>
    </w:p>
    <w:p w14:paraId="43616E2C" w14:textId="77777777" w:rsidR="00944397" w:rsidRDefault="00944397" w:rsidP="00961E72">
      <w:pPr>
        <w:spacing w:after="0"/>
        <w:rPr>
          <w:bCs/>
        </w:rPr>
      </w:pPr>
    </w:p>
    <w:p w14:paraId="50968157" w14:textId="4E6AB406" w:rsidR="004029F4" w:rsidRDefault="00E8352B" w:rsidP="00961E72">
      <w:pPr>
        <w:spacing w:after="0"/>
        <w:rPr>
          <w:bCs/>
        </w:rPr>
      </w:pPr>
      <w:r>
        <w:rPr>
          <w:bCs/>
        </w:rPr>
        <w:t xml:space="preserve">In these simulations, 5% percentile is </w:t>
      </w:r>
      <w:r w:rsidR="00CC3697">
        <w:rPr>
          <w:bCs/>
        </w:rPr>
        <w:t xml:space="preserve">defined </w:t>
      </w:r>
      <w:r w:rsidR="0028324B">
        <w:rPr>
          <w:bCs/>
        </w:rPr>
        <w:t xml:space="preserve">as </w:t>
      </w:r>
      <w:r>
        <w:rPr>
          <w:bCs/>
        </w:rPr>
        <w:t>cell edge, and 4dB SINR is considered as outage</w:t>
      </w:r>
      <w:r w:rsidR="004871BD">
        <w:rPr>
          <w:bCs/>
        </w:rPr>
        <w:t xml:space="preserve"> point.</w:t>
      </w:r>
      <w:r>
        <w:rPr>
          <w:bCs/>
        </w:rPr>
        <w:t xml:space="preserve"> </w:t>
      </w:r>
      <w:r w:rsidR="004029F4">
        <w:rPr>
          <w:bCs/>
        </w:rPr>
        <w:t xml:space="preserve">Simulation results are shown below. </w:t>
      </w:r>
    </w:p>
    <w:p w14:paraId="6B70CC6D" w14:textId="77777777" w:rsidR="00E8352B" w:rsidRDefault="00E8352B" w:rsidP="00961E72">
      <w:pPr>
        <w:spacing w:after="0"/>
        <w:rPr>
          <w:bCs/>
        </w:rPr>
      </w:pPr>
    </w:p>
    <w:p w14:paraId="68DBB19D" w14:textId="649A39FB" w:rsidR="00E8352B" w:rsidRDefault="006B38AA" w:rsidP="00E8352B">
      <w:pPr>
        <w:keepNext/>
        <w:jc w:val="center"/>
      </w:pPr>
      <w:r w:rsidRPr="006B38AA">
        <w:rPr>
          <w:noProof/>
        </w:rPr>
        <w:drawing>
          <wp:inline distT="0" distB="0" distL="0" distR="0" wp14:anchorId="3D70C75A" wp14:editId="537572E4">
            <wp:extent cx="3074400" cy="925200"/>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74400" cy="925200"/>
                    </a:xfrm>
                    <a:prstGeom prst="rect">
                      <a:avLst/>
                    </a:prstGeom>
                  </pic:spPr>
                </pic:pic>
              </a:graphicData>
            </a:graphic>
          </wp:inline>
        </w:drawing>
      </w:r>
    </w:p>
    <w:p w14:paraId="1DACF6DA" w14:textId="7FA57803" w:rsidR="00D229B4" w:rsidRDefault="00E8352B" w:rsidP="00E8352B">
      <w:pPr>
        <w:pStyle w:val="Caption"/>
        <w:jc w:val="center"/>
        <w:rPr>
          <w:lang w:val="en-US"/>
        </w:rPr>
      </w:pPr>
      <w:r>
        <w:t xml:space="preserve">Table </w:t>
      </w:r>
      <w:fldSimple w:instr=" SEQ Table \* ARABIC ">
        <w:r w:rsidR="00326495">
          <w:rPr>
            <w:noProof/>
          </w:rPr>
          <w:t>3</w:t>
        </w:r>
      </w:fldSimple>
      <w:r>
        <w:t xml:space="preserve"> Simulation results</w:t>
      </w:r>
    </w:p>
    <w:p w14:paraId="22B5C36C" w14:textId="4630CA3D" w:rsidR="00734CBA" w:rsidRDefault="004871BD" w:rsidP="002C5FA8">
      <w:pPr>
        <w:rPr>
          <w:lang w:val="en-US"/>
        </w:rPr>
      </w:pPr>
      <w:r>
        <w:rPr>
          <w:lang w:val="en-US"/>
        </w:rPr>
        <w:t>It can be seen that the cell edge SINR degrad</w:t>
      </w:r>
      <w:r w:rsidR="00077A5A">
        <w:rPr>
          <w:lang w:val="en-US"/>
        </w:rPr>
        <w:t>es and respective outage</w:t>
      </w:r>
      <w:r w:rsidR="00F9181C">
        <w:rPr>
          <w:lang w:val="en-US"/>
        </w:rPr>
        <w:t xml:space="preserve"> increases as</w:t>
      </w:r>
      <w:r>
        <w:rPr>
          <w:lang w:val="en-US"/>
        </w:rPr>
        <w:t xml:space="preserve"> the power for each NB-IoT carrier increases. To account B29 E-block operator concerns on the impact of </w:t>
      </w:r>
      <w:r w:rsidR="003E19E5">
        <w:rPr>
          <w:lang w:val="en-US"/>
        </w:rPr>
        <w:t xml:space="preserve">increased </w:t>
      </w:r>
      <w:r w:rsidR="004C1533">
        <w:rPr>
          <w:lang w:val="en-US"/>
        </w:rPr>
        <w:t xml:space="preserve">adjacent power and </w:t>
      </w:r>
      <w:r w:rsidR="003E19E5">
        <w:rPr>
          <w:lang w:val="en-US"/>
        </w:rPr>
        <w:t>emissions yet enabling</w:t>
      </w:r>
      <w:r w:rsidR="006E59F9">
        <w:rPr>
          <w:lang w:val="en-US"/>
        </w:rPr>
        <w:t xml:space="preserve"> efficient Extended B12 NB-IoT deployments</w:t>
      </w:r>
      <w:r w:rsidR="00DA4750">
        <w:rPr>
          <w:lang w:val="en-US"/>
        </w:rPr>
        <w:t>,</w:t>
      </w:r>
      <w:r w:rsidR="006E59F9">
        <w:rPr>
          <w:lang w:val="en-US"/>
        </w:rPr>
        <w:t xml:space="preserve"> the </w:t>
      </w:r>
      <w:r w:rsidR="00DA4750">
        <w:rPr>
          <w:lang w:val="en-US"/>
        </w:rPr>
        <w:t xml:space="preserve">maximum </w:t>
      </w:r>
      <w:r w:rsidR="006E59F9">
        <w:rPr>
          <w:lang w:val="en-US"/>
        </w:rPr>
        <w:t xml:space="preserve">NB-IoT BS TX power </w:t>
      </w:r>
      <w:r w:rsidR="00CC10E4">
        <w:rPr>
          <w:lang w:val="en-US"/>
        </w:rPr>
        <w:t xml:space="preserve">should be defined </w:t>
      </w:r>
      <w:r w:rsidR="006E59F9">
        <w:rPr>
          <w:lang w:val="en-US"/>
        </w:rPr>
        <w:t>acco</w:t>
      </w:r>
      <w:r w:rsidR="00244641">
        <w:rPr>
          <w:lang w:val="en-US"/>
        </w:rPr>
        <w:t>rding to Case4. Thus</w:t>
      </w:r>
      <w:r w:rsidR="00326A5C">
        <w:rPr>
          <w:lang w:val="en-US"/>
        </w:rPr>
        <w:t xml:space="preserve">, the aggregated NB-IoT BS TX power within 728MHz…729MHz </w:t>
      </w:r>
      <w:r w:rsidR="00CC10E4">
        <w:rPr>
          <w:lang w:val="en-US"/>
        </w:rPr>
        <w:t>should</w:t>
      </w:r>
      <w:r w:rsidR="00326A5C">
        <w:rPr>
          <w:lang w:val="en-US"/>
        </w:rPr>
        <w:t xml:space="preserve"> be </w:t>
      </w:r>
      <w:r w:rsidR="00CC10E4">
        <w:rPr>
          <w:lang w:val="en-US"/>
        </w:rPr>
        <w:t xml:space="preserve">limited </w:t>
      </w:r>
      <w:r w:rsidR="00326A5C">
        <w:rPr>
          <w:lang w:val="en-US"/>
        </w:rPr>
        <w:t>to 43dBm.</w:t>
      </w:r>
    </w:p>
    <w:p w14:paraId="54B79B5F" w14:textId="77777777" w:rsidR="00810F5A" w:rsidRPr="005A1F91" w:rsidRDefault="00810F5A" w:rsidP="002C5FA8">
      <w:pPr>
        <w:rPr>
          <w:b/>
          <w:lang w:val="en-US"/>
        </w:rPr>
      </w:pPr>
    </w:p>
    <w:p w14:paraId="24509F54" w14:textId="5B0120DE" w:rsidR="00CD4C7B" w:rsidRDefault="00961E72" w:rsidP="00CD4C7B">
      <w:pPr>
        <w:pStyle w:val="Heading1"/>
      </w:pPr>
      <w:r>
        <w:t>3</w:t>
      </w:r>
      <w:r>
        <w:tab/>
      </w:r>
      <w:r w:rsidR="0010130E">
        <w:t>Conclusions</w:t>
      </w:r>
    </w:p>
    <w:p w14:paraId="50CC1C0E" w14:textId="175D8B0E" w:rsidR="00FE3894" w:rsidRDefault="00FE3894" w:rsidP="00CC10E4">
      <w:pPr>
        <w:rPr>
          <w:b/>
          <w:lang w:val="en-US"/>
        </w:rPr>
      </w:pPr>
      <w:r>
        <w:rPr>
          <w:lang w:eastAsia="ja-JP"/>
        </w:rPr>
        <w:t>B29/Extended B12 co-existence was discussed and simulation results were shown</w:t>
      </w:r>
      <w:r w:rsidR="00CC10E4">
        <w:rPr>
          <w:lang w:eastAsia="ja-JP"/>
        </w:rPr>
        <w:t xml:space="preserve"> with the following conclusions</w:t>
      </w:r>
      <w:r w:rsidR="006B38AA">
        <w:rPr>
          <w:lang w:eastAsia="ja-JP"/>
        </w:rPr>
        <w:t>.</w:t>
      </w:r>
    </w:p>
    <w:p w14:paraId="3F38C3AD" w14:textId="425C7CA3" w:rsidR="00CC10E4" w:rsidRDefault="00CC10E4" w:rsidP="00CC10E4">
      <w:pPr>
        <w:rPr>
          <w:lang w:val="en-US"/>
        </w:rPr>
      </w:pPr>
      <w:r>
        <w:rPr>
          <w:lang w:val="en-US"/>
        </w:rPr>
        <w:t>It can be seen that the cell edge SINR degrades and respective outage increases as the power for each NB-IoT carrier increases. To account B29 E-block operator concerns on the impact of increased adjacent power and emissions yet enabling efficient Extended B12 NB-IoT deployments, the maximum NB-IoT BS TX power should be defined according to Case4. Thus, the aggregated NB-IoT BS TX power within 728MHz…729MHz should be limited to 43dBm.</w:t>
      </w:r>
    </w:p>
    <w:p w14:paraId="32C425CB" w14:textId="77777777" w:rsidR="008C6DD7" w:rsidRPr="00FC6218" w:rsidRDefault="008C6DD7" w:rsidP="00FC6218">
      <w:pPr>
        <w:spacing w:after="0"/>
        <w:rPr>
          <w:b/>
          <w:sz w:val="18"/>
          <w:lang w:val="en-US"/>
        </w:rPr>
      </w:pPr>
    </w:p>
    <w:p w14:paraId="29EAB1B7" w14:textId="671B1F88" w:rsidR="00CD4C7B" w:rsidRPr="00FC6218" w:rsidRDefault="00961E72" w:rsidP="00CD4C7B">
      <w:pPr>
        <w:pStyle w:val="Heading1"/>
      </w:pPr>
      <w:r>
        <w:lastRenderedPageBreak/>
        <w:t>4</w:t>
      </w:r>
      <w:r>
        <w:tab/>
      </w:r>
      <w:r w:rsidR="00CD4C7B" w:rsidRPr="00FC6218">
        <w:t>References</w:t>
      </w:r>
    </w:p>
    <w:p w14:paraId="2BB09292" w14:textId="140104F1" w:rsidR="00670EDE" w:rsidRDefault="008902F1" w:rsidP="00670EDE">
      <w:pPr>
        <w:rPr>
          <w:rFonts w:eastAsia="Malgun Gothic"/>
          <w:lang w:val="en-US"/>
        </w:rPr>
      </w:pPr>
      <w:r>
        <w:rPr>
          <w:rFonts w:eastAsia="Malgun Gothic"/>
          <w:lang w:val="en-US"/>
        </w:rPr>
        <w:t xml:space="preserve">[1] </w:t>
      </w:r>
      <w:r w:rsidR="00E547A8">
        <w:rPr>
          <w:rFonts w:eastAsia="Malgun Gothic"/>
          <w:lang w:val="en-US"/>
        </w:rPr>
        <w:t>R</w:t>
      </w:r>
      <w:r w:rsidR="000A69BE">
        <w:rPr>
          <w:rFonts w:eastAsia="Malgun Gothic"/>
          <w:lang w:val="en-US"/>
        </w:rPr>
        <w:t>P</w:t>
      </w:r>
      <w:r w:rsidR="006A0F8C">
        <w:rPr>
          <w:rFonts w:eastAsia="Malgun Gothic"/>
          <w:lang w:val="en-US"/>
        </w:rPr>
        <w:t>-172625</w:t>
      </w:r>
      <w:r w:rsidR="00670EDE">
        <w:rPr>
          <w:rFonts w:eastAsia="Malgun Gothic"/>
          <w:lang w:val="en-US"/>
        </w:rPr>
        <w:t>, “</w:t>
      </w:r>
      <w:r w:rsidR="006A0F8C" w:rsidRPr="000951B9">
        <w:rPr>
          <w:rFonts w:eastAsia="Batang"/>
          <w:lang w:eastAsia="zh-CN"/>
        </w:rPr>
        <w:t>Revised WID on Extended-Band12 new E-UTRA Band</w:t>
      </w:r>
      <w:r w:rsidR="00670EDE" w:rsidRPr="000951B9">
        <w:rPr>
          <w:rFonts w:eastAsia="Malgun Gothic"/>
          <w:lang w:val="en-US"/>
        </w:rPr>
        <w:t>”</w:t>
      </w:r>
      <w:r w:rsidR="001B5463" w:rsidRPr="000951B9">
        <w:rPr>
          <w:rFonts w:eastAsia="Malgun Gothic"/>
          <w:lang w:val="en-US"/>
        </w:rPr>
        <w:t>,</w:t>
      </w:r>
      <w:r w:rsidR="001B5463">
        <w:rPr>
          <w:rFonts w:eastAsia="Malgun Gothic"/>
          <w:lang w:val="en-US"/>
        </w:rPr>
        <w:t xml:space="preserve"> </w:t>
      </w:r>
      <w:r w:rsidR="006A0F8C">
        <w:rPr>
          <w:rFonts w:eastAsia="Malgun Gothic"/>
          <w:lang w:val="en-US"/>
        </w:rPr>
        <w:t>Ericsson, T-Mobile, RAN#78</w:t>
      </w:r>
      <w:r w:rsidR="001B5463">
        <w:rPr>
          <w:rFonts w:eastAsia="Malgun Gothic"/>
          <w:lang w:val="en-US"/>
        </w:rPr>
        <w:t xml:space="preserve">, </w:t>
      </w:r>
      <w:r w:rsidR="006A0F8C">
        <w:rPr>
          <w:rFonts w:eastAsia="Malgun Gothic"/>
          <w:lang w:val="en-US"/>
        </w:rPr>
        <w:t>Lisbon, Portugal, Decem</w:t>
      </w:r>
      <w:r w:rsidR="00E547A8">
        <w:rPr>
          <w:rFonts w:eastAsia="Malgun Gothic"/>
          <w:lang w:val="en-US"/>
        </w:rPr>
        <w:t>ber 2017</w:t>
      </w:r>
    </w:p>
    <w:p w14:paraId="062749D3" w14:textId="0917ECCD" w:rsidR="00C56718" w:rsidRDefault="00C56718" w:rsidP="00670EDE">
      <w:pPr>
        <w:rPr>
          <w:rFonts w:eastAsia="Malgun Gothic"/>
          <w:lang w:val="en-US"/>
        </w:rPr>
      </w:pPr>
      <w:r>
        <w:rPr>
          <w:rFonts w:eastAsia="Malgun Gothic"/>
          <w:lang w:val="en-US"/>
        </w:rPr>
        <w:t>[2] R4-1712682, “</w:t>
      </w:r>
      <w:r w:rsidRPr="00FF5036">
        <w:t>Urban Macro Downlink Coexistence Simulation Results for Extended-Band12”</w:t>
      </w:r>
      <w:r w:rsidR="00A21361" w:rsidRPr="00A21361">
        <w:t>, Nokia, Nokia Shanghai</w:t>
      </w:r>
      <w:r w:rsidR="00A21361">
        <w:t xml:space="preserve"> </w:t>
      </w:r>
      <w:r w:rsidRPr="00FF5036">
        <w:t>Bell, RAN4#85, Reno, US, November 2017</w:t>
      </w:r>
    </w:p>
    <w:p w14:paraId="0DE96798" w14:textId="3C6AF0FC" w:rsidR="00D5780E" w:rsidRDefault="00D5780E" w:rsidP="00D5780E">
      <w:pPr>
        <w:rPr>
          <w:b/>
          <w:lang w:val="en-US"/>
        </w:rPr>
      </w:pPr>
    </w:p>
    <w:p w14:paraId="7B5A14D2" w14:textId="77777777" w:rsidR="00D5780E" w:rsidRDefault="00D5780E" w:rsidP="00D5780E">
      <w:pPr>
        <w:rPr>
          <w:rFonts w:eastAsia="Malgun Gothic"/>
          <w:lang w:val="en-US"/>
        </w:rPr>
      </w:pPr>
    </w:p>
    <w:p w14:paraId="35A99F5A" w14:textId="77777777" w:rsidR="00080512" w:rsidRPr="00FF5036" w:rsidRDefault="00080512" w:rsidP="00961E72">
      <w:pPr>
        <w:overflowPunct w:val="0"/>
        <w:autoSpaceDE w:val="0"/>
        <w:autoSpaceDN w:val="0"/>
        <w:adjustRightInd w:val="0"/>
        <w:textAlignment w:val="baseline"/>
        <w:rPr>
          <w:sz w:val="18"/>
          <w:lang w:val="en-US" w:eastAsia="zh-CN"/>
        </w:rPr>
      </w:pPr>
    </w:p>
    <w:sectPr w:rsidR="00080512" w:rsidRPr="00FF50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E5D56" w14:textId="77777777" w:rsidR="000826EB" w:rsidRDefault="000826EB">
      <w:r>
        <w:separator/>
      </w:r>
    </w:p>
  </w:endnote>
  <w:endnote w:type="continuationSeparator" w:id="0">
    <w:p w14:paraId="6F56B6F1" w14:textId="77777777" w:rsidR="000826EB" w:rsidRDefault="0008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ZapfDingbats">
    <w:panose1 w:val="020B0604020202020204"/>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1095E" w14:textId="77777777" w:rsidR="000826EB" w:rsidRDefault="000826EB">
      <w:r>
        <w:separator/>
      </w:r>
    </w:p>
  </w:footnote>
  <w:footnote w:type="continuationSeparator" w:id="0">
    <w:p w14:paraId="79496AC2" w14:textId="77777777" w:rsidR="000826EB" w:rsidRDefault="000826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C0C"/>
    <w:rsid w:val="00001E5B"/>
    <w:rsid w:val="00002CF6"/>
    <w:rsid w:val="00003550"/>
    <w:rsid w:val="00003712"/>
    <w:rsid w:val="00003938"/>
    <w:rsid w:val="0000461F"/>
    <w:rsid w:val="000047AC"/>
    <w:rsid w:val="0000553C"/>
    <w:rsid w:val="00005548"/>
    <w:rsid w:val="00010818"/>
    <w:rsid w:val="0001145D"/>
    <w:rsid w:val="00012692"/>
    <w:rsid w:val="0001696F"/>
    <w:rsid w:val="00017313"/>
    <w:rsid w:val="00020F9D"/>
    <w:rsid w:val="00025CB7"/>
    <w:rsid w:val="00026DC0"/>
    <w:rsid w:val="000300D0"/>
    <w:rsid w:val="000305C8"/>
    <w:rsid w:val="00030689"/>
    <w:rsid w:val="00033397"/>
    <w:rsid w:val="00035756"/>
    <w:rsid w:val="00035E90"/>
    <w:rsid w:val="000365B5"/>
    <w:rsid w:val="00040095"/>
    <w:rsid w:val="000436D7"/>
    <w:rsid w:val="000444F6"/>
    <w:rsid w:val="00050232"/>
    <w:rsid w:val="00050EB8"/>
    <w:rsid w:val="0005307C"/>
    <w:rsid w:val="00053614"/>
    <w:rsid w:val="00060F94"/>
    <w:rsid w:val="00063C18"/>
    <w:rsid w:val="0006671B"/>
    <w:rsid w:val="000667FA"/>
    <w:rsid w:val="000669F3"/>
    <w:rsid w:val="00071628"/>
    <w:rsid w:val="00071FFA"/>
    <w:rsid w:val="000720D3"/>
    <w:rsid w:val="000721A4"/>
    <w:rsid w:val="00073190"/>
    <w:rsid w:val="00073E26"/>
    <w:rsid w:val="0007527A"/>
    <w:rsid w:val="00077A5A"/>
    <w:rsid w:val="000802D7"/>
    <w:rsid w:val="00080512"/>
    <w:rsid w:val="0008057C"/>
    <w:rsid w:val="00081167"/>
    <w:rsid w:val="000826EB"/>
    <w:rsid w:val="00082916"/>
    <w:rsid w:val="000830B8"/>
    <w:rsid w:val="00086B2F"/>
    <w:rsid w:val="00090468"/>
    <w:rsid w:val="00091B51"/>
    <w:rsid w:val="00092463"/>
    <w:rsid w:val="00094F90"/>
    <w:rsid w:val="000951B9"/>
    <w:rsid w:val="00096076"/>
    <w:rsid w:val="00097704"/>
    <w:rsid w:val="000A183D"/>
    <w:rsid w:val="000A1A7C"/>
    <w:rsid w:val="000A1E59"/>
    <w:rsid w:val="000A35FE"/>
    <w:rsid w:val="000A4929"/>
    <w:rsid w:val="000A66CF"/>
    <w:rsid w:val="000A69BE"/>
    <w:rsid w:val="000A7975"/>
    <w:rsid w:val="000B120E"/>
    <w:rsid w:val="000B1B30"/>
    <w:rsid w:val="000B2938"/>
    <w:rsid w:val="000B298B"/>
    <w:rsid w:val="000B6232"/>
    <w:rsid w:val="000B6309"/>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6EF7"/>
    <w:rsid w:val="000F1BC8"/>
    <w:rsid w:val="000F2447"/>
    <w:rsid w:val="000F27D6"/>
    <w:rsid w:val="000F583D"/>
    <w:rsid w:val="000F63A5"/>
    <w:rsid w:val="000F68D9"/>
    <w:rsid w:val="000F7070"/>
    <w:rsid w:val="00100715"/>
    <w:rsid w:val="001009F6"/>
    <w:rsid w:val="0010130E"/>
    <w:rsid w:val="00102724"/>
    <w:rsid w:val="00103E62"/>
    <w:rsid w:val="00105C1B"/>
    <w:rsid w:val="001064F4"/>
    <w:rsid w:val="00107DBB"/>
    <w:rsid w:val="001110F3"/>
    <w:rsid w:val="001131C1"/>
    <w:rsid w:val="001163CE"/>
    <w:rsid w:val="00120C2B"/>
    <w:rsid w:val="0012407E"/>
    <w:rsid w:val="00131E28"/>
    <w:rsid w:val="001338CF"/>
    <w:rsid w:val="00135404"/>
    <w:rsid w:val="00141C5A"/>
    <w:rsid w:val="001424ED"/>
    <w:rsid w:val="0014380C"/>
    <w:rsid w:val="00144D27"/>
    <w:rsid w:val="001455DB"/>
    <w:rsid w:val="00147B64"/>
    <w:rsid w:val="001509A1"/>
    <w:rsid w:val="00150B43"/>
    <w:rsid w:val="001559A7"/>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97EB7"/>
    <w:rsid w:val="001A09FD"/>
    <w:rsid w:val="001A2A06"/>
    <w:rsid w:val="001A4F33"/>
    <w:rsid w:val="001B0809"/>
    <w:rsid w:val="001B1143"/>
    <w:rsid w:val="001B20C0"/>
    <w:rsid w:val="001B49C9"/>
    <w:rsid w:val="001B53E9"/>
    <w:rsid w:val="001B5463"/>
    <w:rsid w:val="001B7DA9"/>
    <w:rsid w:val="001C3C05"/>
    <w:rsid w:val="001C4D2A"/>
    <w:rsid w:val="001C5CCF"/>
    <w:rsid w:val="001C75B0"/>
    <w:rsid w:val="001D2D88"/>
    <w:rsid w:val="001D3BFF"/>
    <w:rsid w:val="001D662B"/>
    <w:rsid w:val="001D68E2"/>
    <w:rsid w:val="001D78F0"/>
    <w:rsid w:val="001D7A30"/>
    <w:rsid w:val="001D7C08"/>
    <w:rsid w:val="001E52C4"/>
    <w:rsid w:val="001E5E16"/>
    <w:rsid w:val="001E7664"/>
    <w:rsid w:val="001E7B51"/>
    <w:rsid w:val="001F168B"/>
    <w:rsid w:val="001F29B6"/>
    <w:rsid w:val="001F36CE"/>
    <w:rsid w:val="001F550A"/>
    <w:rsid w:val="001F660A"/>
    <w:rsid w:val="001F7831"/>
    <w:rsid w:val="00201C2F"/>
    <w:rsid w:val="00203F79"/>
    <w:rsid w:val="00204045"/>
    <w:rsid w:val="0020605F"/>
    <w:rsid w:val="00206D6D"/>
    <w:rsid w:val="00211D93"/>
    <w:rsid w:val="002125B7"/>
    <w:rsid w:val="00213952"/>
    <w:rsid w:val="0021475B"/>
    <w:rsid w:val="00217539"/>
    <w:rsid w:val="00221D3B"/>
    <w:rsid w:val="002220DD"/>
    <w:rsid w:val="00223146"/>
    <w:rsid w:val="00223DC5"/>
    <w:rsid w:val="002240B2"/>
    <w:rsid w:val="0022606D"/>
    <w:rsid w:val="00231A80"/>
    <w:rsid w:val="0023226F"/>
    <w:rsid w:val="002335F9"/>
    <w:rsid w:val="00234E78"/>
    <w:rsid w:val="00235EA1"/>
    <w:rsid w:val="00240855"/>
    <w:rsid w:val="00241B8E"/>
    <w:rsid w:val="00242A3D"/>
    <w:rsid w:val="00243FBF"/>
    <w:rsid w:val="00244641"/>
    <w:rsid w:val="00244EDB"/>
    <w:rsid w:val="00245034"/>
    <w:rsid w:val="002519DA"/>
    <w:rsid w:val="00251AFE"/>
    <w:rsid w:val="00256349"/>
    <w:rsid w:val="00256F2C"/>
    <w:rsid w:val="002605EF"/>
    <w:rsid w:val="00261F2C"/>
    <w:rsid w:val="00263A6D"/>
    <w:rsid w:val="00263C11"/>
    <w:rsid w:val="002710CA"/>
    <w:rsid w:val="0027345D"/>
    <w:rsid w:val="00273999"/>
    <w:rsid w:val="002747EC"/>
    <w:rsid w:val="002758CB"/>
    <w:rsid w:val="00276371"/>
    <w:rsid w:val="0028324B"/>
    <w:rsid w:val="00283F97"/>
    <w:rsid w:val="00284494"/>
    <w:rsid w:val="002845F1"/>
    <w:rsid w:val="002855BF"/>
    <w:rsid w:val="0028563D"/>
    <w:rsid w:val="0028663D"/>
    <w:rsid w:val="00290BB8"/>
    <w:rsid w:val="002949B1"/>
    <w:rsid w:val="002A4432"/>
    <w:rsid w:val="002B5DDB"/>
    <w:rsid w:val="002C1E0D"/>
    <w:rsid w:val="002C52AF"/>
    <w:rsid w:val="002C5FA8"/>
    <w:rsid w:val="002C614A"/>
    <w:rsid w:val="002C7FDB"/>
    <w:rsid w:val="002D3588"/>
    <w:rsid w:val="002E0FB4"/>
    <w:rsid w:val="002E331E"/>
    <w:rsid w:val="002F0779"/>
    <w:rsid w:val="002F0D22"/>
    <w:rsid w:val="002F386C"/>
    <w:rsid w:val="002F5D3D"/>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495"/>
    <w:rsid w:val="0032658E"/>
    <w:rsid w:val="00326746"/>
    <w:rsid w:val="00326A5C"/>
    <w:rsid w:val="00326F85"/>
    <w:rsid w:val="00330F1F"/>
    <w:rsid w:val="00334429"/>
    <w:rsid w:val="00336B28"/>
    <w:rsid w:val="0034053B"/>
    <w:rsid w:val="0034702A"/>
    <w:rsid w:val="00352D97"/>
    <w:rsid w:val="00353CC9"/>
    <w:rsid w:val="0035462D"/>
    <w:rsid w:val="00356B6C"/>
    <w:rsid w:val="0035732E"/>
    <w:rsid w:val="0035791B"/>
    <w:rsid w:val="00357D5A"/>
    <w:rsid w:val="00357FD7"/>
    <w:rsid w:val="00362A21"/>
    <w:rsid w:val="00363321"/>
    <w:rsid w:val="0036358E"/>
    <w:rsid w:val="00365FF9"/>
    <w:rsid w:val="00366470"/>
    <w:rsid w:val="00367759"/>
    <w:rsid w:val="00370277"/>
    <w:rsid w:val="00373801"/>
    <w:rsid w:val="00375DC4"/>
    <w:rsid w:val="00376ABD"/>
    <w:rsid w:val="003806CC"/>
    <w:rsid w:val="00383A82"/>
    <w:rsid w:val="00384421"/>
    <w:rsid w:val="003867D5"/>
    <w:rsid w:val="00391F3E"/>
    <w:rsid w:val="00394576"/>
    <w:rsid w:val="003A0B9A"/>
    <w:rsid w:val="003A4E98"/>
    <w:rsid w:val="003A5A3E"/>
    <w:rsid w:val="003A6548"/>
    <w:rsid w:val="003B0D89"/>
    <w:rsid w:val="003B237C"/>
    <w:rsid w:val="003B41CD"/>
    <w:rsid w:val="003B623A"/>
    <w:rsid w:val="003C0494"/>
    <w:rsid w:val="003C080F"/>
    <w:rsid w:val="003C21BD"/>
    <w:rsid w:val="003C3187"/>
    <w:rsid w:val="003C4E37"/>
    <w:rsid w:val="003C532A"/>
    <w:rsid w:val="003D2698"/>
    <w:rsid w:val="003D403D"/>
    <w:rsid w:val="003D404A"/>
    <w:rsid w:val="003D4968"/>
    <w:rsid w:val="003D53E9"/>
    <w:rsid w:val="003D5E2B"/>
    <w:rsid w:val="003D6E96"/>
    <w:rsid w:val="003D701A"/>
    <w:rsid w:val="003E16BE"/>
    <w:rsid w:val="003E19E5"/>
    <w:rsid w:val="003E648B"/>
    <w:rsid w:val="003E6842"/>
    <w:rsid w:val="003E6A5A"/>
    <w:rsid w:val="003E79C2"/>
    <w:rsid w:val="003F148C"/>
    <w:rsid w:val="003F2EBC"/>
    <w:rsid w:val="003F4691"/>
    <w:rsid w:val="003F73BD"/>
    <w:rsid w:val="00401855"/>
    <w:rsid w:val="00401B96"/>
    <w:rsid w:val="004029F4"/>
    <w:rsid w:val="00404BD6"/>
    <w:rsid w:val="00404C4F"/>
    <w:rsid w:val="004066C0"/>
    <w:rsid w:val="004124E7"/>
    <w:rsid w:val="00414F32"/>
    <w:rsid w:val="004175F1"/>
    <w:rsid w:val="0042092F"/>
    <w:rsid w:val="004220F2"/>
    <w:rsid w:val="0043021C"/>
    <w:rsid w:val="004320A7"/>
    <w:rsid w:val="00432EA4"/>
    <w:rsid w:val="004333E6"/>
    <w:rsid w:val="004337BD"/>
    <w:rsid w:val="00433823"/>
    <w:rsid w:val="00436462"/>
    <w:rsid w:val="00442797"/>
    <w:rsid w:val="004443DE"/>
    <w:rsid w:val="00445AB5"/>
    <w:rsid w:val="00450E27"/>
    <w:rsid w:val="00451022"/>
    <w:rsid w:val="00452DFC"/>
    <w:rsid w:val="0045347A"/>
    <w:rsid w:val="004551C1"/>
    <w:rsid w:val="004577C6"/>
    <w:rsid w:val="00462B43"/>
    <w:rsid w:val="00464F3F"/>
    <w:rsid w:val="00465ECE"/>
    <w:rsid w:val="00466118"/>
    <w:rsid w:val="00467F50"/>
    <w:rsid w:val="0047217E"/>
    <w:rsid w:val="00472534"/>
    <w:rsid w:val="00476542"/>
    <w:rsid w:val="00477455"/>
    <w:rsid w:val="00481014"/>
    <w:rsid w:val="0048114C"/>
    <w:rsid w:val="004813D0"/>
    <w:rsid w:val="004819E2"/>
    <w:rsid w:val="00482066"/>
    <w:rsid w:val="004820E3"/>
    <w:rsid w:val="0048229C"/>
    <w:rsid w:val="004833DE"/>
    <w:rsid w:val="00486BF2"/>
    <w:rsid w:val="004871BD"/>
    <w:rsid w:val="004874FB"/>
    <w:rsid w:val="004900CC"/>
    <w:rsid w:val="00491658"/>
    <w:rsid w:val="004A0324"/>
    <w:rsid w:val="004A20E8"/>
    <w:rsid w:val="004A26DA"/>
    <w:rsid w:val="004A3060"/>
    <w:rsid w:val="004A4285"/>
    <w:rsid w:val="004A5141"/>
    <w:rsid w:val="004A51E7"/>
    <w:rsid w:val="004A56F5"/>
    <w:rsid w:val="004A5B52"/>
    <w:rsid w:val="004A5EB3"/>
    <w:rsid w:val="004A7509"/>
    <w:rsid w:val="004B05D7"/>
    <w:rsid w:val="004B14D5"/>
    <w:rsid w:val="004B2040"/>
    <w:rsid w:val="004B3CD3"/>
    <w:rsid w:val="004B4FB4"/>
    <w:rsid w:val="004C1533"/>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F6506"/>
    <w:rsid w:val="005011D6"/>
    <w:rsid w:val="00503171"/>
    <w:rsid w:val="005035DF"/>
    <w:rsid w:val="00506060"/>
    <w:rsid w:val="00506E54"/>
    <w:rsid w:val="00507AF5"/>
    <w:rsid w:val="00512082"/>
    <w:rsid w:val="0051369E"/>
    <w:rsid w:val="0051469E"/>
    <w:rsid w:val="005151D2"/>
    <w:rsid w:val="0052177E"/>
    <w:rsid w:val="005252D5"/>
    <w:rsid w:val="00525DAD"/>
    <w:rsid w:val="00527FFE"/>
    <w:rsid w:val="00531376"/>
    <w:rsid w:val="00534DA0"/>
    <w:rsid w:val="005376E1"/>
    <w:rsid w:val="00540EF4"/>
    <w:rsid w:val="00542922"/>
    <w:rsid w:val="00543438"/>
    <w:rsid w:val="00543E6C"/>
    <w:rsid w:val="00545EAB"/>
    <w:rsid w:val="00546455"/>
    <w:rsid w:val="00546DC4"/>
    <w:rsid w:val="00546DCA"/>
    <w:rsid w:val="00547229"/>
    <w:rsid w:val="00547A4C"/>
    <w:rsid w:val="005505C1"/>
    <w:rsid w:val="00555110"/>
    <w:rsid w:val="0055557C"/>
    <w:rsid w:val="00563649"/>
    <w:rsid w:val="00565087"/>
    <w:rsid w:val="0056573F"/>
    <w:rsid w:val="00567CAE"/>
    <w:rsid w:val="005711AE"/>
    <w:rsid w:val="00571DB6"/>
    <w:rsid w:val="00575213"/>
    <w:rsid w:val="005776D7"/>
    <w:rsid w:val="00577CE8"/>
    <w:rsid w:val="00583485"/>
    <w:rsid w:val="00583E34"/>
    <w:rsid w:val="00584F4E"/>
    <w:rsid w:val="0059000D"/>
    <w:rsid w:val="00590282"/>
    <w:rsid w:val="005916E6"/>
    <w:rsid w:val="005929E7"/>
    <w:rsid w:val="00592A31"/>
    <w:rsid w:val="005935C6"/>
    <w:rsid w:val="005A16DC"/>
    <w:rsid w:val="005A1848"/>
    <w:rsid w:val="005A1F91"/>
    <w:rsid w:val="005A395E"/>
    <w:rsid w:val="005A504B"/>
    <w:rsid w:val="005A62B4"/>
    <w:rsid w:val="005A6731"/>
    <w:rsid w:val="005B0554"/>
    <w:rsid w:val="005B121D"/>
    <w:rsid w:val="005B2EA4"/>
    <w:rsid w:val="005B3245"/>
    <w:rsid w:val="005B511C"/>
    <w:rsid w:val="005B6284"/>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03B49"/>
    <w:rsid w:val="00611566"/>
    <w:rsid w:val="00613052"/>
    <w:rsid w:val="00615EF2"/>
    <w:rsid w:val="00616DEF"/>
    <w:rsid w:val="00616F25"/>
    <w:rsid w:val="00625433"/>
    <w:rsid w:val="00630239"/>
    <w:rsid w:val="00633780"/>
    <w:rsid w:val="00633831"/>
    <w:rsid w:val="00637499"/>
    <w:rsid w:val="00637734"/>
    <w:rsid w:val="006412EA"/>
    <w:rsid w:val="0064249C"/>
    <w:rsid w:val="006424D7"/>
    <w:rsid w:val="0064349F"/>
    <w:rsid w:val="006434EF"/>
    <w:rsid w:val="00643F88"/>
    <w:rsid w:val="00644E58"/>
    <w:rsid w:val="006461DB"/>
    <w:rsid w:val="00646D99"/>
    <w:rsid w:val="006475B9"/>
    <w:rsid w:val="006516F9"/>
    <w:rsid w:val="00653770"/>
    <w:rsid w:val="00654974"/>
    <w:rsid w:val="006550E8"/>
    <w:rsid w:val="00656910"/>
    <w:rsid w:val="0066204B"/>
    <w:rsid w:val="006625F8"/>
    <w:rsid w:val="00662621"/>
    <w:rsid w:val="00664B16"/>
    <w:rsid w:val="006655C5"/>
    <w:rsid w:val="00665F61"/>
    <w:rsid w:val="006709D9"/>
    <w:rsid w:val="00670EDE"/>
    <w:rsid w:val="006720B1"/>
    <w:rsid w:val="0067283C"/>
    <w:rsid w:val="00677229"/>
    <w:rsid w:val="0067768A"/>
    <w:rsid w:val="006776D1"/>
    <w:rsid w:val="0068068E"/>
    <w:rsid w:val="006806B5"/>
    <w:rsid w:val="0068143A"/>
    <w:rsid w:val="006815CD"/>
    <w:rsid w:val="00685BC9"/>
    <w:rsid w:val="00685F26"/>
    <w:rsid w:val="00690C58"/>
    <w:rsid w:val="00690EAC"/>
    <w:rsid w:val="006961CD"/>
    <w:rsid w:val="00697C93"/>
    <w:rsid w:val="006A0B35"/>
    <w:rsid w:val="006A0F8C"/>
    <w:rsid w:val="006A227A"/>
    <w:rsid w:val="006A28E7"/>
    <w:rsid w:val="006A2B2D"/>
    <w:rsid w:val="006A40CD"/>
    <w:rsid w:val="006B043F"/>
    <w:rsid w:val="006B1823"/>
    <w:rsid w:val="006B19D5"/>
    <w:rsid w:val="006B19D6"/>
    <w:rsid w:val="006B38AA"/>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7A6B"/>
    <w:rsid w:val="006E56D8"/>
    <w:rsid w:val="006E59F9"/>
    <w:rsid w:val="006E71FF"/>
    <w:rsid w:val="006E7304"/>
    <w:rsid w:val="006F09D5"/>
    <w:rsid w:val="006F1220"/>
    <w:rsid w:val="006F171E"/>
    <w:rsid w:val="006F2D7A"/>
    <w:rsid w:val="006F3924"/>
    <w:rsid w:val="006F4D19"/>
    <w:rsid w:val="006F53CA"/>
    <w:rsid w:val="006F6A2C"/>
    <w:rsid w:val="00702306"/>
    <w:rsid w:val="007054E8"/>
    <w:rsid w:val="0070608B"/>
    <w:rsid w:val="007064D2"/>
    <w:rsid w:val="00710479"/>
    <w:rsid w:val="00713C01"/>
    <w:rsid w:val="007201A8"/>
    <w:rsid w:val="007202FD"/>
    <w:rsid w:val="007222B9"/>
    <w:rsid w:val="00724104"/>
    <w:rsid w:val="00726ECF"/>
    <w:rsid w:val="0072716C"/>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694F"/>
    <w:rsid w:val="00757D40"/>
    <w:rsid w:val="00760C98"/>
    <w:rsid w:val="00762BD1"/>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63A4"/>
    <w:rsid w:val="0078727C"/>
    <w:rsid w:val="007900D8"/>
    <w:rsid w:val="00794703"/>
    <w:rsid w:val="00796AA7"/>
    <w:rsid w:val="00797C1E"/>
    <w:rsid w:val="007A0D95"/>
    <w:rsid w:val="007A1843"/>
    <w:rsid w:val="007A2E8D"/>
    <w:rsid w:val="007A3007"/>
    <w:rsid w:val="007A30E4"/>
    <w:rsid w:val="007A35F3"/>
    <w:rsid w:val="007A55EF"/>
    <w:rsid w:val="007A6DD5"/>
    <w:rsid w:val="007A7A31"/>
    <w:rsid w:val="007B083C"/>
    <w:rsid w:val="007B18D8"/>
    <w:rsid w:val="007B50BD"/>
    <w:rsid w:val="007B53F5"/>
    <w:rsid w:val="007B5E5E"/>
    <w:rsid w:val="007C095F"/>
    <w:rsid w:val="007C1232"/>
    <w:rsid w:val="007C20EA"/>
    <w:rsid w:val="007C25F4"/>
    <w:rsid w:val="007C367C"/>
    <w:rsid w:val="007C7F8A"/>
    <w:rsid w:val="007D0B55"/>
    <w:rsid w:val="007D4B8E"/>
    <w:rsid w:val="007D5ABF"/>
    <w:rsid w:val="007D5C06"/>
    <w:rsid w:val="007E0E7C"/>
    <w:rsid w:val="007E2C59"/>
    <w:rsid w:val="007E3F64"/>
    <w:rsid w:val="007E5ACF"/>
    <w:rsid w:val="007E6304"/>
    <w:rsid w:val="007F1977"/>
    <w:rsid w:val="007F3BC4"/>
    <w:rsid w:val="00801BFD"/>
    <w:rsid w:val="00801EAD"/>
    <w:rsid w:val="008028A4"/>
    <w:rsid w:val="00803572"/>
    <w:rsid w:val="008068B6"/>
    <w:rsid w:val="00806CC4"/>
    <w:rsid w:val="00810F5A"/>
    <w:rsid w:val="00814B79"/>
    <w:rsid w:val="00816D4D"/>
    <w:rsid w:val="008201D0"/>
    <w:rsid w:val="0082090C"/>
    <w:rsid w:val="00822C5D"/>
    <w:rsid w:val="00823F2B"/>
    <w:rsid w:val="008253C4"/>
    <w:rsid w:val="008268CE"/>
    <w:rsid w:val="008314F0"/>
    <w:rsid w:val="00832923"/>
    <w:rsid w:val="00833BD5"/>
    <w:rsid w:val="00834AD1"/>
    <w:rsid w:val="00834BDB"/>
    <w:rsid w:val="008353F8"/>
    <w:rsid w:val="008356D7"/>
    <w:rsid w:val="00835C87"/>
    <w:rsid w:val="00836710"/>
    <w:rsid w:val="00837BE9"/>
    <w:rsid w:val="0084037D"/>
    <w:rsid w:val="008429F0"/>
    <w:rsid w:val="00843BD9"/>
    <w:rsid w:val="008450C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31AA"/>
    <w:rsid w:val="00883564"/>
    <w:rsid w:val="008840FF"/>
    <w:rsid w:val="00884944"/>
    <w:rsid w:val="00886976"/>
    <w:rsid w:val="00886B5E"/>
    <w:rsid w:val="00886E81"/>
    <w:rsid w:val="008876C7"/>
    <w:rsid w:val="008902F1"/>
    <w:rsid w:val="00891FF6"/>
    <w:rsid w:val="008930EB"/>
    <w:rsid w:val="00894AFE"/>
    <w:rsid w:val="00895E1E"/>
    <w:rsid w:val="00897816"/>
    <w:rsid w:val="008A068E"/>
    <w:rsid w:val="008A15F9"/>
    <w:rsid w:val="008A1F7A"/>
    <w:rsid w:val="008A28E3"/>
    <w:rsid w:val="008A4B4F"/>
    <w:rsid w:val="008A7413"/>
    <w:rsid w:val="008B0648"/>
    <w:rsid w:val="008B2259"/>
    <w:rsid w:val="008B4755"/>
    <w:rsid w:val="008B5129"/>
    <w:rsid w:val="008B59AA"/>
    <w:rsid w:val="008B7A6D"/>
    <w:rsid w:val="008C3221"/>
    <w:rsid w:val="008C68E6"/>
    <w:rsid w:val="008C6DD7"/>
    <w:rsid w:val="008D4244"/>
    <w:rsid w:val="008D4D69"/>
    <w:rsid w:val="008D5AE0"/>
    <w:rsid w:val="008D7B95"/>
    <w:rsid w:val="008E0B44"/>
    <w:rsid w:val="008E4342"/>
    <w:rsid w:val="008E4CD8"/>
    <w:rsid w:val="008F32DB"/>
    <w:rsid w:val="008F3F8D"/>
    <w:rsid w:val="008F5548"/>
    <w:rsid w:val="0090187F"/>
    <w:rsid w:val="0090235E"/>
    <w:rsid w:val="0090271F"/>
    <w:rsid w:val="0090550C"/>
    <w:rsid w:val="009064A4"/>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65F"/>
    <w:rsid w:val="009368F7"/>
    <w:rsid w:val="00937869"/>
    <w:rsid w:val="00937E12"/>
    <w:rsid w:val="00940423"/>
    <w:rsid w:val="009420B7"/>
    <w:rsid w:val="00942EC2"/>
    <w:rsid w:val="00944397"/>
    <w:rsid w:val="0095085F"/>
    <w:rsid w:val="009525AC"/>
    <w:rsid w:val="009556D8"/>
    <w:rsid w:val="00955C1D"/>
    <w:rsid w:val="00961B32"/>
    <w:rsid w:val="00961E72"/>
    <w:rsid w:val="009636AF"/>
    <w:rsid w:val="00964C95"/>
    <w:rsid w:val="009659A4"/>
    <w:rsid w:val="009664FF"/>
    <w:rsid w:val="00972B9E"/>
    <w:rsid w:val="00974BB0"/>
    <w:rsid w:val="00977040"/>
    <w:rsid w:val="009771D0"/>
    <w:rsid w:val="0097768B"/>
    <w:rsid w:val="009802BA"/>
    <w:rsid w:val="00980D60"/>
    <w:rsid w:val="00983994"/>
    <w:rsid w:val="00985EF3"/>
    <w:rsid w:val="00987003"/>
    <w:rsid w:val="0098744B"/>
    <w:rsid w:val="009905B5"/>
    <w:rsid w:val="00990BDE"/>
    <w:rsid w:val="0099108A"/>
    <w:rsid w:val="0099231F"/>
    <w:rsid w:val="00994F8E"/>
    <w:rsid w:val="009957D3"/>
    <w:rsid w:val="0099715B"/>
    <w:rsid w:val="00997F3F"/>
    <w:rsid w:val="009A28BB"/>
    <w:rsid w:val="009A5DE8"/>
    <w:rsid w:val="009B04B1"/>
    <w:rsid w:val="009B07CD"/>
    <w:rsid w:val="009B602B"/>
    <w:rsid w:val="009C0CDF"/>
    <w:rsid w:val="009C0FC4"/>
    <w:rsid w:val="009C1CCA"/>
    <w:rsid w:val="009C229E"/>
    <w:rsid w:val="009C25BC"/>
    <w:rsid w:val="009C2766"/>
    <w:rsid w:val="009C3AFC"/>
    <w:rsid w:val="009C6446"/>
    <w:rsid w:val="009C6FE1"/>
    <w:rsid w:val="009C7434"/>
    <w:rsid w:val="009D0471"/>
    <w:rsid w:val="009D3E41"/>
    <w:rsid w:val="009D547F"/>
    <w:rsid w:val="009D5FBB"/>
    <w:rsid w:val="009D7AE9"/>
    <w:rsid w:val="009E0E56"/>
    <w:rsid w:val="009E2E4C"/>
    <w:rsid w:val="009E3147"/>
    <w:rsid w:val="009E4BB8"/>
    <w:rsid w:val="009E564C"/>
    <w:rsid w:val="009E6120"/>
    <w:rsid w:val="009E7A4D"/>
    <w:rsid w:val="009F1CA2"/>
    <w:rsid w:val="009F550F"/>
    <w:rsid w:val="009F62EC"/>
    <w:rsid w:val="009F6E12"/>
    <w:rsid w:val="00A02E33"/>
    <w:rsid w:val="00A0486E"/>
    <w:rsid w:val="00A06A73"/>
    <w:rsid w:val="00A10F02"/>
    <w:rsid w:val="00A122CF"/>
    <w:rsid w:val="00A13389"/>
    <w:rsid w:val="00A14B2B"/>
    <w:rsid w:val="00A14F98"/>
    <w:rsid w:val="00A20814"/>
    <w:rsid w:val="00A21361"/>
    <w:rsid w:val="00A31DAD"/>
    <w:rsid w:val="00A325B1"/>
    <w:rsid w:val="00A33AE8"/>
    <w:rsid w:val="00A34699"/>
    <w:rsid w:val="00A35FB4"/>
    <w:rsid w:val="00A36BCE"/>
    <w:rsid w:val="00A400FD"/>
    <w:rsid w:val="00A40F7B"/>
    <w:rsid w:val="00A41402"/>
    <w:rsid w:val="00A41AF6"/>
    <w:rsid w:val="00A437D0"/>
    <w:rsid w:val="00A45FE2"/>
    <w:rsid w:val="00A47851"/>
    <w:rsid w:val="00A53724"/>
    <w:rsid w:val="00A53EA6"/>
    <w:rsid w:val="00A558DF"/>
    <w:rsid w:val="00A55E17"/>
    <w:rsid w:val="00A56387"/>
    <w:rsid w:val="00A5684F"/>
    <w:rsid w:val="00A575A8"/>
    <w:rsid w:val="00A57652"/>
    <w:rsid w:val="00A60963"/>
    <w:rsid w:val="00A61A23"/>
    <w:rsid w:val="00A61B17"/>
    <w:rsid w:val="00A62671"/>
    <w:rsid w:val="00A63A0F"/>
    <w:rsid w:val="00A64C65"/>
    <w:rsid w:val="00A6603C"/>
    <w:rsid w:val="00A70614"/>
    <w:rsid w:val="00A70BEF"/>
    <w:rsid w:val="00A7177C"/>
    <w:rsid w:val="00A73AD7"/>
    <w:rsid w:val="00A73D42"/>
    <w:rsid w:val="00A759F8"/>
    <w:rsid w:val="00A7637D"/>
    <w:rsid w:val="00A76C91"/>
    <w:rsid w:val="00A80D61"/>
    <w:rsid w:val="00A82346"/>
    <w:rsid w:val="00A84BE4"/>
    <w:rsid w:val="00A84E1A"/>
    <w:rsid w:val="00A87097"/>
    <w:rsid w:val="00A94B07"/>
    <w:rsid w:val="00A9671C"/>
    <w:rsid w:val="00AA22D1"/>
    <w:rsid w:val="00AA31D3"/>
    <w:rsid w:val="00AA48B1"/>
    <w:rsid w:val="00AA587E"/>
    <w:rsid w:val="00AA5E39"/>
    <w:rsid w:val="00AA715B"/>
    <w:rsid w:val="00AB1C69"/>
    <w:rsid w:val="00AB21D9"/>
    <w:rsid w:val="00AB4D6C"/>
    <w:rsid w:val="00AB5D9E"/>
    <w:rsid w:val="00AC1B39"/>
    <w:rsid w:val="00AC1C66"/>
    <w:rsid w:val="00AC22FF"/>
    <w:rsid w:val="00AC3159"/>
    <w:rsid w:val="00AC4BFF"/>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5FF"/>
    <w:rsid w:val="00B07A03"/>
    <w:rsid w:val="00B106C3"/>
    <w:rsid w:val="00B151BE"/>
    <w:rsid w:val="00B15449"/>
    <w:rsid w:val="00B1576F"/>
    <w:rsid w:val="00B21FDB"/>
    <w:rsid w:val="00B22A1E"/>
    <w:rsid w:val="00B23C6D"/>
    <w:rsid w:val="00B2597D"/>
    <w:rsid w:val="00B3203F"/>
    <w:rsid w:val="00B35A7C"/>
    <w:rsid w:val="00B3671D"/>
    <w:rsid w:val="00B36A57"/>
    <w:rsid w:val="00B37D83"/>
    <w:rsid w:val="00B403B3"/>
    <w:rsid w:val="00B407B7"/>
    <w:rsid w:val="00B411F9"/>
    <w:rsid w:val="00B419A4"/>
    <w:rsid w:val="00B41E66"/>
    <w:rsid w:val="00B421F2"/>
    <w:rsid w:val="00B43351"/>
    <w:rsid w:val="00B47333"/>
    <w:rsid w:val="00B47FD1"/>
    <w:rsid w:val="00B50A82"/>
    <w:rsid w:val="00B52126"/>
    <w:rsid w:val="00B55E03"/>
    <w:rsid w:val="00B62978"/>
    <w:rsid w:val="00B62C44"/>
    <w:rsid w:val="00B643EA"/>
    <w:rsid w:val="00B65110"/>
    <w:rsid w:val="00B66AE5"/>
    <w:rsid w:val="00B66E71"/>
    <w:rsid w:val="00B7177F"/>
    <w:rsid w:val="00B729FF"/>
    <w:rsid w:val="00B75553"/>
    <w:rsid w:val="00B7710D"/>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0CF"/>
    <w:rsid w:val="00BA0577"/>
    <w:rsid w:val="00BA1DA0"/>
    <w:rsid w:val="00BA247D"/>
    <w:rsid w:val="00BA3826"/>
    <w:rsid w:val="00BA4355"/>
    <w:rsid w:val="00BA577C"/>
    <w:rsid w:val="00BB05ED"/>
    <w:rsid w:val="00BB17FC"/>
    <w:rsid w:val="00BB2E05"/>
    <w:rsid w:val="00BB5AD8"/>
    <w:rsid w:val="00BB5FC6"/>
    <w:rsid w:val="00BC0AD9"/>
    <w:rsid w:val="00BC4D65"/>
    <w:rsid w:val="00BC7898"/>
    <w:rsid w:val="00BD070A"/>
    <w:rsid w:val="00BD0A57"/>
    <w:rsid w:val="00BD1A01"/>
    <w:rsid w:val="00BD6045"/>
    <w:rsid w:val="00BE2B44"/>
    <w:rsid w:val="00BE2B4A"/>
    <w:rsid w:val="00BE5542"/>
    <w:rsid w:val="00BE749D"/>
    <w:rsid w:val="00BE7FCB"/>
    <w:rsid w:val="00BF021E"/>
    <w:rsid w:val="00BF286D"/>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3045"/>
    <w:rsid w:val="00C33079"/>
    <w:rsid w:val="00C3520B"/>
    <w:rsid w:val="00C3799A"/>
    <w:rsid w:val="00C44B73"/>
    <w:rsid w:val="00C44BDF"/>
    <w:rsid w:val="00C50588"/>
    <w:rsid w:val="00C5081E"/>
    <w:rsid w:val="00C522DE"/>
    <w:rsid w:val="00C523F4"/>
    <w:rsid w:val="00C52871"/>
    <w:rsid w:val="00C5288C"/>
    <w:rsid w:val="00C545DC"/>
    <w:rsid w:val="00C5536D"/>
    <w:rsid w:val="00C56718"/>
    <w:rsid w:val="00C57DCA"/>
    <w:rsid w:val="00C608C8"/>
    <w:rsid w:val="00C60F8F"/>
    <w:rsid w:val="00C6201E"/>
    <w:rsid w:val="00C659DA"/>
    <w:rsid w:val="00C66BE1"/>
    <w:rsid w:val="00C67C94"/>
    <w:rsid w:val="00C70261"/>
    <w:rsid w:val="00C70E62"/>
    <w:rsid w:val="00C737CC"/>
    <w:rsid w:val="00C7441E"/>
    <w:rsid w:val="00C768F0"/>
    <w:rsid w:val="00C76F18"/>
    <w:rsid w:val="00C77AEB"/>
    <w:rsid w:val="00C826E1"/>
    <w:rsid w:val="00C83A13"/>
    <w:rsid w:val="00C87FD8"/>
    <w:rsid w:val="00C905FB"/>
    <w:rsid w:val="00C91888"/>
    <w:rsid w:val="00C92144"/>
    <w:rsid w:val="00C92312"/>
    <w:rsid w:val="00C938C1"/>
    <w:rsid w:val="00CA03F5"/>
    <w:rsid w:val="00CA37C3"/>
    <w:rsid w:val="00CA3D0C"/>
    <w:rsid w:val="00CA3D27"/>
    <w:rsid w:val="00CA48D2"/>
    <w:rsid w:val="00CA7F1B"/>
    <w:rsid w:val="00CB4A6E"/>
    <w:rsid w:val="00CB4FB2"/>
    <w:rsid w:val="00CB620A"/>
    <w:rsid w:val="00CB69BA"/>
    <w:rsid w:val="00CB7553"/>
    <w:rsid w:val="00CB7E17"/>
    <w:rsid w:val="00CC10E4"/>
    <w:rsid w:val="00CC126A"/>
    <w:rsid w:val="00CC1E29"/>
    <w:rsid w:val="00CC3697"/>
    <w:rsid w:val="00CC559E"/>
    <w:rsid w:val="00CD0236"/>
    <w:rsid w:val="00CD0344"/>
    <w:rsid w:val="00CD4C7B"/>
    <w:rsid w:val="00CD5B6D"/>
    <w:rsid w:val="00CD6153"/>
    <w:rsid w:val="00CD7510"/>
    <w:rsid w:val="00CE0A31"/>
    <w:rsid w:val="00CE1DFE"/>
    <w:rsid w:val="00CE2626"/>
    <w:rsid w:val="00CE4AA6"/>
    <w:rsid w:val="00CE58A8"/>
    <w:rsid w:val="00CE7864"/>
    <w:rsid w:val="00CF00CC"/>
    <w:rsid w:val="00CF14BD"/>
    <w:rsid w:val="00CF18E5"/>
    <w:rsid w:val="00CF5589"/>
    <w:rsid w:val="00CF5AE0"/>
    <w:rsid w:val="00CF6031"/>
    <w:rsid w:val="00D0150E"/>
    <w:rsid w:val="00D01C09"/>
    <w:rsid w:val="00D04056"/>
    <w:rsid w:val="00D07A80"/>
    <w:rsid w:val="00D13351"/>
    <w:rsid w:val="00D16292"/>
    <w:rsid w:val="00D203BA"/>
    <w:rsid w:val="00D20564"/>
    <w:rsid w:val="00D21089"/>
    <w:rsid w:val="00D21307"/>
    <w:rsid w:val="00D214B0"/>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5297"/>
    <w:rsid w:val="00D473A8"/>
    <w:rsid w:val="00D50815"/>
    <w:rsid w:val="00D50C17"/>
    <w:rsid w:val="00D52D09"/>
    <w:rsid w:val="00D5329B"/>
    <w:rsid w:val="00D55064"/>
    <w:rsid w:val="00D56B9A"/>
    <w:rsid w:val="00D5780E"/>
    <w:rsid w:val="00D63EB1"/>
    <w:rsid w:val="00D64DA0"/>
    <w:rsid w:val="00D64E02"/>
    <w:rsid w:val="00D673BF"/>
    <w:rsid w:val="00D70829"/>
    <w:rsid w:val="00D70CC2"/>
    <w:rsid w:val="00D738D6"/>
    <w:rsid w:val="00D75B78"/>
    <w:rsid w:val="00D80795"/>
    <w:rsid w:val="00D82043"/>
    <w:rsid w:val="00D831B3"/>
    <w:rsid w:val="00D83270"/>
    <w:rsid w:val="00D853EB"/>
    <w:rsid w:val="00D87E00"/>
    <w:rsid w:val="00D902CE"/>
    <w:rsid w:val="00D9134D"/>
    <w:rsid w:val="00D91559"/>
    <w:rsid w:val="00D93803"/>
    <w:rsid w:val="00D94F1C"/>
    <w:rsid w:val="00D94F9F"/>
    <w:rsid w:val="00D95CF9"/>
    <w:rsid w:val="00D96D11"/>
    <w:rsid w:val="00D97702"/>
    <w:rsid w:val="00DA16AB"/>
    <w:rsid w:val="00DA1E0A"/>
    <w:rsid w:val="00DA3719"/>
    <w:rsid w:val="00DA3EDB"/>
    <w:rsid w:val="00DA4750"/>
    <w:rsid w:val="00DA4EF6"/>
    <w:rsid w:val="00DA7A03"/>
    <w:rsid w:val="00DB00C4"/>
    <w:rsid w:val="00DB0D47"/>
    <w:rsid w:val="00DB1818"/>
    <w:rsid w:val="00DB2C8F"/>
    <w:rsid w:val="00DB35FE"/>
    <w:rsid w:val="00DB5C8B"/>
    <w:rsid w:val="00DC1D94"/>
    <w:rsid w:val="00DC286F"/>
    <w:rsid w:val="00DC309B"/>
    <w:rsid w:val="00DC313D"/>
    <w:rsid w:val="00DC4DA2"/>
    <w:rsid w:val="00DC63E2"/>
    <w:rsid w:val="00DD650B"/>
    <w:rsid w:val="00DD6514"/>
    <w:rsid w:val="00DF3144"/>
    <w:rsid w:val="00DF416E"/>
    <w:rsid w:val="00DF59E1"/>
    <w:rsid w:val="00DF739E"/>
    <w:rsid w:val="00DF7DD5"/>
    <w:rsid w:val="00E001D3"/>
    <w:rsid w:val="00E013D4"/>
    <w:rsid w:val="00E013E9"/>
    <w:rsid w:val="00E03893"/>
    <w:rsid w:val="00E068E1"/>
    <w:rsid w:val="00E06A11"/>
    <w:rsid w:val="00E1575F"/>
    <w:rsid w:val="00E15B37"/>
    <w:rsid w:val="00E16739"/>
    <w:rsid w:val="00E17B8D"/>
    <w:rsid w:val="00E223B2"/>
    <w:rsid w:val="00E245FD"/>
    <w:rsid w:val="00E275A4"/>
    <w:rsid w:val="00E3044D"/>
    <w:rsid w:val="00E30CA7"/>
    <w:rsid w:val="00E33458"/>
    <w:rsid w:val="00E4003A"/>
    <w:rsid w:val="00E4045F"/>
    <w:rsid w:val="00E43A7B"/>
    <w:rsid w:val="00E45AFE"/>
    <w:rsid w:val="00E47140"/>
    <w:rsid w:val="00E50EF6"/>
    <w:rsid w:val="00E53962"/>
    <w:rsid w:val="00E5474E"/>
    <w:rsid w:val="00E547A8"/>
    <w:rsid w:val="00E5681B"/>
    <w:rsid w:val="00E57458"/>
    <w:rsid w:val="00E60972"/>
    <w:rsid w:val="00E6140C"/>
    <w:rsid w:val="00E622D3"/>
    <w:rsid w:val="00E62835"/>
    <w:rsid w:val="00E63184"/>
    <w:rsid w:val="00E63942"/>
    <w:rsid w:val="00E63E81"/>
    <w:rsid w:val="00E67834"/>
    <w:rsid w:val="00E7222E"/>
    <w:rsid w:val="00E72AF7"/>
    <w:rsid w:val="00E73347"/>
    <w:rsid w:val="00E743E5"/>
    <w:rsid w:val="00E7504C"/>
    <w:rsid w:val="00E77645"/>
    <w:rsid w:val="00E779F0"/>
    <w:rsid w:val="00E77E70"/>
    <w:rsid w:val="00E80362"/>
    <w:rsid w:val="00E80B82"/>
    <w:rsid w:val="00E811ED"/>
    <w:rsid w:val="00E830D4"/>
    <w:rsid w:val="00E8352B"/>
    <w:rsid w:val="00E83C1F"/>
    <w:rsid w:val="00E85882"/>
    <w:rsid w:val="00E873D7"/>
    <w:rsid w:val="00E915F0"/>
    <w:rsid w:val="00E92666"/>
    <w:rsid w:val="00E9290D"/>
    <w:rsid w:val="00E92AC9"/>
    <w:rsid w:val="00E92D7E"/>
    <w:rsid w:val="00E938C2"/>
    <w:rsid w:val="00E93DCB"/>
    <w:rsid w:val="00E9454B"/>
    <w:rsid w:val="00EA05AE"/>
    <w:rsid w:val="00EA07EA"/>
    <w:rsid w:val="00EA1098"/>
    <w:rsid w:val="00EA399D"/>
    <w:rsid w:val="00EA3B90"/>
    <w:rsid w:val="00EA4952"/>
    <w:rsid w:val="00EA4DA4"/>
    <w:rsid w:val="00EA50F9"/>
    <w:rsid w:val="00EA6229"/>
    <w:rsid w:val="00EA7200"/>
    <w:rsid w:val="00EB2948"/>
    <w:rsid w:val="00EB39D2"/>
    <w:rsid w:val="00EB6FEB"/>
    <w:rsid w:val="00EB73D7"/>
    <w:rsid w:val="00EC21CB"/>
    <w:rsid w:val="00EC4267"/>
    <w:rsid w:val="00EC4A25"/>
    <w:rsid w:val="00ED0BF1"/>
    <w:rsid w:val="00ED2291"/>
    <w:rsid w:val="00ED2AC2"/>
    <w:rsid w:val="00ED5488"/>
    <w:rsid w:val="00EE092F"/>
    <w:rsid w:val="00EE0F99"/>
    <w:rsid w:val="00EE4C68"/>
    <w:rsid w:val="00EE4D8F"/>
    <w:rsid w:val="00EE5764"/>
    <w:rsid w:val="00EE61A4"/>
    <w:rsid w:val="00EE6937"/>
    <w:rsid w:val="00EF1D58"/>
    <w:rsid w:val="00EF6B50"/>
    <w:rsid w:val="00F01491"/>
    <w:rsid w:val="00F025A2"/>
    <w:rsid w:val="00F03C45"/>
    <w:rsid w:val="00F06D61"/>
    <w:rsid w:val="00F07388"/>
    <w:rsid w:val="00F078C8"/>
    <w:rsid w:val="00F110DD"/>
    <w:rsid w:val="00F139BA"/>
    <w:rsid w:val="00F14DCF"/>
    <w:rsid w:val="00F15874"/>
    <w:rsid w:val="00F15C41"/>
    <w:rsid w:val="00F168B8"/>
    <w:rsid w:val="00F2026E"/>
    <w:rsid w:val="00F20FE5"/>
    <w:rsid w:val="00F2210A"/>
    <w:rsid w:val="00F2541C"/>
    <w:rsid w:val="00F2657B"/>
    <w:rsid w:val="00F26F4B"/>
    <w:rsid w:val="00F277EE"/>
    <w:rsid w:val="00F326E6"/>
    <w:rsid w:val="00F33057"/>
    <w:rsid w:val="00F34036"/>
    <w:rsid w:val="00F360F1"/>
    <w:rsid w:val="00F36371"/>
    <w:rsid w:val="00F37743"/>
    <w:rsid w:val="00F37F94"/>
    <w:rsid w:val="00F40271"/>
    <w:rsid w:val="00F40ADF"/>
    <w:rsid w:val="00F40C4F"/>
    <w:rsid w:val="00F41042"/>
    <w:rsid w:val="00F4188A"/>
    <w:rsid w:val="00F419F4"/>
    <w:rsid w:val="00F41DBC"/>
    <w:rsid w:val="00F437DA"/>
    <w:rsid w:val="00F44767"/>
    <w:rsid w:val="00F52592"/>
    <w:rsid w:val="00F54A3D"/>
    <w:rsid w:val="00F564C9"/>
    <w:rsid w:val="00F56D15"/>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181C"/>
    <w:rsid w:val="00F92471"/>
    <w:rsid w:val="00F94089"/>
    <w:rsid w:val="00F9595C"/>
    <w:rsid w:val="00F95998"/>
    <w:rsid w:val="00F9789D"/>
    <w:rsid w:val="00FA0792"/>
    <w:rsid w:val="00FA1266"/>
    <w:rsid w:val="00FA3571"/>
    <w:rsid w:val="00FA4136"/>
    <w:rsid w:val="00FA5190"/>
    <w:rsid w:val="00FA77EC"/>
    <w:rsid w:val="00FA7EDB"/>
    <w:rsid w:val="00FB05D2"/>
    <w:rsid w:val="00FB18B5"/>
    <w:rsid w:val="00FB5B7B"/>
    <w:rsid w:val="00FB66B2"/>
    <w:rsid w:val="00FB7208"/>
    <w:rsid w:val="00FC1192"/>
    <w:rsid w:val="00FC4576"/>
    <w:rsid w:val="00FC49F8"/>
    <w:rsid w:val="00FC5132"/>
    <w:rsid w:val="00FC562B"/>
    <w:rsid w:val="00FC6203"/>
    <w:rsid w:val="00FC6218"/>
    <w:rsid w:val="00FC6C6F"/>
    <w:rsid w:val="00FD00C4"/>
    <w:rsid w:val="00FD03D1"/>
    <w:rsid w:val="00FD1732"/>
    <w:rsid w:val="00FD1CBB"/>
    <w:rsid w:val="00FD4976"/>
    <w:rsid w:val="00FD4B91"/>
    <w:rsid w:val="00FD5C27"/>
    <w:rsid w:val="00FD5DB4"/>
    <w:rsid w:val="00FD7712"/>
    <w:rsid w:val="00FE2651"/>
    <w:rsid w:val="00FE3894"/>
    <w:rsid w:val="00FE4362"/>
    <w:rsid w:val="00FE4560"/>
    <w:rsid w:val="00FF04C2"/>
    <w:rsid w:val="00FF2B1C"/>
    <w:rsid w:val="00FF3DBE"/>
    <w:rsid w:val="00FF5036"/>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603A6-0861-494A-92BC-4DF04E4F2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TotalTime>
  <Pages>3</Pages>
  <Words>331</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3010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5</cp:revision>
  <dcterms:created xsi:type="dcterms:W3CDTF">2018-02-16T19:20:00Z</dcterms:created>
  <dcterms:modified xsi:type="dcterms:W3CDTF">2018-02-19T06:55:00Z</dcterms:modified>
  <cp:category/>
</cp:coreProperties>
</file>