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34288" w14:textId="0666131E" w:rsidR="009002E1" w:rsidRPr="003111C7" w:rsidRDefault="009002E1" w:rsidP="009002E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#86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E2340B">
        <w:rPr>
          <w:rFonts w:ascii="Arial" w:hAnsi="Arial" w:cs="Arial"/>
          <w:b/>
          <w:noProof/>
          <w:sz w:val="24"/>
          <w:szCs w:val="24"/>
          <w:lang w:val="en-US"/>
        </w:rPr>
        <w:t>216</w:t>
      </w:r>
      <w:r w:rsidR="009E1C6C">
        <w:rPr>
          <w:rFonts w:ascii="Arial" w:hAnsi="Arial" w:cs="Arial"/>
          <w:b/>
          <w:noProof/>
          <w:sz w:val="24"/>
          <w:szCs w:val="24"/>
          <w:lang w:val="en-US"/>
        </w:rPr>
        <w:t>4</w:t>
      </w:r>
    </w:p>
    <w:p w14:paraId="760C243C" w14:textId="77777777" w:rsidR="009002E1" w:rsidRDefault="009002E1" w:rsidP="009002E1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Athens, Greece</w:t>
      </w:r>
      <w:r>
        <w:rPr>
          <w:i w:val="0"/>
          <w:noProof w:val="0"/>
          <w:sz w:val="24"/>
          <w:szCs w:val="24"/>
          <w:lang w:eastAsia="ja-JP"/>
        </w:rPr>
        <w:t>, February 26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-March 2</w:t>
      </w:r>
      <w:r w:rsidRPr="00907728">
        <w:rPr>
          <w:i w:val="0"/>
          <w:noProof w:val="0"/>
          <w:sz w:val="24"/>
          <w:szCs w:val="24"/>
          <w:vertAlign w:val="superscript"/>
          <w:lang w:eastAsia="ja-JP"/>
        </w:rPr>
        <w:t>nd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8</w:t>
      </w:r>
    </w:p>
    <w:p w14:paraId="0B8C19D7" w14:textId="77777777" w:rsidR="00114853" w:rsidRPr="00CB23F6" w:rsidRDefault="00114853" w:rsidP="00114853">
      <w:pPr>
        <w:pStyle w:val="Footer"/>
        <w:jc w:val="both"/>
        <w:rPr>
          <w:noProof w:val="0"/>
        </w:rPr>
      </w:pPr>
    </w:p>
    <w:p w14:paraId="18C8108B" w14:textId="21F2CB35" w:rsidR="00114853" w:rsidRPr="000A64D8" w:rsidRDefault="00114853" w:rsidP="00DF7FD5">
      <w:pPr>
        <w:tabs>
          <w:tab w:val="left" w:pos="189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 xml:space="preserve"> </w:t>
      </w:r>
      <w:r w:rsidR="001E09C0" w:rsidRPr="00E2340B">
        <w:rPr>
          <w:rFonts w:ascii="Arial" w:hAnsi="Arial"/>
          <w:sz w:val="24"/>
        </w:rPr>
        <w:t>7</w:t>
      </w:r>
      <w:r w:rsidR="003A3653" w:rsidRPr="00E2340B">
        <w:rPr>
          <w:rFonts w:ascii="Arial" w:hAnsi="Arial"/>
          <w:sz w:val="24"/>
        </w:rPr>
        <w:t>.</w:t>
      </w:r>
      <w:r w:rsidR="00E2340B" w:rsidRPr="00E2340B">
        <w:rPr>
          <w:rFonts w:ascii="Arial" w:hAnsi="Arial"/>
          <w:sz w:val="24"/>
        </w:rPr>
        <w:t>9</w:t>
      </w:r>
      <w:r w:rsidR="003A3653" w:rsidRPr="00E2340B">
        <w:rPr>
          <w:rFonts w:ascii="Arial" w:hAnsi="Arial"/>
          <w:sz w:val="24"/>
        </w:rPr>
        <w:t>.</w:t>
      </w:r>
      <w:r w:rsidR="001E09C0" w:rsidRPr="00E2340B">
        <w:rPr>
          <w:rFonts w:ascii="Arial" w:hAnsi="Arial"/>
          <w:sz w:val="24"/>
        </w:rPr>
        <w:t>4</w:t>
      </w:r>
      <w:r w:rsidR="004A0665">
        <w:rPr>
          <w:rFonts w:ascii="Arial" w:hAnsi="Arial"/>
          <w:sz w:val="24"/>
        </w:rPr>
        <w:t>.2</w:t>
      </w:r>
    </w:p>
    <w:p w14:paraId="4E2F6A41" w14:textId="77777777" w:rsidR="00114853" w:rsidRPr="000A64D8" w:rsidRDefault="00114853" w:rsidP="0011485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297E7C01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D72B2" w:rsidRPr="0035218C">
        <w:rPr>
          <w:rFonts w:ascii="Arial" w:hAnsi="Arial"/>
          <w:sz w:val="24"/>
        </w:rPr>
        <w:t>Inter-frequency Measurements in FR2</w:t>
      </w:r>
    </w:p>
    <w:p w14:paraId="7477C2F3" w14:textId="435E950F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="00F15FE8">
        <w:rPr>
          <w:rFonts w:ascii="Arial" w:hAnsi="Arial"/>
          <w:sz w:val="24"/>
        </w:rPr>
        <w:t>Approval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3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3"/>
    </w:p>
    <w:p w14:paraId="599F15A8" w14:textId="509A6FF1" w:rsidR="008C08B0" w:rsidRDefault="00E00777" w:rsidP="00C228F3">
      <w:pPr>
        <w:jc w:val="both"/>
        <w:rPr>
          <w:lang w:val="en-US" w:eastAsia="ja-JP"/>
        </w:rPr>
      </w:pPr>
      <w:r>
        <w:rPr>
          <w:lang w:val="en-US" w:eastAsia="ja-JP"/>
        </w:rPr>
        <w:t xml:space="preserve">During the last </w:t>
      </w:r>
      <w:r w:rsidR="00C228F3">
        <w:rPr>
          <w:lang w:val="en-US" w:eastAsia="ja-JP"/>
        </w:rPr>
        <w:t>RAN4</w:t>
      </w:r>
      <w:r w:rsidR="00DD6B21">
        <w:rPr>
          <w:lang w:val="en-US" w:eastAsia="ja-JP"/>
        </w:rPr>
        <w:t xml:space="preserve"> NR AH-1801</w:t>
      </w:r>
      <w:r w:rsidR="00C228F3">
        <w:rPr>
          <w:lang w:val="en-US" w:eastAsia="ja-JP"/>
        </w:rPr>
        <w:t xml:space="preserve"> meeting a way forward </w:t>
      </w:r>
      <w:r w:rsidR="0025408A" w:rsidRPr="0025408A">
        <w:rPr>
          <w:lang w:eastAsia="ja-JP"/>
        </w:rPr>
        <w:t>on UE behaviour during measurement outside measurement gap</w:t>
      </w:r>
      <w:r w:rsidR="0025408A">
        <w:rPr>
          <w:lang w:eastAsia="ja-JP"/>
        </w:rPr>
        <w:t>s [1] was agreed</w:t>
      </w:r>
      <w:r w:rsidR="00C228F3">
        <w:rPr>
          <w:lang w:val="en-US" w:eastAsia="ja-JP"/>
        </w:rPr>
        <w:t>.</w:t>
      </w:r>
      <w:r w:rsidR="00DD6B21">
        <w:rPr>
          <w:lang w:val="en-US" w:eastAsia="ja-JP"/>
        </w:rPr>
        <w:t xml:space="preserve"> </w:t>
      </w:r>
      <w:r w:rsidR="0025408A">
        <w:rPr>
          <w:lang w:val="en-US" w:eastAsia="ja-JP"/>
        </w:rPr>
        <w:t>In this paper we further refine one aspect of that proposal.</w:t>
      </w:r>
    </w:p>
    <w:p w14:paraId="480529FA" w14:textId="244016E8" w:rsidR="0074548B" w:rsidRPr="00801A43" w:rsidRDefault="00DD6B21" w:rsidP="0074548B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74548B" w:rsidRPr="00801A43">
        <w:rPr>
          <w:rFonts w:eastAsia="SimSun"/>
          <w:sz w:val="36"/>
          <w:lang w:eastAsia="ja-JP"/>
        </w:rPr>
        <w:t xml:space="preserve">. </w:t>
      </w:r>
      <w:r w:rsidR="0074548B" w:rsidRPr="00801A43">
        <w:rPr>
          <w:rFonts w:eastAsia="SimSun"/>
          <w:sz w:val="36"/>
          <w:lang w:eastAsia="ja-JP"/>
        </w:rPr>
        <w:tab/>
      </w:r>
      <w:r w:rsidR="0074548B">
        <w:rPr>
          <w:rFonts w:eastAsia="SimSun"/>
          <w:sz w:val="36"/>
          <w:lang w:eastAsia="ja-JP"/>
        </w:rPr>
        <w:t>Discussion</w:t>
      </w:r>
      <w:r w:rsidR="0074548B" w:rsidRPr="00801A43">
        <w:rPr>
          <w:rFonts w:eastAsia="SimSun"/>
          <w:sz w:val="36"/>
          <w:lang w:eastAsia="ja-JP"/>
        </w:rPr>
        <w:t xml:space="preserve"> </w:t>
      </w:r>
      <w:r w:rsidR="00840910">
        <w:rPr>
          <w:rFonts w:eastAsia="SimSun"/>
          <w:sz w:val="36"/>
          <w:lang w:eastAsia="ja-JP"/>
        </w:rPr>
        <w:t>and Proposals</w:t>
      </w:r>
    </w:p>
    <w:p w14:paraId="64E58431" w14:textId="77777777" w:rsidR="0025408A" w:rsidRDefault="0025408A" w:rsidP="00804FEC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One of the proposal agreed in </w:t>
      </w:r>
      <w:r w:rsidR="00F97279">
        <w:rPr>
          <w:rFonts w:eastAsia="MS Mincho"/>
          <w:lang w:val="en-US" w:eastAsia="ja-JP"/>
        </w:rPr>
        <w:t xml:space="preserve">[1] </w:t>
      </w:r>
      <w:r>
        <w:rPr>
          <w:rFonts w:eastAsia="MS Mincho"/>
          <w:lang w:val="en-US" w:eastAsia="ja-JP"/>
        </w:rPr>
        <w:t>states:</w:t>
      </w:r>
    </w:p>
    <w:p w14:paraId="13D3CD79" w14:textId="77777777" w:rsidR="00A02552" w:rsidRPr="0025408A" w:rsidRDefault="00A933CF" w:rsidP="0025408A">
      <w:pPr>
        <w:numPr>
          <w:ilvl w:val="0"/>
          <w:numId w:val="23"/>
        </w:numPr>
        <w:spacing w:after="120"/>
        <w:jc w:val="both"/>
        <w:rPr>
          <w:rFonts w:eastAsia="MS Mincho"/>
          <w:i/>
          <w:lang w:val="en-US" w:eastAsia="ja-JP"/>
        </w:rPr>
      </w:pPr>
      <w:r w:rsidRPr="0025408A">
        <w:rPr>
          <w:rFonts w:eastAsia="MS Mincho"/>
          <w:i/>
          <w:lang w:val="en-US" w:eastAsia="ja-JP"/>
        </w:rPr>
        <w:t xml:space="preserve">NR supports to configure enabling/disabling intra-frequency measurement on each NR </w:t>
      </w:r>
      <w:proofErr w:type="spellStart"/>
      <w:r w:rsidRPr="0025408A">
        <w:rPr>
          <w:rFonts w:eastAsia="MS Mincho"/>
          <w:i/>
          <w:lang w:val="en-US" w:eastAsia="ja-JP"/>
        </w:rPr>
        <w:t>SCell</w:t>
      </w:r>
      <w:proofErr w:type="spellEnd"/>
    </w:p>
    <w:p w14:paraId="3F7E4EF5" w14:textId="77777777" w:rsidR="00A02552" w:rsidRPr="0025408A" w:rsidRDefault="00A933CF" w:rsidP="0025408A">
      <w:pPr>
        <w:numPr>
          <w:ilvl w:val="1"/>
          <w:numId w:val="23"/>
        </w:numPr>
        <w:spacing w:after="120"/>
        <w:jc w:val="both"/>
        <w:rPr>
          <w:rFonts w:eastAsia="MS Mincho"/>
          <w:i/>
          <w:lang w:val="en-US" w:eastAsia="ja-JP"/>
        </w:rPr>
      </w:pPr>
      <w:r w:rsidRPr="0025408A">
        <w:rPr>
          <w:rFonts w:eastAsia="MS Mincho"/>
          <w:i/>
          <w:lang w:val="en-US" w:eastAsia="ja-JP"/>
        </w:rPr>
        <w:t xml:space="preserve">When there is at least one serving cell with intra-frequency measurement within serving cells for intra-band CA, disabling intra-frequency measurement on </w:t>
      </w:r>
      <w:proofErr w:type="gramStart"/>
      <w:r w:rsidRPr="0025408A">
        <w:rPr>
          <w:rFonts w:eastAsia="MS Mincho"/>
          <w:i/>
          <w:lang w:val="en-US" w:eastAsia="ja-JP"/>
        </w:rPr>
        <w:t>other</w:t>
      </w:r>
      <w:proofErr w:type="gramEnd"/>
      <w:r w:rsidRPr="0025408A">
        <w:rPr>
          <w:rFonts w:eastAsia="MS Mincho"/>
          <w:i/>
          <w:lang w:val="en-US" w:eastAsia="ja-JP"/>
        </w:rPr>
        <w:t xml:space="preserve"> serving cell(s) is possible</w:t>
      </w:r>
    </w:p>
    <w:p w14:paraId="6BA7E917" w14:textId="77777777" w:rsidR="00A02552" w:rsidRPr="0025408A" w:rsidRDefault="00A933CF" w:rsidP="0025408A">
      <w:pPr>
        <w:numPr>
          <w:ilvl w:val="2"/>
          <w:numId w:val="23"/>
        </w:numPr>
        <w:spacing w:after="120"/>
        <w:jc w:val="both"/>
        <w:rPr>
          <w:rFonts w:eastAsia="MS Mincho"/>
          <w:i/>
          <w:lang w:val="en-US" w:eastAsia="ja-JP"/>
        </w:rPr>
      </w:pPr>
      <w:r w:rsidRPr="0025408A">
        <w:rPr>
          <w:rFonts w:eastAsia="MS Mincho"/>
          <w:i/>
          <w:lang w:val="en-US" w:eastAsia="ja-JP"/>
        </w:rPr>
        <w:t xml:space="preserve">FFS: whether additional condition(s) for disabling intra-frequency measurement on NR </w:t>
      </w:r>
      <w:proofErr w:type="spellStart"/>
      <w:r w:rsidRPr="0025408A">
        <w:rPr>
          <w:rFonts w:eastAsia="MS Mincho"/>
          <w:i/>
          <w:lang w:val="en-US" w:eastAsia="ja-JP"/>
        </w:rPr>
        <w:t>Scell</w:t>
      </w:r>
      <w:proofErr w:type="spellEnd"/>
      <w:r w:rsidRPr="0025408A">
        <w:rPr>
          <w:rFonts w:eastAsia="MS Mincho"/>
          <w:i/>
          <w:lang w:val="en-US" w:eastAsia="ja-JP"/>
        </w:rPr>
        <w:t xml:space="preserve"> is/are defined or not</w:t>
      </w:r>
    </w:p>
    <w:p w14:paraId="23A5FA43" w14:textId="77777777" w:rsidR="00A02552" w:rsidRPr="0025408A" w:rsidRDefault="00A933CF" w:rsidP="0025408A">
      <w:pPr>
        <w:numPr>
          <w:ilvl w:val="1"/>
          <w:numId w:val="23"/>
        </w:numPr>
        <w:jc w:val="both"/>
        <w:rPr>
          <w:rFonts w:eastAsia="MS Mincho"/>
          <w:i/>
          <w:lang w:val="en-US" w:eastAsia="ja-JP"/>
        </w:rPr>
      </w:pPr>
      <w:r w:rsidRPr="0025408A">
        <w:rPr>
          <w:rFonts w:eastAsia="MS Mincho"/>
          <w:i/>
          <w:lang w:val="en-US" w:eastAsia="ja-JP"/>
        </w:rPr>
        <w:t>Detailed signaling design is up to RAN2</w:t>
      </w:r>
    </w:p>
    <w:p w14:paraId="10145786" w14:textId="77777777" w:rsidR="00B97DA4" w:rsidRDefault="00215520" w:rsidP="00215520">
      <w:pPr>
        <w:autoSpaceDE w:val="0"/>
        <w:autoSpaceDN w:val="0"/>
        <w:spacing w:after="0"/>
        <w:rPr>
          <w:color w:val="000000"/>
        </w:rPr>
      </w:pPr>
      <w:r>
        <w:rPr>
          <w:rFonts w:eastAsia="MS Mincho"/>
          <w:lang w:val="en-US" w:eastAsia="ja-JP"/>
        </w:rPr>
        <w:t xml:space="preserve">We observe that the </w:t>
      </w:r>
      <w:r w:rsidR="0025408A">
        <w:rPr>
          <w:rFonts w:eastAsia="MS Mincho"/>
          <w:lang w:val="en-US" w:eastAsia="ja-JP"/>
        </w:rPr>
        <w:t>majority of deployment</w:t>
      </w:r>
      <w:r>
        <w:rPr>
          <w:rFonts w:eastAsia="MS Mincho"/>
          <w:lang w:val="en-US" w:eastAsia="ja-JP"/>
        </w:rPr>
        <w:t>s</w:t>
      </w:r>
      <w:r w:rsidR="0025408A">
        <w:rPr>
          <w:rFonts w:eastAsia="MS Mincho"/>
          <w:lang w:val="en-US" w:eastAsia="ja-JP"/>
        </w:rPr>
        <w:t xml:space="preserve"> in FR2 will happen with multiple carriers transmitted by the same </w:t>
      </w:r>
      <w:proofErr w:type="spellStart"/>
      <w:r w:rsidR="0025408A">
        <w:rPr>
          <w:rFonts w:eastAsia="MS Mincho"/>
          <w:lang w:val="en-US" w:eastAsia="ja-JP"/>
        </w:rPr>
        <w:t>gNB</w:t>
      </w:r>
      <w:proofErr w:type="spellEnd"/>
      <w:r w:rsidR="0025408A">
        <w:rPr>
          <w:rFonts w:eastAsia="MS Mincho"/>
          <w:lang w:val="en-US" w:eastAsia="ja-JP"/>
        </w:rPr>
        <w:t xml:space="preserve"> antenna, under tight synchronization and quasi-colocation conditions</w:t>
      </w:r>
      <w:r>
        <w:rPr>
          <w:rFonts w:eastAsia="MS Mincho"/>
          <w:lang w:val="en-US" w:eastAsia="ja-JP"/>
        </w:rPr>
        <w:t xml:space="preserve">. In addition, the UE </w:t>
      </w:r>
      <w:r>
        <w:rPr>
          <w:color w:val="000000"/>
        </w:rPr>
        <w:t>will have to use the same Rx beam on all the CCs in the band</w:t>
      </w:r>
      <w:r>
        <w:rPr>
          <w:color w:val="000000"/>
        </w:rPr>
        <w:t xml:space="preserve"> and </w:t>
      </w:r>
      <w:r>
        <w:rPr>
          <w:color w:val="000000"/>
        </w:rPr>
        <w:t xml:space="preserve">only measure </w:t>
      </w:r>
      <w:r w:rsidR="00B97DA4">
        <w:rPr>
          <w:color w:val="000000"/>
        </w:rPr>
        <w:t xml:space="preserve">them in </w:t>
      </w:r>
      <w:r>
        <w:rPr>
          <w:color w:val="000000"/>
        </w:rPr>
        <w:t>the same direction</w:t>
      </w:r>
      <w:r>
        <w:rPr>
          <w:color w:val="000000"/>
        </w:rPr>
        <w:t xml:space="preserve">. </w:t>
      </w:r>
    </w:p>
    <w:p w14:paraId="1871D432" w14:textId="77777777" w:rsidR="00B97DA4" w:rsidRDefault="00B97DA4" w:rsidP="00215520">
      <w:pPr>
        <w:autoSpaceDE w:val="0"/>
        <w:autoSpaceDN w:val="0"/>
        <w:spacing w:after="0"/>
        <w:rPr>
          <w:color w:val="000000"/>
        </w:rPr>
      </w:pPr>
    </w:p>
    <w:p w14:paraId="7A4245A2" w14:textId="40964AE8" w:rsidR="0025408A" w:rsidRPr="0025408A" w:rsidRDefault="00B97DA4" w:rsidP="00215520">
      <w:pPr>
        <w:autoSpaceDE w:val="0"/>
        <w:autoSpaceDN w:val="0"/>
        <w:spacing w:after="0"/>
        <w:rPr>
          <w:rFonts w:eastAsia="MS Mincho"/>
          <w:lang w:val="en-US" w:eastAsia="ja-JP"/>
        </w:rPr>
      </w:pPr>
      <w:r>
        <w:rPr>
          <w:color w:val="000000"/>
        </w:rPr>
        <w:t>Hence</w:t>
      </w:r>
      <w:r w:rsidR="00215520">
        <w:rPr>
          <w:color w:val="000000"/>
        </w:rPr>
        <w:t xml:space="preserve">, </w:t>
      </w:r>
      <w:r>
        <w:rPr>
          <w:color w:val="000000"/>
        </w:rPr>
        <w:t xml:space="preserve">we see </w:t>
      </w:r>
      <w:r w:rsidR="00215520">
        <w:rPr>
          <w:color w:val="000000"/>
        </w:rPr>
        <w:t xml:space="preserve">no </w:t>
      </w:r>
      <w:r w:rsidR="00215520">
        <w:rPr>
          <w:color w:val="000000"/>
        </w:rPr>
        <w:t xml:space="preserve">real </w:t>
      </w:r>
      <w:r w:rsidR="00215520">
        <w:rPr>
          <w:color w:val="000000"/>
        </w:rPr>
        <w:t xml:space="preserve">new information </w:t>
      </w:r>
      <w:r>
        <w:rPr>
          <w:color w:val="000000"/>
        </w:rPr>
        <w:t>can</w:t>
      </w:r>
      <w:r w:rsidR="00215520">
        <w:rPr>
          <w:color w:val="000000"/>
        </w:rPr>
        <w:t xml:space="preserve"> be extracted f</w:t>
      </w:r>
      <w:r w:rsidR="00215520">
        <w:rPr>
          <w:color w:val="000000"/>
        </w:rPr>
        <w:t>rom the</w:t>
      </w:r>
      <w:r w:rsidR="00215520">
        <w:rPr>
          <w:color w:val="000000"/>
        </w:rPr>
        <w:t xml:space="preserve"> additional </w:t>
      </w:r>
      <w:proofErr w:type="spellStart"/>
      <w:r w:rsidR="00215520">
        <w:rPr>
          <w:color w:val="000000"/>
        </w:rPr>
        <w:t>Scell</w:t>
      </w:r>
      <w:proofErr w:type="spellEnd"/>
      <w:r w:rsidR="00215520">
        <w:rPr>
          <w:color w:val="000000"/>
        </w:rPr>
        <w:t xml:space="preserve"> m</w:t>
      </w:r>
      <w:r w:rsidR="00215520">
        <w:rPr>
          <w:color w:val="000000"/>
        </w:rPr>
        <w:t>easurements</w:t>
      </w:r>
      <w:r w:rsidR="00215520">
        <w:rPr>
          <w:color w:val="000000"/>
        </w:rPr>
        <w:t xml:space="preserve"> and </w:t>
      </w:r>
      <w:r>
        <w:rPr>
          <w:color w:val="000000"/>
        </w:rPr>
        <w:t xml:space="preserve">therefore </w:t>
      </w:r>
      <w:r w:rsidR="0025408A">
        <w:rPr>
          <w:rFonts w:eastAsia="MS Mincho"/>
          <w:lang w:val="en-US" w:eastAsia="ja-JP"/>
        </w:rPr>
        <w:t>it is beneficial to adopt the following proposal</w:t>
      </w:r>
      <w:r w:rsidR="00DC7C6D">
        <w:rPr>
          <w:rFonts w:eastAsia="MS Mincho"/>
          <w:lang w:val="en-US" w:eastAsia="ja-JP"/>
        </w:rPr>
        <w:t xml:space="preserve"> for intra-band CA</w:t>
      </w:r>
      <w:r w:rsidR="0025408A">
        <w:rPr>
          <w:rFonts w:eastAsia="MS Mincho"/>
          <w:lang w:val="en-US" w:eastAsia="ja-JP"/>
        </w:rPr>
        <w:t>:</w:t>
      </w:r>
    </w:p>
    <w:p w14:paraId="47FFB7E6" w14:textId="77777777" w:rsidR="00215520" w:rsidRDefault="00215520" w:rsidP="00804FEC">
      <w:pPr>
        <w:jc w:val="both"/>
        <w:rPr>
          <w:rFonts w:eastAsia="MS Mincho"/>
          <w:b/>
          <w:lang w:val="en-US" w:eastAsia="ja-JP"/>
        </w:rPr>
      </w:pPr>
    </w:p>
    <w:p w14:paraId="3528F430" w14:textId="443BDFA6" w:rsidR="00642661" w:rsidRPr="00840910" w:rsidRDefault="00804FEC" w:rsidP="00804FEC">
      <w:pPr>
        <w:jc w:val="both"/>
        <w:rPr>
          <w:rFonts w:eastAsia="MS Mincho"/>
          <w:b/>
          <w:lang w:val="en-US" w:eastAsia="ja-JP"/>
        </w:rPr>
      </w:pPr>
      <w:r w:rsidRPr="00840910">
        <w:rPr>
          <w:rFonts w:eastAsia="MS Mincho"/>
          <w:b/>
          <w:lang w:val="en-US" w:eastAsia="ja-JP"/>
        </w:rPr>
        <w:t xml:space="preserve">Proposal 1: </w:t>
      </w:r>
      <w:r w:rsidR="0025408A" w:rsidRPr="0025408A">
        <w:rPr>
          <w:rFonts w:eastAsia="MS Mincho"/>
          <w:b/>
          <w:lang w:val="en-US" w:eastAsia="ja-JP"/>
        </w:rPr>
        <w:t xml:space="preserve">Measurement on </w:t>
      </w:r>
      <w:proofErr w:type="spellStart"/>
      <w:r w:rsidR="0025408A" w:rsidRPr="0025408A">
        <w:rPr>
          <w:rFonts w:eastAsia="MS Mincho"/>
          <w:b/>
          <w:lang w:val="en-US" w:eastAsia="ja-JP"/>
        </w:rPr>
        <w:t>SCells</w:t>
      </w:r>
      <w:proofErr w:type="spellEnd"/>
      <w:r w:rsidR="0025408A" w:rsidRPr="0025408A">
        <w:rPr>
          <w:rFonts w:eastAsia="MS Mincho"/>
          <w:b/>
          <w:lang w:val="en-US" w:eastAsia="ja-JP"/>
        </w:rPr>
        <w:t xml:space="preserve"> for intra-band CA in FR2 should be disabled by default</w:t>
      </w:r>
      <w:r w:rsidR="00840910" w:rsidRPr="00840910">
        <w:rPr>
          <w:rFonts w:eastAsia="MS Mincho"/>
          <w:b/>
          <w:lang w:val="en-US" w:eastAsia="ja-JP"/>
        </w:rPr>
        <w:t>.</w:t>
      </w:r>
    </w:p>
    <w:p w14:paraId="153166CA" w14:textId="5CEFD7AD" w:rsidR="00B6043A" w:rsidRPr="00801A43" w:rsidRDefault="00DD6B21" w:rsidP="0074548B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B6043A" w:rsidRPr="00801A43">
        <w:rPr>
          <w:rFonts w:eastAsia="SimSun"/>
          <w:sz w:val="36"/>
          <w:lang w:eastAsia="ja-JP"/>
        </w:rPr>
        <w:t xml:space="preserve">. </w:t>
      </w:r>
      <w:r w:rsidR="00B6043A" w:rsidRPr="00801A43">
        <w:rPr>
          <w:rFonts w:eastAsia="SimSun"/>
          <w:sz w:val="36"/>
          <w:lang w:eastAsia="ja-JP"/>
        </w:rPr>
        <w:tab/>
      </w:r>
      <w:r w:rsidR="007D3B11">
        <w:rPr>
          <w:rFonts w:eastAsia="SimSun"/>
          <w:sz w:val="36"/>
          <w:lang w:eastAsia="ja-JP"/>
        </w:rPr>
        <w:t>Conclusion</w:t>
      </w:r>
      <w:r w:rsidR="00B6043A" w:rsidRPr="00801A43">
        <w:rPr>
          <w:rFonts w:eastAsia="SimSun"/>
          <w:sz w:val="36"/>
          <w:lang w:eastAsia="ja-JP"/>
        </w:rPr>
        <w:t xml:space="preserve"> </w:t>
      </w:r>
    </w:p>
    <w:p w14:paraId="7764D8AB" w14:textId="58FB7EC6" w:rsidR="00DD6B21" w:rsidRDefault="00DD6B21" w:rsidP="00DD6B21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following </w:t>
      </w:r>
      <w:r w:rsidR="00DC7C6D">
        <w:rPr>
          <w:rFonts w:eastAsia="MS Mincho"/>
          <w:lang w:val="en-US" w:eastAsia="ja-JP"/>
        </w:rPr>
        <w:t>proposal is we recommended to RAN4 for intra-band CA measurements in FR2:</w:t>
      </w:r>
    </w:p>
    <w:p w14:paraId="07F57179" w14:textId="194D0562" w:rsidR="00DC7C6D" w:rsidRDefault="00DC7C6D" w:rsidP="00DC7C6D">
      <w:pPr>
        <w:jc w:val="both"/>
        <w:rPr>
          <w:rFonts w:eastAsia="MS Mincho"/>
          <w:b/>
          <w:lang w:val="en-US" w:eastAsia="ja-JP"/>
        </w:rPr>
      </w:pPr>
      <w:r w:rsidRPr="00840910">
        <w:rPr>
          <w:rFonts w:eastAsia="MS Mincho"/>
          <w:b/>
          <w:lang w:val="en-US" w:eastAsia="ja-JP"/>
        </w:rPr>
        <w:t xml:space="preserve">Proposal 1: </w:t>
      </w:r>
      <w:r w:rsidRPr="0025408A">
        <w:rPr>
          <w:rFonts w:eastAsia="MS Mincho"/>
          <w:b/>
          <w:lang w:val="en-US" w:eastAsia="ja-JP"/>
        </w:rPr>
        <w:t xml:space="preserve">Measurement on </w:t>
      </w:r>
      <w:proofErr w:type="spellStart"/>
      <w:r w:rsidRPr="0025408A">
        <w:rPr>
          <w:rFonts w:eastAsia="MS Mincho"/>
          <w:b/>
          <w:lang w:val="en-US" w:eastAsia="ja-JP"/>
        </w:rPr>
        <w:t>SCells</w:t>
      </w:r>
      <w:proofErr w:type="spellEnd"/>
      <w:r w:rsidRPr="0025408A">
        <w:rPr>
          <w:rFonts w:eastAsia="MS Mincho"/>
          <w:b/>
          <w:lang w:val="en-US" w:eastAsia="ja-JP"/>
        </w:rPr>
        <w:t xml:space="preserve"> for intra-band CA in FR2 should be disabled by default</w:t>
      </w:r>
      <w:r w:rsidRPr="00840910">
        <w:rPr>
          <w:rFonts w:eastAsia="MS Mincho"/>
          <w:b/>
          <w:lang w:val="en-US" w:eastAsia="ja-JP"/>
        </w:rPr>
        <w:t>.</w:t>
      </w:r>
    </w:p>
    <w:p w14:paraId="3AD44157" w14:textId="77777777" w:rsidR="00120424" w:rsidRPr="00840910" w:rsidRDefault="00120424" w:rsidP="00DC7C6D">
      <w:pPr>
        <w:jc w:val="both"/>
        <w:rPr>
          <w:rFonts w:eastAsia="MS Mincho"/>
          <w:b/>
          <w:lang w:val="en-US" w:eastAsia="ja-JP"/>
        </w:rPr>
      </w:pPr>
      <w:bookmarkStart w:id="4" w:name="_GoBack"/>
      <w:bookmarkEnd w:id="4"/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6191D26" w14:textId="080F4924" w:rsidR="00AB3ACC" w:rsidRPr="00756295" w:rsidRDefault="003B3565" w:rsidP="0025408A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>R</w:t>
      </w:r>
      <w:r w:rsidR="005E6DD3">
        <w:rPr>
          <w:lang w:val="en-US"/>
        </w:rPr>
        <w:t>4</w:t>
      </w:r>
      <w:r>
        <w:rPr>
          <w:lang w:val="en-US"/>
        </w:rPr>
        <w:t>-1</w:t>
      </w:r>
      <w:r w:rsidR="00F010F0">
        <w:rPr>
          <w:lang w:val="en-US"/>
        </w:rPr>
        <w:t>8010</w:t>
      </w:r>
      <w:r w:rsidR="00A145BD">
        <w:rPr>
          <w:lang w:val="en-US"/>
        </w:rPr>
        <w:t>88</w:t>
      </w:r>
      <w:r>
        <w:rPr>
          <w:lang w:val="en-US"/>
        </w:rPr>
        <w:t xml:space="preserve">, </w:t>
      </w:r>
      <w:r w:rsidRPr="00604472">
        <w:rPr>
          <w:rFonts w:eastAsia="MS Mincho"/>
          <w:lang w:val="en-US" w:eastAsia="ja-JP"/>
        </w:rPr>
        <w:t>“</w:t>
      </w:r>
      <w:r w:rsidR="00A145BD" w:rsidRPr="00A145BD">
        <w:rPr>
          <w:rFonts w:eastAsia="MS Mincho"/>
          <w:lang w:eastAsia="ja-JP"/>
        </w:rPr>
        <w:t xml:space="preserve">Way forward on UE </w:t>
      </w:r>
      <w:r w:rsidR="0025408A" w:rsidRPr="00A145BD">
        <w:rPr>
          <w:rFonts w:eastAsia="MS Mincho"/>
          <w:lang w:eastAsia="ja-JP"/>
        </w:rPr>
        <w:t>behaviour</w:t>
      </w:r>
      <w:r w:rsidR="00A145BD" w:rsidRPr="00A145BD">
        <w:rPr>
          <w:rFonts w:eastAsia="MS Mincho"/>
          <w:lang w:eastAsia="ja-JP"/>
        </w:rPr>
        <w:t xml:space="preserve"> during measurement outside measurement gap</w:t>
      </w:r>
      <w:r w:rsidRPr="00604472">
        <w:rPr>
          <w:rFonts w:eastAsia="MS Mincho"/>
          <w:lang w:val="en-US" w:eastAsia="ja-JP"/>
        </w:rPr>
        <w:t xml:space="preserve">”, </w:t>
      </w:r>
      <w:r w:rsidR="0025408A">
        <w:rPr>
          <w:rFonts w:eastAsia="MS Mincho"/>
          <w:lang w:val="en-US" w:eastAsia="ja-JP"/>
        </w:rPr>
        <w:t>NTT DoCoMo</w:t>
      </w:r>
    </w:p>
    <w:sectPr w:rsidR="00AB3ACC" w:rsidRPr="00756295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E6EF3" w14:textId="77777777" w:rsidR="00A741E1" w:rsidRDefault="00A741E1">
      <w:r>
        <w:separator/>
      </w:r>
    </w:p>
  </w:endnote>
  <w:endnote w:type="continuationSeparator" w:id="0">
    <w:p w14:paraId="6C75D0B4" w14:textId="77777777" w:rsidR="00A741E1" w:rsidRDefault="00A74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2E7F6B3A" w:rsidR="00734861" w:rsidRDefault="0073486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120424">
          <w:t>1</w:t>
        </w:r>
        <w:r>
          <w:fldChar w:fldCharType="end"/>
        </w:r>
      </w:p>
    </w:sdtContent>
  </w:sdt>
  <w:p w14:paraId="1DE43AF8" w14:textId="4D47B3D2" w:rsidR="00734861" w:rsidRDefault="007348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22B33" w14:textId="77777777" w:rsidR="00A741E1" w:rsidRDefault="00A741E1">
      <w:r>
        <w:separator/>
      </w:r>
    </w:p>
  </w:footnote>
  <w:footnote w:type="continuationSeparator" w:id="0">
    <w:p w14:paraId="232CA385" w14:textId="77777777" w:rsidR="00A741E1" w:rsidRDefault="00A74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75pt;height:15.7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10A0B8C"/>
    <w:multiLevelType w:val="hybridMultilevel"/>
    <w:tmpl w:val="5A5C17EA"/>
    <w:lvl w:ilvl="0" w:tplc="E4E27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021220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6479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8C1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382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5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E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7A2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2E3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900290"/>
    <w:multiLevelType w:val="hybridMultilevel"/>
    <w:tmpl w:val="E5BAC916"/>
    <w:lvl w:ilvl="0" w:tplc="CEB45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AFE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A6DA2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C4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88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EE0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1E4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C43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104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8A5DBF"/>
    <w:multiLevelType w:val="hybridMultilevel"/>
    <w:tmpl w:val="7C2061FE"/>
    <w:lvl w:ilvl="0" w:tplc="CE841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4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9C10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6F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A8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46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ED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AC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E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B1219"/>
    <w:multiLevelType w:val="hybridMultilevel"/>
    <w:tmpl w:val="D582633C"/>
    <w:lvl w:ilvl="0" w:tplc="76227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E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05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100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54C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AE8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2F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4D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946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2"/>
  </w:num>
  <w:num w:numId="4">
    <w:abstractNumId w:val="23"/>
  </w:num>
  <w:num w:numId="5">
    <w:abstractNumId w:val="19"/>
  </w:num>
  <w:num w:numId="6">
    <w:abstractNumId w:val="3"/>
  </w:num>
  <w:num w:numId="7">
    <w:abstractNumId w:val="9"/>
  </w:num>
  <w:num w:numId="8">
    <w:abstractNumId w:val="14"/>
  </w:num>
  <w:num w:numId="9">
    <w:abstractNumId w:val="15"/>
  </w:num>
  <w:num w:numId="10">
    <w:abstractNumId w:val="12"/>
  </w:num>
  <w:num w:numId="11">
    <w:abstractNumId w:val="11"/>
  </w:num>
  <w:num w:numId="12">
    <w:abstractNumId w:val="10"/>
  </w:num>
  <w:num w:numId="13">
    <w:abstractNumId w:val="17"/>
  </w:num>
  <w:num w:numId="14">
    <w:abstractNumId w:val="16"/>
  </w:num>
  <w:num w:numId="15">
    <w:abstractNumId w:val="21"/>
  </w:num>
  <w:num w:numId="16">
    <w:abstractNumId w:val="6"/>
  </w:num>
  <w:num w:numId="17">
    <w:abstractNumId w:val="8"/>
  </w:num>
  <w:num w:numId="18">
    <w:abstractNumId w:val="13"/>
  </w:num>
  <w:num w:numId="19">
    <w:abstractNumId w:val="7"/>
  </w:num>
  <w:num w:numId="20">
    <w:abstractNumId w:val="18"/>
  </w:num>
  <w:num w:numId="21">
    <w:abstractNumId w:val="20"/>
  </w:num>
  <w:num w:numId="22">
    <w:abstractNumId w:val="1"/>
  </w:num>
  <w:num w:numId="23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5AB"/>
    <w:rsid w:val="00000823"/>
    <w:rsid w:val="00000936"/>
    <w:rsid w:val="00000AE2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648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5F52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5EF7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9FF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67DCF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26B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3FE"/>
    <w:rsid w:val="000C4E93"/>
    <w:rsid w:val="000C51FC"/>
    <w:rsid w:val="000C5BFB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634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853"/>
    <w:rsid w:val="00114EB0"/>
    <w:rsid w:val="00114EBF"/>
    <w:rsid w:val="00116044"/>
    <w:rsid w:val="00116BF0"/>
    <w:rsid w:val="00117746"/>
    <w:rsid w:val="00117B42"/>
    <w:rsid w:val="00117E84"/>
    <w:rsid w:val="00120183"/>
    <w:rsid w:val="00120424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26FC"/>
    <w:rsid w:val="0019372B"/>
    <w:rsid w:val="00194B82"/>
    <w:rsid w:val="00195650"/>
    <w:rsid w:val="0019583F"/>
    <w:rsid w:val="00195F60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1D1B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B2"/>
    <w:rsid w:val="001D72F9"/>
    <w:rsid w:val="001D7B32"/>
    <w:rsid w:val="001E09C0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4CAA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520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0B7F"/>
    <w:rsid w:val="00251402"/>
    <w:rsid w:val="0025144D"/>
    <w:rsid w:val="0025228F"/>
    <w:rsid w:val="002528D2"/>
    <w:rsid w:val="002530BE"/>
    <w:rsid w:val="00253EB4"/>
    <w:rsid w:val="00253FB2"/>
    <w:rsid w:val="0025408A"/>
    <w:rsid w:val="002545E1"/>
    <w:rsid w:val="00254C15"/>
    <w:rsid w:val="00255022"/>
    <w:rsid w:val="00255474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445C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246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05B8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18C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653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565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2007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2968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08E8"/>
    <w:rsid w:val="003F1A72"/>
    <w:rsid w:val="003F1DA4"/>
    <w:rsid w:val="003F21A6"/>
    <w:rsid w:val="003F21D0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370D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065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665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3D8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69D4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1D72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B69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4E4"/>
    <w:rsid w:val="00557C6C"/>
    <w:rsid w:val="00557F45"/>
    <w:rsid w:val="005602B5"/>
    <w:rsid w:val="005609CE"/>
    <w:rsid w:val="00561083"/>
    <w:rsid w:val="00562F11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4EC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EDF"/>
    <w:rsid w:val="005A5317"/>
    <w:rsid w:val="005A5B67"/>
    <w:rsid w:val="005A63BE"/>
    <w:rsid w:val="005A6C2C"/>
    <w:rsid w:val="005A6F63"/>
    <w:rsid w:val="005A77C6"/>
    <w:rsid w:val="005A7BC5"/>
    <w:rsid w:val="005B015C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0C2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0DB9"/>
    <w:rsid w:val="005D1877"/>
    <w:rsid w:val="005D1DAC"/>
    <w:rsid w:val="005D27EE"/>
    <w:rsid w:val="005D2E91"/>
    <w:rsid w:val="005D38FB"/>
    <w:rsid w:val="005D4473"/>
    <w:rsid w:val="005D5A2E"/>
    <w:rsid w:val="005D5D7E"/>
    <w:rsid w:val="005D643C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6DD3"/>
    <w:rsid w:val="005E73F4"/>
    <w:rsid w:val="005F0401"/>
    <w:rsid w:val="005F0E08"/>
    <w:rsid w:val="005F1E30"/>
    <w:rsid w:val="005F21AF"/>
    <w:rsid w:val="005F3174"/>
    <w:rsid w:val="005F32BA"/>
    <w:rsid w:val="005F48CD"/>
    <w:rsid w:val="005F4B88"/>
    <w:rsid w:val="005F6A79"/>
    <w:rsid w:val="005F6BC9"/>
    <w:rsid w:val="005F768F"/>
    <w:rsid w:val="005F7792"/>
    <w:rsid w:val="00600A54"/>
    <w:rsid w:val="00600BB7"/>
    <w:rsid w:val="00600E5D"/>
    <w:rsid w:val="006012B9"/>
    <w:rsid w:val="00602547"/>
    <w:rsid w:val="00604472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B92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661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18B8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BB4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59E1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E79EC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1FE1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4861"/>
    <w:rsid w:val="007359D7"/>
    <w:rsid w:val="00735ADE"/>
    <w:rsid w:val="007378BA"/>
    <w:rsid w:val="0074116E"/>
    <w:rsid w:val="00741544"/>
    <w:rsid w:val="007432E4"/>
    <w:rsid w:val="0074377F"/>
    <w:rsid w:val="007438F4"/>
    <w:rsid w:val="0074435C"/>
    <w:rsid w:val="00744523"/>
    <w:rsid w:val="00744C6D"/>
    <w:rsid w:val="0074548B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56295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1B8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B77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A89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B11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3FF"/>
    <w:rsid w:val="007E6426"/>
    <w:rsid w:val="007E6913"/>
    <w:rsid w:val="007E703E"/>
    <w:rsid w:val="007E7204"/>
    <w:rsid w:val="007E7FB5"/>
    <w:rsid w:val="007E7FB6"/>
    <w:rsid w:val="007F0E6B"/>
    <w:rsid w:val="007F0FD9"/>
    <w:rsid w:val="007F11E8"/>
    <w:rsid w:val="007F12FC"/>
    <w:rsid w:val="007F1803"/>
    <w:rsid w:val="007F1919"/>
    <w:rsid w:val="007F2759"/>
    <w:rsid w:val="007F29AD"/>
    <w:rsid w:val="007F29FC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4FEC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0910"/>
    <w:rsid w:val="008414E0"/>
    <w:rsid w:val="008416BA"/>
    <w:rsid w:val="00841840"/>
    <w:rsid w:val="00841B60"/>
    <w:rsid w:val="00841E2D"/>
    <w:rsid w:val="0084206A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4BB4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6E2F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5D0A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8B0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73"/>
    <w:rsid w:val="008F78CC"/>
    <w:rsid w:val="008F797E"/>
    <w:rsid w:val="008F7CD0"/>
    <w:rsid w:val="009002E1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295"/>
    <w:rsid w:val="0093757B"/>
    <w:rsid w:val="009376EE"/>
    <w:rsid w:val="00937F89"/>
    <w:rsid w:val="00940041"/>
    <w:rsid w:val="0094074A"/>
    <w:rsid w:val="0094141E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555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DCA"/>
    <w:rsid w:val="00957ED8"/>
    <w:rsid w:val="00957F29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457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46B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59D"/>
    <w:rsid w:val="009D7893"/>
    <w:rsid w:val="009E0D45"/>
    <w:rsid w:val="009E15D3"/>
    <w:rsid w:val="009E1821"/>
    <w:rsid w:val="009E199D"/>
    <w:rsid w:val="009E1C6C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552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5BD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5E88"/>
    <w:rsid w:val="00A36038"/>
    <w:rsid w:val="00A36A62"/>
    <w:rsid w:val="00A36EF0"/>
    <w:rsid w:val="00A36F33"/>
    <w:rsid w:val="00A376FA"/>
    <w:rsid w:val="00A379F7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1E1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3CF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A7E89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ACC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558D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36E10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1565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99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29F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97DA4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C4E"/>
    <w:rsid w:val="00BC7343"/>
    <w:rsid w:val="00BC7455"/>
    <w:rsid w:val="00BD0A5A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140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AF7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28F3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278D6"/>
    <w:rsid w:val="00C30CFF"/>
    <w:rsid w:val="00C31F75"/>
    <w:rsid w:val="00C322F9"/>
    <w:rsid w:val="00C329DF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7E6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2A00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5E1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40B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1FBA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0689B"/>
    <w:rsid w:val="00D10969"/>
    <w:rsid w:val="00D110BF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B9F"/>
    <w:rsid w:val="00D25C49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2E7A"/>
    <w:rsid w:val="00D34B96"/>
    <w:rsid w:val="00D35675"/>
    <w:rsid w:val="00D36AE5"/>
    <w:rsid w:val="00D36BF4"/>
    <w:rsid w:val="00D36C4B"/>
    <w:rsid w:val="00D36DC4"/>
    <w:rsid w:val="00D37153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202"/>
    <w:rsid w:val="00D5234E"/>
    <w:rsid w:val="00D52355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9C2"/>
    <w:rsid w:val="00D67E08"/>
    <w:rsid w:val="00D7032C"/>
    <w:rsid w:val="00D70523"/>
    <w:rsid w:val="00D7067B"/>
    <w:rsid w:val="00D7097D"/>
    <w:rsid w:val="00D70CD5"/>
    <w:rsid w:val="00D70D56"/>
    <w:rsid w:val="00D712DD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4E9D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371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566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C6D"/>
    <w:rsid w:val="00DC7F27"/>
    <w:rsid w:val="00DD04C5"/>
    <w:rsid w:val="00DD0B00"/>
    <w:rsid w:val="00DD174D"/>
    <w:rsid w:val="00DD2273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B21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DF7FD5"/>
    <w:rsid w:val="00E00777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9BC"/>
    <w:rsid w:val="00E20E29"/>
    <w:rsid w:val="00E20FA1"/>
    <w:rsid w:val="00E211CB"/>
    <w:rsid w:val="00E215FF"/>
    <w:rsid w:val="00E232BC"/>
    <w:rsid w:val="00E2340B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6C7D"/>
    <w:rsid w:val="00E37522"/>
    <w:rsid w:val="00E37B82"/>
    <w:rsid w:val="00E37E98"/>
    <w:rsid w:val="00E37F3E"/>
    <w:rsid w:val="00E37FE7"/>
    <w:rsid w:val="00E40FD9"/>
    <w:rsid w:val="00E413B8"/>
    <w:rsid w:val="00E41CD1"/>
    <w:rsid w:val="00E41CDC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903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0A3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10F0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5971"/>
    <w:rsid w:val="00F15FE8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1DA6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4D9C"/>
    <w:rsid w:val="00F45052"/>
    <w:rsid w:val="00F45704"/>
    <w:rsid w:val="00F464C1"/>
    <w:rsid w:val="00F475D5"/>
    <w:rsid w:val="00F476A5"/>
    <w:rsid w:val="00F47A89"/>
    <w:rsid w:val="00F50062"/>
    <w:rsid w:val="00F50F2A"/>
    <w:rsid w:val="00F520E6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9727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678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35C"/>
    <w:rsid w:val="00FD0931"/>
    <w:rsid w:val="00FD09D6"/>
    <w:rsid w:val="00FD150A"/>
    <w:rsid w:val="00FD1F3B"/>
    <w:rsid w:val="00FD2124"/>
    <w:rsid w:val="00FD2A85"/>
    <w:rsid w:val="00FD2EF1"/>
    <w:rsid w:val="00FD41F9"/>
    <w:rsid w:val="00FD46A2"/>
    <w:rsid w:val="00FD46D4"/>
    <w:rsid w:val="00FD5074"/>
    <w:rsid w:val="00FD5902"/>
    <w:rsid w:val="00FD5C19"/>
    <w:rsid w:val="00FD5D04"/>
    <w:rsid w:val="00FD6586"/>
    <w:rsid w:val="00FD74E5"/>
    <w:rsid w:val="00FE01AE"/>
    <w:rsid w:val="00FE0C26"/>
    <w:rsid w:val="00FE174A"/>
    <w:rsid w:val="00FE197B"/>
    <w:rsid w:val="00FE2825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1F66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  <w:style w:type="paragraph" w:customStyle="1" w:styleId="References">
    <w:name w:val="References"/>
    <w:basedOn w:val="Normal"/>
    <w:rsid w:val="00957DCA"/>
    <w:pPr>
      <w:numPr>
        <w:numId w:val="21"/>
      </w:numPr>
      <w:spacing w:after="80"/>
    </w:pPr>
    <w:rPr>
      <w:rFonts w:eastAsia="MS Mincho"/>
      <w:sz w:val="18"/>
      <w:lang w:val="en-US"/>
    </w:rPr>
  </w:style>
  <w:style w:type="character" w:customStyle="1" w:styleId="B1Char">
    <w:name w:val="B1 Char"/>
    <w:rsid w:val="00957DCA"/>
    <w:rPr>
      <w:lang w:val="en-GB" w:eastAsia="en-US" w:bidi="ar-SA"/>
    </w:rPr>
  </w:style>
  <w:style w:type="character" w:customStyle="1" w:styleId="TANChar">
    <w:name w:val="TAN Char"/>
    <w:link w:val="TAN"/>
    <w:rsid w:val="00957DCA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12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1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20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0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7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2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30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703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8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62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42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7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98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673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065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18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7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0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63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45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7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655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87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278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0C0DE34-906A-4EA1-B8DD-7D784326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12</cp:revision>
  <cp:lastPrinted>2009-04-22T17:01:00Z</cp:lastPrinted>
  <dcterms:created xsi:type="dcterms:W3CDTF">2018-02-16T13:32:00Z</dcterms:created>
  <dcterms:modified xsi:type="dcterms:W3CDTF">2018-02-19T14:39:00Z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