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085C8B">
        <w:rPr>
          <w:rFonts w:ascii="Arial" w:hAnsi="Arial" w:cs="Arial"/>
          <w:sz w:val="28"/>
        </w:rPr>
        <w:t>1147</w:t>
      </w:r>
      <w:bookmarkStart w:id="0" w:name="_GoBack"/>
      <w:bookmarkEnd w:id="0"/>
    </w:p>
    <w:p w:rsidR="00E42B4F" w:rsidRPr="00E77857" w:rsidRDefault="00E42B4F" w:rsidP="00E42B4F">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1"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1"/>
      <w:r w:rsidRPr="00E77857">
        <w:rPr>
          <w:rFonts w:ascii="Arial" w:hAnsi="Arial" w:cs="Arial"/>
          <w:sz w:val="28"/>
        </w:rPr>
        <w:t xml:space="preserve"> 2017</w:t>
      </w:r>
    </w:p>
    <w:p w:rsidR="00E42B4F" w:rsidRPr="00E77857" w:rsidRDefault="00E42B4F" w:rsidP="00E42B4F">
      <w:pPr>
        <w:tabs>
          <w:tab w:val="left" w:pos="1985"/>
        </w:tabs>
        <w:rPr>
          <w:rFonts w:ascii="Arial" w:hAnsi="Arial"/>
          <w: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E42B4F">
        <w:rPr>
          <w:rFonts w:ascii="Arial" w:hAnsi="Arial"/>
          <w:b/>
          <w:lang w:val="en-GB"/>
        </w:rPr>
        <w:t>9.3</w:t>
      </w:r>
      <w:r w:rsidR="00B14CF8">
        <w:rPr>
          <w:rFonts w:ascii="Arial" w:hAnsi="Arial"/>
          <w:b/>
          <w:lang w:val="en-GB"/>
        </w:rPr>
        <w:t>.</w:t>
      </w:r>
      <w:r w:rsidRPr="00595E28">
        <w:rPr>
          <w:rFonts w:ascii="Arial" w:hAnsi="Arial"/>
          <w:b/>
          <w:lang w:val="en-G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B14CF8">
        <w:rPr>
          <w:rFonts w:ascii="Arial" w:hAnsi="Arial" w:cs="Arial"/>
          <w:b/>
        </w:rPr>
        <w:t>U</w:t>
      </w:r>
      <w:r w:rsidR="00C00C61" w:rsidRPr="00C00C61">
        <w:rPr>
          <w:rFonts w:ascii="Arial" w:hAnsi="Arial" w:cs="Arial"/>
          <w:b/>
        </w:rPr>
        <w:t xml:space="preserve">ncoordinated </w:t>
      </w:r>
      <w:r w:rsidR="00C00C61">
        <w:rPr>
          <w:rFonts w:ascii="Arial" w:hAnsi="Arial" w:cs="Arial"/>
          <w:b/>
        </w:rPr>
        <w:t>U</w:t>
      </w:r>
      <w:r w:rsidR="00B14CF8">
        <w:rPr>
          <w:rFonts w:ascii="Arial" w:hAnsi="Arial" w:cs="Arial"/>
          <w:b/>
        </w:rPr>
        <w:t>rban Mac</w:t>
      </w:r>
      <w:r w:rsidR="0076534E">
        <w:rPr>
          <w:rFonts w:ascii="Arial" w:hAnsi="Arial" w:cs="Arial"/>
          <w:b/>
        </w:rPr>
        <w:t>r</w:t>
      </w:r>
      <w:r w:rsidR="00B14CF8">
        <w:rPr>
          <w:rFonts w:ascii="Arial" w:hAnsi="Arial" w:cs="Arial"/>
          <w:b/>
        </w:rPr>
        <w:t>o Simulation Results</w:t>
      </w:r>
      <w:r w:rsidR="00B14CF8" w:rsidRPr="00B14CF8">
        <w:rPr>
          <w:rFonts w:ascii="Arial" w:hAnsi="Arial" w:cs="Arial"/>
          <w:b/>
        </w:rPr>
        <w:t xml:space="preserve"> </w:t>
      </w:r>
      <w:r w:rsidR="0091393D">
        <w:rPr>
          <w:rFonts w:ascii="Arial" w:hAnsi="Arial" w:cs="Arial"/>
          <w:b/>
        </w:rPr>
        <w:t xml:space="preserve">at 30GHz </w:t>
      </w:r>
      <w:r w:rsidR="00B14CF8" w:rsidRPr="00B14CF8">
        <w:rPr>
          <w:rFonts w:ascii="Arial" w:hAnsi="Arial" w:cs="Arial"/>
          <w:b/>
        </w:rPr>
        <w:t>for 55dBm EIRP Transportable Stations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B14CF8" w:rsidP="001664E6">
      <w:pPr>
        <w:pStyle w:val="BodyText"/>
        <w:snapToGrid w:val="0"/>
        <w:rPr>
          <w:color w:val="000000"/>
          <w:szCs w:val="20"/>
        </w:rPr>
      </w:pPr>
      <w:r w:rsidRPr="00B14CF8">
        <w:rPr>
          <w:color w:val="000000"/>
          <w:szCs w:val="20"/>
        </w:rPr>
        <w:t xml:space="preserve">Requirement for 55dBm EIRP </w:t>
      </w:r>
      <w:r>
        <w:rPr>
          <w:color w:val="000000"/>
          <w:szCs w:val="20"/>
        </w:rPr>
        <w:t>transportable s</w:t>
      </w:r>
      <w:r w:rsidRPr="00B14CF8">
        <w:rPr>
          <w:color w:val="000000"/>
          <w:szCs w:val="20"/>
        </w:rPr>
        <w:t>tations</w:t>
      </w:r>
      <w:r>
        <w:rPr>
          <w:color w:val="000000"/>
          <w:szCs w:val="20"/>
        </w:rPr>
        <w:t xml:space="preserve"> </w:t>
      </w:r>
      <w:r w:rsidR="00D87152" w:rsidRPr="00440EC2">
        <w:rPr>
          <w:color w:val="000000"/>
          <w:szCs w:val="20"/>
        </w:rPr>
        <w:t>w</w:t>
      </w:r>
      <w:r>
        <w:rPr>
          <w:color w:val="000000"/>
          <w:szCs w:val="20"/>
        </w:rPr>
        <w:t>as</w:t>
      </w:r>
      <w:r w:rsidR="009647FE">
        <w:rPr>
          <w:color w:val="000000"/>
          <w:szCs w:val="20"/>
        </w:rPr>
        <w:t xml:space="preserve"> </w:t>
      </w:r>
      <w:r w:rsidR="001D0753" w:rsidRPr="00440EC2">
        <w:rPr>
          <w:color w:val="000000"/>
          <w:szCs w:val="20"/>
        </w:rPr>
        <w:t>discussed in RAN4</w:t>
      </w:r>
      <w:r w:rsidR="00D87152" w:rsidRPr="00440EC2">
        <w:rPr>
          <w:color w:val="000000"/>
          <w:szCs w:val="20"/>
        </w:rPr>
        <w:t>#</w:t>
      </w:r>
      <w:r>
        <w:rPr>
          <w:color w:val="000000"/>
          <w:szCs w:val="20"/>
        </w:rPr>
        <w:t>84</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Pr>
          <w:color w:val="000000"/>
          <w:szCs w:val="20"/>
        </w:rPr>
        <w:t xml:space="preserve">]. Further discussions </w:t>
      </w:r>
      <w:r w:rsidR="00C00C61">
        <w:rPr>
          <w:color w:val="000000"/>
          <w:szCs w:val="20"/>
        </w:rPr>
        <w:t>were</w:t>
      </w:r>
      <w:r>
        <w:rPr>
          <w:color w:val="000000"/>
          <w:szCs w:val="20"/>
        </w:rPr>
        <w:t xml:space="preserve"> held </w:t>
      </w:r>
      <w:r w:rsidR="00C00C61">
        <w:rPr>
          <w:color w:val="000000"/>
          <w:szCs w:val="20"/>
        </w:rPr>
        <w:t>in RAN4</w:t>
      </w:r>
      <w:r w:rsidR="0062176F">
        <w:rPr>
          <w:color w:val="000000"/>
          <w:szCs w:val="20"/>
        </w:rPr>
        <w:t>-</w:t>
      </w:r>
      <w:r w:rsidR="00C00C61">
        <w:rPr>
          <w:color w:val="000000"/>
          <w:szCs w:val="20"/>
        </w:rPr>
        <w:t>NR#3</w:t>
      </w:r>
      <w:r>
        <w:rPr>
          <w:color w:val="000000"/>
          <w:szCs w:val="20"/>
        </w:rPr>
        <w:t>, and some simulation parameters had been revised accordingly [2]</w:t>
      </w:r>
      <w:r w:rsidR="00347DF7">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C00C61">
        <w:rPr>
          <w:rFonts w:eastAsia="宋体"/>
          <w:szCs w:val="20"/>
          <w:lang w:eastAsia="zh-CN"/>
        </w:rPr>
        <w:t>u</w:t>
      </w:r>
      <w:r w:rsidR="00C00C61" w:rsidRPr="00C00C61">
        <w:rPr>
          <w:rFonts w:eastAsia="宋体"/>
          <w:szCs w:val="20"/>
          <w:lang w:eastAsia="zh-CN"/>
        </w:rPr>
        <w:t xml:space="preserve">ncoordinated (100% </w:t>
      </w:r>
      <w:r w:rsidR="00C00C61">
        <w:rPr>
          <w:rFonts w:eastAsia="宋体"/>
          <w:szCs w:val="20"/>
          <w:lang w:eastAsia="zh-CN"/>
        </w:rPr>
        <w:t>g</w:t>
      </w:r>
      <w:r w:rsidR="00C00C61" w:rsidRPr="00C00C61">
        <w:rPr>
          <w:rFonts w:eastAsia="宋体"/>
          <w:szCs w:val="20"/>
          <w:lang w:eastAsia="zh-CN"/>
        </w:rPr>
        <w:t xml:space="preserve">rid </w:t>
      </w:r>
      <w:r w:rsidR="00C00C61">
        <w:rPr>
          <w:rFonts w:eastAsia="宋体"/>
          <w:szCs w:val="20"/>
          <w:lang w:eastAsia="zh-CN"/>
        </w:rPr>
        <w:t>s</w:t>
      </w:r>
      <w:r w:rsidR="00C00C61" w:rsidRPr="00C00C61">
        <w:rPr>
          <w:rFonts w:eastAsia="宋体"/>
          <w:szCs w:val="20"/>
          <w:lang w:eastAsia="zh-CN"/>
        </w:rPr>
        <w:t>hift)</w:t>
      </w:r>
      <w:r w:rsidR="00C00C61">
        <w:rPr>
          <w:rFonts w:eastAsia="宋体"/>
          <w:szCs w:val="20"/>
          <w:lang w:eastAsia="zh-CN"/>
        </w:rPr>
        <w:t xml:space="preserve"> </w:t>
      </w:r>
      <w:r w:rsidR="00B14CF8">
        <w:rPr>
          <w:rFonts w:eastAsia="宋体"/>
          <w:szCs w:val="20"/>
          <w:lang w:eastAsia="zh-CN"/>
        </w:rPr>
        <w:t>u</w:t>
      </w:r>
      <w:r w:rsidR="00B14CF8" w:rsidRPr="00B14CF8">
        <w:rPr>
          <w:rFonts w:eastAsia="宋体"/>
          <w:szCs w:val="20"/>
          <w:lang w:eastAsia="zh-CN"/>
        </w:rPr>
        <w:t xml:space="preserve">rban </w:t>
      </w:r>
      <w:r w:rsidR="00B14CF8">
        <w:rPr>
          <w:rFonts w:eastAsia="宋体"/>
          <w:szCs w:val="20"/>
          <w:lang w:eastAsia="zh-CN"/>
        </w:rPr>
        <w:t>m</w:t>
      </w:r>
      <w:r w:rsidR="0076534E">
        <w:rPr>
          <w:rFonts w:eastAsia="宋体"/>
          <w:szCs w:val="20"/>
          <w:lang w:eastAsia="zh-CN"/>
        </w:rPr>
        <w:t>a</w:t>
      </w:r>
      <w:r w:rsidR="00B14CF8" w:rsidRPr="00B14CF8">
        <w:rPr>
          <w:rFonts w:eastAsia="宋体"/>
          <w:szCs w:val="20"/>
          <w:lang w:eastAsia="zh-CN"/>
        </w:rPr>
        <w:t>c</w:t>
      </w:r>
      <w:r w:rsidR="0076534E">
        <w:rPr>
          <w:rFonts w:eastAsia="宋体"/>
          <w:szCs w:val="20"/>
          <w:lang w:eastAsia="zh-CN"/>
        </w:rPr>
        <w:t>r</w:t>
      </w:r>
      <w:r w:rsidR="00B14CF8" w:rsidRPr="00B14CF8">
        <w:rPr>
          <w:rFonts w:eastAsia="宋体"/>
          <w:szCs w:val="20"/>
          <w:lang w:eastAsia="zh-CN"/>
        </w:rPr>
        <w:t xml:space="preserve">o </w:t>
      </w:r>
      <w:r w:rsidR="00B14CF8">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sidR="0091393D">
        <w:rPr>
          <w:rFonts w:eastAsia="宋体"/>
          <w:szCs w:val="20"/>
          <w:lang w:eastAsia="zh-CN"/>
        </w:rPr>
        <w:t xml:space="preserve">at 30GHz </w:t>
      </w:r>
      <w:r w:rsidR="00B14CF8" w:rsidRPr="00B14CF8">
        <w:rPr>
          <w:rFonts w:eastAsia="宋体"/>
          <w:szCs w:val="20"/>
          <w:lang w:eastAsia="zh-CN"/>
        </w:rPr>
        <w:t xml:space="preserve">for 55dBm EIRP </w:t>
      </w:r>
      <w:r w:rsidR="00B14CF8">
        <w:rPr>
          <w:rFonts w:eastAsia="宋体"/>
          <w:szCs w:val="20"/>
          <w:lang w:eastAsia="zh-CN"/>
        </w:rPr>
        <w:t>t</w:t>
      </w:r>
      <w:r w:rsidR="00B14CF8" w:rsidRPr="00B14CF8">
        <w:rPr>
          <w:rFonts w:eastAsia="宋体"/>
          <w:szCs w:val="20"/>
          <w:lang w:eastAsia="zh-CN"/>
        </w:rPr>
        <w:t xml:space="preserve">ransportable </w:t>
      </w:r>
      <w:r w:rsidR="00B14CF8">
        <w:rPr>
          <w:rFonts w:eastAsia="宋体"/>
          <w:szCs w:val="20"/>
          <w:lang w:eastAsia="zh-CN"/>
        </w:rPr>
        <w:t>s</w:t>
      </w:r>
      <w:r w:rsidR="00B14CF8" w:rsidRPr="00B14CF8">
        <w:rPr>
          <w:rFonts w:eastAsia="宋体"/>
          <w:szCs w:val="20"/>
          <w:lang w:eastAsia="zh-CN"/>
        </w:rPr>
        <w:t>tations</w:t>
      </w:r>
      <w:r w:rsidR="00B14CF8">
        <w:rPr>
          <w:rFonts w:eastAsia="宋体"/>
          <w:szCs w:val="20"/>
          <w:lang w:eastAsia="zh-CN"/>
        </w:rPr>
        <w:t xml:space="preserve">, according to the agreed simulation parameters in [1] as well as those revised </w:t>
      </w:r>
      <w:r w:rsidR="00C00C61">
        <w:rPr>
          <w:rFonts w:eastAsia="宋体"/>
          <w:szCs w:val="20"/>
          <w:lang w:eastAsia="zh-CN"/>
        </w:rPr>
        <w:t>in</w:t>
      </w:r>
      <w:r w:rsidR="0076534E">
        <w:rPr>
          <w:rFonts w:eastAsia="宋体"/>
          <w:szCs w:val="20"/>
          <w:lang w:eastAsia="zh-CN"/>
        </w:rPr>
        <w:t xml:space="preserve"> [2]</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B29C9" w:rsidRDefault="0076534E" w:rsidP="001D0753">
      <w:pPr>
        <w:pStyle w:val="BodyText"/>
        <w:snapToGrid w:val="0"/>
        <w:rPr>
          <w:szCs w:val="20"/>
          <w:lang w:val="en-GB" w:eastAsia="en-GB"/>
        </w:rPr>
      </w:pPr>
      <w:bookmarkStart w:id="5" w:name="_Toc336211415"/>
      <w:r>
        <w:rPr>
          <w:szCs w:val="20"/>
          <w:lang w:val="en-GB" w:eastAsia="en-GB"/>
        </w:rPr>
        <w:t xml:space="preserve">The </w:t>
      </w:r>
      <w:r w:rsidR="00C00C61">
        <w:rPr>
          <w:rFonts w:eastAsia="宋体"/>
          <w:szCs w:val="20"/>
          <w:lang w:eastAsia="zh-CN"/>
        </w:rPr>
        <w:t>u</w:t>
      </w:r>
      <w:r w:rsidR="00C00C61" w:rsidRPr="00C00C61">
        <w:rPr>
          <w:rFonts w:eastAsia="宋体"/>
          <w:szCs w:val="20"/>
          <w:lang w:eastAsia="zh-CN"/>
        </w:rPr>
        <w:t>ncoordinated</w:t>
      </w:r>
      <w:r w:rsidR="00C00C61">
        <w:rPr>
          <w:rFonts w:eastAsia="宋体"/>
          <w:szCs w:val="20"/>
          <w:lang w:eastAsia="zh-CN"/>
        </w:rPr>
        <w:t xml:space="preserv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91393D">
        <w:rPr>
          <w:rFonts w:eastAsia="宋体"/>
          <w:szCs w:val="20"/>
          <w:lang w:eastAsia="zh-CN"/>
        </w:rPr>
        <w:t xml:space="preserve">at 30GHz </w:t>
      </w:r>
      <w:r w:rsidRPr="00B14CF8">
        <w:rPr>
          <w:rFonts w:eastAsia="宋体"/>
          <w:szCs w:val="20"/>
          <w:lang w:eastAsia="zh-CN"/>
        </w:rPr>
        <w:t xml:space="preserve">for 55dBm EIRP </w:t>
      </w:r>
      <w:r w:rsidR="00980661">
        <w:rPr>
          <w:rFonts w:eastAsia="宋体"/>
          <w:szCs w:val="20"/>
          <w:lang w:eastAsia="zh-CN"/>
        </w:rPr>
        <w:t xml:space="preserve">(35dBm conducted transmit power)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szCs w:val="20"/>
          <w:lang w:val="en-GB" w:eastAsia="en-GB"/>
        </w:rPr>
        <w:t xml:space="preserve"> </w:t>
      </w:r>
      <w:r>
        <w:rPr>
          <w:szCs w:val="20"/>
          <w:lang w:val="en-GB" w:eastAsia="en-GB"/>
        </w:rPr>
        <w:t xml:space="preserve">are provided in Figures 1 to 5 below. The </w:t>
      </w:r>
      <w:r w:rsidR="00BB2A12">
        <w:rPr>
          <w:rFonts w:eastAsia="宋体"/>
          <w:szCs w:val="20"/>
          <w:lang w:eastAsia="zh-CN"/>
        </w:rPr>
        <w:t>u</w:t>
      </w:r>
      <w:r w:rsidR="00BB2A12" w:rsidRPr="00C00C61">
        <w:rPr>
          <w:rFonts w:eastAsia="宋体"/>
          <w:szCs w:val="20"/>
          <w:lang w:eastAsia="zh-CN"/>
        </w:rPr>
        <w:t>ncoordinated</w:t>
      </w:r>
      <w:r w:rsidR="00BB2A12">
        <w:rPr>
          <w:rFonts w:eastAsia="宋体"/>
          <w:szCs w:val="20"/>
          <w:lang w:eastAsia="zh-CN"/>
        </w:rPr>
        <w:t xml:space="preserve"> </w:t>
      </w:r>
      <w:r>
        <w:rPr>
          <w:szCs w:val="20"/>
          <w:lang w:val="en-GB" w:eastAsia="en-GB"/>
        </w:rPr>
        <w:t xml:space="preserve">urban macro simulation results </w:t>
      </w:r>
      <w:r w:rsidR="00C1208A">
        <w:rPr>
          <w:rFonts w:eastAsia="宋体"/>
          <w:szCs w:val="20"/>
          <w:lang w:eastAsia="zh-CN"/>
        </w:rPr>
        <w:t xml:space="preserve">at 30GHz </w:t>
      </w:r>
      <w:r>
        <w:rPr>
          <w:szCs w:val="20"/>
          <w:lang w:val="en-GB" w:eastAsia="en-GB"/>
        </w:rPr>
        <w:t xml:space="preserve">for 23dBm conducted </w:t>
      </w:r>
      <w:r w:rsidR="00980661">
        <w:rPr>
          <w:szCs w:val="20"/>
          <w:lang w:val="en-GB" w:eastAsia="en-GB"/>
        </w:rPr>
        <w:t xml:space="preserve">transmit </w:t>
      </w:r>
      <w:r>
        <w:rPr>
          <w:szCs w:val="20"/>
          <w:lang w:val="en-GB" w:eastAsia="en-GB"/>
        </w:rPr>
        <w:t xml:space="preserve">power UE are also provided for purpose of comparison. </w:t>
      </w:r>
      <w:r w:rsidR="00EB29C9">
        <w:rPr>
          <w:szCs w:val="20"/>
          <w:lang w:val="en-GB" w:eastAsia="en-GB"/>
        </w:rPr>
        <w:t>Here the currently agreed 17dB UE ACLR and 24dB BS ACS are used</w:t>
      </w:r>
      <w:r w:rsidR="005E52E7">
        <w:rPr>
          <w:szCs w:val="20"/>
          <w:lang w:val="en-GB" w:eastAsia="en-GB"/>
        </w:rPr>
        <w:t xml:space="preserve"> [3]</w:t>
      </w:r>
      <w:r w:rsidR="00EB29C9">
        <w:rPr>
          <w:szCs w:val="20"/>
          <w:lang w:val="en-GB" w:eastAsia="en-GB"/>
        </w:rPr>
        <w:t>.</w:t>
      </w:r>
    </w:p>
    <w:p w:rsidR="00691EBB" w:rsidRDefault="00BB2A12" w:rsidP="00691EBB">
      <w:pPr>
        <w:pStyle w:val="TH"/>
      </w:pPr>
      <w:r w:rsidRPr="00BB2A12">
        <w:rPr>
          <w:noProof/>
        </w:rPr>
        <w:lastRenderedPageBreak/>
        <w:drawing>
          <wp:inline distT="0" distB="0" distL="0" distR="0">
            <wp:extent cx="2806700" cy="2105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06945" cy="2105209"/>
                    </a:xfrm>
                    <a:prstGeom prst="rect">
                      <a:avLst/>
                    </a:prstGeom>
                  </pic:spPr>
                </pic:pic>
              </a:graphicData>
            </a:graphic>
          </wp:inline>
        </w:drawing>
      </w:r>
      <w:r w:rsidR="00F37784" w:rsidRPr="00F37784">
        <w:rPr>
          <w:noProof/>
        </w:rPr>
        <w:t xml:space="preserve"> </w:t>
      </w:r>
      <w:r w:rsidR="00F37784" w:rsidRPr="00F37784">
        <w:rPr>
          <w:noProof/>
        </w:rPr>
        <w:drawing>
          <wp:inline distT="0" distB="0" distL="0" distR="0">
            <wp:extent cx="2870200" cy="21526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81805" cy="2161354"/>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Default="00691EBB" w:rsidP="00691EBB">
      <w:pPr>
        <w:pStyle w:val="TH"/>
        <w:ind w:left="360"/>
        <w:rPr>
          <w:rFonts w:cs="TimesNewRomanPSMT"/>
          <w:lang w:eastAsia="zh-CN"/>
        </w:rPr>
      </w:pPr>
      <w:r w:rsidRPr="00B053F4">
        <w:t xml:space="preserve">Figure 1: </w:t>
      </w:r>
      <w:r w:rsidRPr="00B053F4">
        <w:rPr>
          <w:rFonts w:cs="TimesNewRomanPSMT"/>
          <w:lang w:eastAsia="zh-CN"/>
        </w:rPr>
        <w:t xml:space="preserve">CDF of </w:t>
      </w:r>
      <w:r>
        <w:rPr>
          <w:rFonts w:cs="TimesNewRomanPSMT"/>
          <w:lang w:eastAsia="zh-CN"/>
        </w:rPr>
        <w:t>UE conducted transmit power</w:t>
      </w:r>
    </w:p>
    <w:p w:rsidR="00691EBB" w:rsidRDefault="00BB2A12" w:rsidP="00691EBB">
      <w:pPr>
        <w:pStyle w:val="TH"/>
      </w:pPr>
      <w:r w:rsidRPr="00BB2A12">
        <w:rPr>
          <w:noProof/>
        </w:rPr>
        <w:drawing>
          <wp:inline distT="0" distB="0" distL="0" distR="0">
            <wp:extent cx="2832099" cy="212407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37284" cy="2127964"/>
                    </a:xfrm>
                    <a:prstGeom prst="rect">
                      <a:avLst/>
                    </a:prstGeom>
                  </pic:spPr>
                </pic:pic>
              </a:graphicData>
            </a:graphic>
          </wp:inline>
        </w:drawing>
      </w:r>
      <w:r w:rsidR="00CC4F43" w:rsidRPr="00CC4F43">
        <w:rPr>
          <w:noProof/>
        </w:rPr>
        <w:t xml:space="preserve"> </w:t>
      </w:r>
      <w:r w:rsidR="00CC4F43" w:rsidRPr="00CC4F43">
        <w:rPr>
          <w:noProof/>
        </w:rPr>
        <w:drawing>
          <wp:inline distT="0" distB="0" distL="0" distR="0">
            <wp:extent cx="2844165" cy="213312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68556" cy="2151418"/>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2</w:t>
      </w:r>
      <w:r w:rsidRPr="00B053F4">
        <w:t xml:space="preserve">: </w:t>
      </w:r>
      <w:r w:rsidRPr="00B053F4">
        <w:rPr>
          <w:rFonts w:cs="TimesNewRomanPSMT"/>
          <w:lang w:eastAsia="zh-CN"/>
        </w:rPr>
        <w:t xml:space="preserve">CDF of </w:t>
      </w:r>
      <w:r>
        <w:rPr>
          <w:rFonts w:cs="TimesNewRomanPSMT"/>
          <w:lang w:eastAsia="zh-CN"/>
        </w:rPr>
        <w:t>UL SINR of victim UE</w:t>
      </w:r>
    </w:p>
    <w:p w:rsidR="00691EBB" w:rsidRDefault="00691EBB" w:rsidP="00691EBB">
      <w:pPr>
        <w:pStyle w:val="BodyText"/>
        <w:snapToGrid w:val="0"/>
        <w:rPr>
          <w:color w:val="000000"/>
          <w:szCs w:val="20"/>
        </w:rPr>
      </w:pPr>
      <w:r>
        <w:rPr>
          <w:szCs w:val="20"/>
          <w:lang w:val="en-GB" w:eastAsia="en-GB"/>
        </w:rPr>
        <w:t>It can be seen from the results in Figures 1 and 2 that around 30% of the 23dBm UE are transmitting with maximum power and cannot meet the UL SINR of 1</w:t>
      </w:r>
      <w:r w:rsidR="000B4FB9">
        <w:rPr>
          <w:szCs w:val="20"/>
          <w:lang w:val="en-GB" w:eastAsia="en-GB"/>
        </w:rPr>
        <w:t>5</w:t>
      </w:r>
      <w:r>
        <w:rPr>
          <w:szCs w:val="20"/>
          <w:lang w:val="en-GB" w:eastAsia="en-GB"/>
        </w:rPr>
        <w:t xml:space="preserve">dB, while the percentage is reduced to around 10% for the 35dBm </w:t>
      </w:r>
      <w:r w:rsidR="00995995">
        <w:rPr>
          <w:color w:val="000000"/>
          <w:szCs w:val="20"/>
        </w:rPr>
        <w:t>transportable s</w:t>
      </w:r>
      <w:r w:rsidR="00995995" w:rsidRPr="00B14CF8">
        <w:rPr>
          <w:color w:val="000000"/>
          <w:szCs w:val="20"/>
        </w:rPr>
        <w:t>tations</w:t>
      </w:r>
      <w:r>
        <w:rPr>
          <w:szCs w:val="20"/>
          <w:lang w:val="en-GB" w:eastAsia="en-GB"/>
        </w:rPr>
        <w:t xml:space="preserve">. Therefore,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BB2A12">
        <w:rPr>
          <w:rFonts w:eastAsia="宋体"/>
          <w:szCs w:val="20"/>
          <w:lang w:eastAsia="zh-CN"/>
        </w:rPr>
        <w:t>u</w:t>
      </w:r>
      <w:r w:rsidR="00BB2A12" w:rsidRPr="00C00C61">
        <w:rPr>
          <w:rFonts w:eastAsia="宋体"/>
          <w:szCs w:val="20"/>
          <w:lang w:eastAsia="zh-CN"/>
        </w:rPr>
        <w:t>ncoordinated</w:t>
      </w:r>
      <w:r w:rsidR="00BB2A12">
        <w:rPr>
          <w:rFonts w:eastAsia="宋体"/>
          <w:szCs w:val="20"/>
          <w:lang w:eastAsia="zh-CN"/>
        </w:rPr>
        <w:t xml:space="preserve"> </w:t>
      </w:r>
      <w:r>
        <w:rPr>
          <w:color w:val="000000"/>
          <w:szCs w:val="20"/>
        </w:rPr>
        <w:t>urban macro network at 30GHz.</w:t>
      </w:r>
    </w:p>
    <w:p w:rsidR="00691EBB" w:rsidRPr="00691EBB" w:rsidRDefault="00691EBB" w:rsidP="001D0753">
      <w:pPr>
        <w:pStyle w:val="BodyText"/>
        <w:snapToGrid w:val="0"/>
        <w:rPr>
          <w:color w:val="000000"/>
          <w:szCs w:val="20"/>
        </w:rPr>
      </w:pPr>
    </w:p>
    <w:p w:rsidR="00691EBB" w:rsidRDefault="00DF1C66" w:rsidP="00691EBB">
      <w:pPr>
        <w:pStyle w:val="TH"/>
      </w:pPr>
      <w:r w:rsidRPr="00DF1C66">
        <w:rPr>
          <w:noProof/>
        </w:rPr>
        <w:lastRenderedPageBreak/>
        <w:drawing>
          <wp:inline distT="0" distB="0" distL="0" distR="0">
            <wp:extent cx="2847975" cy="213598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50085" cy="2137563"/>
                    </a:xfrm>
                    <a:prstGeom prst="rect">
                      <a:avLst/>
                    </a:prstGeom>
                  </pic:spPr>
                </pic:pic>
              </a:graphicData>
            </a:graphic>
          </wp:inline>
        </w:drawing>
      </w:r>
      <w:r w:rsidR="00437F6F" w:rsidRPr="00437F6F">
        <w:rPr>
          <w:noProof/>
        </w:rPr>
        <w:t xml:space="preserve"> </w:t>
      </w:r>
      <w:r w:rsidR="00437F6F" w:rsidRPr="00437F6F">
        <w:rPr>
          <w:noProof/>
        </w:rPr>
        <w:drawing>
          <wp:inline distT="0" distB="0" distL="0" distR="0">
            <wp:extent cx="2832100" cy="2124075"/>
            <wp:effectExtent l="0" t="0" r="635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3</w:t>
      </w:r>
      <w:r w:rsidRPr="00B053F4">
        <w:t xml:space="preserve">: </w:t>
      </w:r>
      <w:r w:rsidRPr="00B053F4">
        <w:rPr>
          <w:rFonts w:cs="TimesNewRomanPSMT"/>
          <w:lang w:eastAsia="zh-CN"/>
        </w:rPr>
        <w:t xml:space="preserve">CDF of </w:t>
      </w:r>
      <w:r>
        <w:rPr>
          <w:rFonts w:cs="TimesNewRomanPSMT"/>
          <w:lang w:eastAsia="zh-CN"/>
        </w:rPr>
        <w:t>UL interference-over-thermal-noise of victim BS</w:t>
      </w:r>
    </w:p>
    <w:p w:rsidR="00691EBB" w:rsidRDefault="00691EBB" w:rsidP="00691EBB">
      <w:pPr>
        <w:pStyle w:val="BodyText"/>
        <w:snapToGrid w:val="0"/>
        <w:rPr>
          <w:color w:val="000000"/>
          <w:szCs w:val="20"/>
        </w:rPr>
      </w:pPr>
      <w:r>
        <w:rPr>
          <w:szCs w:val="20"/>
          <w:lang w:val="en-GB" w:eastAsia="en-GB"/>
        </w:rPr>
        <w:t xml:space="preserve">It can be seen from the results in Figure </w:t>
      </w:r>
      <w:r w:rsidR="00995995">
        <w:rPr>
          <w:szCs w:val="20"/>
          <w:lang w:val="en-GB" w:eastAsia="en-GB"/>
        </w:rPr>
        <w:t>3</w:t>
      </w:r>
      <w:r>
        <w:rPr>
          <w:szCs w:val="20"/>
          <w:lang w:val="en-GB" w:eastAsia="en-GB"/>
        </w:rPr>
        <w:t xml:space="preserve"> that </w:t>
      </w:r>
      <w:r w:rsidR="00995995">
        <w:rPr>
          <w:szCs w:val="20"/>
          <w:lang w:val="en-GB" w:eastAsia="en-GB"/>
        </w:rPr>
        <w:t>the interference-over-thermal-noise of the victim BS are similar between the two cases (around 5dB at 99%-tile) until the very high end (&gt;99.9%-tile)</w:t>
      </w:r>
      <w:r w:rsidR="006F1B92">
        <w:rPr>
          <w:szCs w:val="20"/>
          <w:lang w:val="en-GB" w:eastAsia="en-GB"/>
        </w:rPr>
        <w:t>,</w:t>
      </w:r>
      <w:r w:rsidR="00995995">
        <w:rPr>
          <w:szCs w:val="20"/>
          <w:lang w:val="en-GB" w:eastAsia="en-GB"/>
        </w:rPr>
        <w:t xml:space="preserve"> where the 35dBm </w:t>
      </w:r>
      <w:r w:rsidR="00995995">
        <w:rPr>
          <w:color w:val="000000"/>
          <w:szCs w:val="20"/>
        </w:rPr>
        <w:t>transportable s</w:t>
      </w:r>
      <w:r w:rsidR="00995995" w:rsidRPr="00B14CF8">
        <w:rPr>
          <w:color w:val="000000"/>
          <w:szCs w:val="20"/>
        </w:rPr>
        <w:t>tations</w:t>
      </w:r>
      <w:r w:rsidR="00995995">
        <w:rPr>
          <w:color w:val="000000"/>
          <w:szCs w:val="20"/>
        </w:rPr>
        <w:t xml:space="preserve"> increase the </w:t>
      </w:r>
      <w:r w:rsidR="00995995">
        <w:rPr>
          <w:szCs w:val="20"/>
          <w:lang w:val="en-GB" w:eastAsia="en-GB"/>
        </w:rPr>
        <w:t xml:space="preserve">interference-over-thermal-noise for around 10dB. Note that it has already been agreed that there is no need to specify the </w:t>
      </w:r>
      <w:proofErr w:type="spellStart"/>
      <w:r w:rsidR="00995995">
        <w:rPr>
          <w:szCs w:val="20"/>
          <w:lang w:val="en-GB" w:eastAsia="en-GB"/>
        </w:rPr>
        <w:t>mmWave</w:t>
      </w:r>
      <w:proofErr w:type="spellEnd"/>
      <w:r w:rsidR="00995995">
        <w:rPr>
          <w:szCs w:val="20"/>
          <w:lang w:val="en-GB" w:eastAsia="en-GB"/>
        </w:rPr>
        <w:t xml:space="preserve"> NR BS receiver dynamic range requirement in the RAN4 specifications.</w:t>
      </w:r>
    </w:p>
    <w:p w:rsidR="00251F2A" w:rsidRDefault="00DF1C66" w:rsidP="00251F2A">
      <w:pPr>
        <w:pStyle w:val="TH"/>
      </w:pPr>
      <w:r w:rsidRPr="00DF1C66">
        <w:rPr>
          <w:noProof/>
        </w:rPr>
        <w:drawing>
          <wp:inline distT="0" distB="0" distL="0" distR="0">
            <wp:extent cx="2844800"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00437F6F" w:rsidRPr="00437F6F">
        <w:rPr>
          <w:noProof/>
        </w:rPr>
        <w:t xml:space="preserve"> </w:t>
      </w:r>
      <w:r w:rsidR="00437F6F" w:rsidRPr="00437F6F">
        <w:rPr>
          <w:noProof/>
        </w:rPr>
        <w:drawing>
          <wp:inline distT="0" distB="0" distL="0" distR="0">
            <wp:extent cx="2844799" cy="213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48615" cy="2136462"/>
                    </a:xfrm>
                    <a:prstGeom prst="rect">
                      <a:avLst/>
                    </a:prstGeom>
                  </pic:spPr>
                </pic:pic>
              </a:graphicData>
            </a:graphic>
          </wp:inline>
        </w:drawing>
      </w:r>
    </w:p>
    <w:p w:rsidR="00251F2A" w:rsidRDefault="00251F2A" w:rsidP="00251F2A">
      <w:pPr>
        <w:pStyle w:val="TH"/>
        <w:ind w:left="360"/>
      </w:pPr>
      <w:r>
        <w:t>(a) 23dBm</w:t>
      </w:r>
      <w:r>
        <w:tab/>
      </w:r>
      <w:r>
        <w:tab/>
      </w:r>
      <w:r>
        <w:tab/>
      </w:r>
      <w:r>
        <w:tab/>
      </w:r>
      <w:r>
        <w:tab/>
      </w:r>
      <w:r>
        <w:tab/>
      </w:r>
      <w:r>
        <w:tab/>
      </w:r>
      <w:r>
        <w:tab/>
      </w:r>
      <w:r>
        <w:tab/>
        <w:t>(b) 35dBm</w:t>
      </w:r>
    </w:p>
    <w:p w:rsidR="00251F2A" w:rsidRPr="00B053F4" w:rsidRDefault="00251F2A" w:rsidP="00251F2A">
      <w:pPr>
        <w:pStyle w:val="TH"/>
        <w:ind w:left="360"/>
        <w:rPr>
          <w:rFonts w:cs="TimesNewRomanPSMT"/>
          <w:lang w:eastAsia="zh-CN"/>
        </w:rPr>
      </w:pPr>
      <w:r w:rsidRPr="00B053F4">
        <w:t xml:space="preserve">Figure </w:t>
      </w:r>
      <w:r w:rsidR="00995995">
        <w:t>4</w:t>
      </w:r>
      <w:r w:rsidRPr="00B053F4">
        <w:t xml:space="preserve">: </w:t>
      </w:r>
      <w:r w:rsidRPr="00B053F4">
        <w:rPr>
          <w:rFonts w:cs="TimesNewRomanPSMT"/>
          <w:lang w:eastAsia="zh-CN"/>
        </w:rPr>
        <w:t xml:space="preserve">CDF of </w:t>
      </w:r>
      <w:r w:rsidR="00D73F96">
        <w:rPr>
          <w:rFonts w:cs="TimesNewRomanPSMT"/>
          <w:lang w:eastAsia="zh-CN"/>
        </w:rPr>
        <w:t>received blocking signal power</w:t>
      </w:r>
      <w:r>
        <w:rPr>
          <w:rFonts w:cs="TimesNewRomanPSMT"/>
          <w:lang w:eastAsia="zh-CN"/>
        </w:rPr>
        <w:t xml:space="preserve"> of victim </w:t>
      </w:r>
      <w:r w:rsidR="00D73F96">
        <w:rPr>
          <w:rFonts w:cs="TimesNewRomanPSMT"/>
          <w:lang w:eastAsia="zh-CN"/>
        </w:rPr>
        <w:t>BS</w:t>
      </w:r>
    </w:p>
    <w:p w:rsidR="0045109B" w:rsidRDefault="0045109B" w:rsidP="0045109B">
      <w:pPr>
        <w:pStyle w:val="BodyText"/>
        <w:snapToGrid w:val="0"/>
        <w:rPr>
          <w:color w:val="000000"/>
          <w:szCs w:val="20"/>
        </w:rPr>
      </w:pPr>
      <w:r>
        <w:rPr>
          <w:szCs w:val="20"/>
          <w:lang w:val="en-GB" w:eastAsia="en-GB"/>
        </w:rPr>
        <w:t xml:space="preserve">It can be seen from the results in Figure </w:t>
      </w:r>
      <w:r w:rsidR="00B40FA3">
        <w:rPr>
          <w:szCs w:val="20"/>
          <w:lang w:val="en-GB" w:eastAsia="en-GB"/>
        </w:rPr>
        <w:t>4</w:t>
      </w:r>
      <w:r>
        <w:rPr>
          <w:szCs w:val="20"/>
          <w:lang w:val="en-GB" w:eastAsia="en-GB"/>
        </w:rPr>
        <w:t xml:space="preserve"> that the </w:t>
      </w:r>
      <w:r w:rsidR="00B40FA3">
        <w:rPr>
          <w:rFonts w:cs="TimesNewRomanPSMT"/>
          <w:lang w:eastAsia="zh-CN"/>
        </w:rPr>
        <w:t xml:space="preserve">received blocking signal power </w:t>
      </w:r>
      <w:r>
        <w:rPr>
          <w:szCs w:val="20"/>
          <w:lang w:val="en-GB" w:eastAsia="en-GB"/>
        </w:rPr>
        <w:t xml:space="preserve">of the victim BS are similar between the two cases (around </w:t>
      </w:r>
      <w:r w:rsidR="00B40FA3">
        <w:rPr>
          <w:szCs w:val="20"/>
          <w:lang w:val="en-GB" w:eastAsia="en-GB"/>
        </w:rPr>
        <w:t>-60</w:t>
      </w:r>
      <w:r>
        <w:rPr>
          <w:szCs w:val="20"/>
          <w:lang w:val="en-GB" w:eastAsia="en-GB"/>
        </w:rPr>
        <w:t>dB</w:t>
      </w:r>
      <w:r w:rsidR="00B40FA3">
        <w:rPr>
          <w:szCs w:val="20"/>
          <w:lang w:val="en-GB" w:eastAsia="en-GB"/>
        </w:rPr>
        <w:t>m</w:t>
      </w:r>
      <w:r>
        <w:rPr>
          <w:szCs w:val="20"/>
          <w:lang w:val="en-GB" w:eastAsia="en-GB"/>
        </w:rPr>
        <w:t xml:space="preserve"> at 99%-tile) until the very high end (&gt;99.9%-tile) where the 35dBm </w:t>
      </w:r>
      <w:r>
        <w:rPr>
          <w:color w:val="000000"/>
          <w:szCs w:val="20"/>
        </w:rPr>
        <w:t>transportable s</w:t>
      </w:r>
      <w:r w:rsidRPr="00B14CF8">
        <w:rPr>
          <w:color w:val="000000"/>
          <w:szCs w:val="20"/>
        </w:rPr>
        <w:t>tations</w:t>
      </w:r>
      <w:r>
        <w:rPr>
          <w:color w:val="000000"/>
          <w:szCs w:val="20"/>
        </w:rPr>
        <w:t xml:space="preserve"> increase the </w:t>
      </w:r>
      <w:r w:rsidR="00A672D1">
        <w:rPr>
          <w:rFonts w:cs="TimesNewRomanPSMT"/>
          <w:lang w:eastAsia="zh-CN"/>
        </w:rPr>
        <w:t>received blocking signal power</w:t>
      </w:r>
      <w:r>
        <w:rPr>
          <w:szCs w:val="20"/>
          <w:lang w:val="en-GB" w:eastAsia="en-GB"/>
        </w:rPr>
        <w:t xml:space="preserve"> for around </w:t>
      </w:r>
      <w:r w:rsidR="00A672D1">
        <w:rPr>
          <w:szCs w:val="20"/>
          <w:lang w:val="en-GB" w:eastAsia="en-GB"/>
        </w:rPr>
        <w:t>2</w:t>
      </w:r>
      <w:r>
        <w:rPr>
          <w:szCs w:val="20"/>
          <w:lang w:val="en-GB" w:eastAsia="en-GB"/>
        </w:rPr>
        <w:t>0dB.</w:t>
      </w:r>
    </w:p>
    <w:p w:rsidR="00995995" w:rsidRDefault="00861530" w:rsidP="00995995">
      <w:pPr>
        <w:pStyle w:val="TH"/>
      </w:pPr>
      <w:r w:rsidRPr="00861530">
        <w:rPr>
          <w:noProof/>
        </w:rPr>
        <w:lastRenderedPageBreak/>
        <w:drawing>
          <wp:inline distT="0" distB="0" distL="0" distR="0">
            <wp:extent cx="2838450" cy="212883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43021" cy="2132267"/>
                    </a:xfrm>
                    <a:prstGeom prst="rect">
                      <a:avLst/>
                    </a:prstGeom>
                  </pic:spPr>
                </pic:pic>
              </a:graphicData>
            </a:graphic>
          </wp:inline>
        </w:drawing>
      </w:r>
      <w:r w:rsidR="00437F6F" w:rsidRPr="00437F6F">
        <w:rPr>
          <w:noProof/>
        </w:rPr>
        <w:t xml:space="preserve"> </w:t>
      </w:r>
      <w:r w:rsidR="00437F6F" w:rsidRPr="00437F6F">
        <w:rPr>
          <w:noProof/>
        </w:rPr>
        <w:drawing>
          <wp:inline distT="0" distB="0" distL="0" distR="0">
            <wp:extent cx="2835275" cy="2126456"/>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36970" cy="2127727"/>
                    </a:xfrm>
                    <a:prstGeom prst="rect">
                      <a:avLst/>
                    </a:prstGeom>
                  </pic:spPr>
                </pic:pic>
              </a:graphicData>
            </a:graphic>
          </wp:inline>
        </w:drawing>
      </w:r>
    </w:p>
    <w:p w:rsidR="00995995" w:rsidRDefault="00995995" w:rsidP="00995995">
      <w:pPr>
        <w:pStyle w:val="TH"/>
        <w:ind w:left="360"/>
      </w:pPr>
      <w:r>
        <w:t>(a) 23dBm</w:t>
      </w:r>
      <w:r>
        <w:tab/>
      </w:r>
      <w:r>
        <w:tab/>
      </w:r>
      <w:r>
        <w:tab/>
      </w:r>
      <w:r>
        <w:tab/>
      </w:r>
      <w:r>
        <w:tab/>
      </w:r>
      <w:r>
        <w:tab/>
      </w:r>
      <w:r>
        <w:tab/>
      </w:r>
      <w:r>
        <w:tab/>
      </w:r>
      <w:r>
        <w:tab/>
        <w:t>(b) 35dBm</w:t>
      </w:r>
    </w:p>
    <w:p w:rsidR="00995995" w:rsidRPr="00B053F4" w:rsidRDefault="00995995" w:rsidP="00995995">
      <w:pPr>
        <w:pStyle w:val="TH"/>
        <w:ind w:left="360"/>
        <w:rPr>
          <w:rFonts w:cs="TimesNewRomanPSMT"/>
          <w:lang w:eastAsia="zh-CN"/>
        </w:rPr>
      </w:pPr>
      <w:r w:rsidRPr="00B053F4">
        <w:t xml:space="preserve">Figure </w:t>
      </w:r>
      <w:r>
        <w:t>5</w:t>
      </w:r>
      <w:r w:rsidRPr="00B053F4">
        <w:t xml:space="preserve">: </w:t>
      </w:r>
      <w:r w:rsidRPr="00B053F4">
        <w:rPr>
          <w:rFonts w:cs="TimesNewRomanPSMT"/>
          <w:lang w:eastAsia="zh-CN"/>
        </w:rPr>
        <w:t xml:space="preserve">CDF of </w:t>
      </w:r>
      <w:r w:rsidR="00C33225">
        <w:rPr>
          <w:rFonts w:cs="TimesNewRomanPSMT"/>
          <w:lang w:eastAsia="zh-CN"/>
        </w:rPr>
        <w:t>wanted to blocking signal power ratio of victim BS</w:t>
      </w:r>
    </w:p>
    <w:p w:rsidR="006162E9" w:rsidRDefault="0045109B" w:rsidP="0045109B">
      <w:pPr>
        <w:pStyle w:val="BodyText"/>
        <w:snapToGrid w:val="0"/>
        <w:rPr>
          <w:szCs w:val="20"/>
          <w:lang w:val="en-GB" w:eastAsia="en-GB"/>
        </w:rPr>
      </w:pPr>
      <w:r>
        <w:rPr>
          <w:szCs w:val="20"/>
          <w:lang w:val="en-GB" w:eastAsia="en-GB"/>
        </w:rPr>
        <w:t xml:space="preserve">It can be seen from the results in Figure </w:t>
      </w:r>
      <w:r w:rsidR="00A672D1">
        <w:rPr>
          <w:szCs w:val="20"/>
          <w:lang w:val="en-GB" w:eastAsia="en-GB"/>
        </w:rPr>
        <w:t>5</w:t>
      </w:r>
      <w:r>
        <w:rPr>
          <w:szCs w:val="20"/>
          <w:lang w:val="en-GB" w:eastAsia="en-GB"/>
        </w:rPr>
        <w:t xml:space="preserve"> that the </w:t>
      </w:r>
      <w:r w:rsidR="00A672D1">
        <w:rPr>
          <w:rFonts w:cs="TimesNewRomanPSMT"/>
          <w:lang w:eastAsia="zh-CN"/>
        </w:rPr>
        <w:t xml:space="preserve">wanted to blocking signal power ratio </w:t>
      </w:r>
      <w:r>
        <w:rPr>
          <w:szCs w:val="20"/>
          <w:lang w:val="en-GB" w:eastAsia="en-GB"/>
        </w:rPr>
        <w:t xml:space="preserve">of the victim BS are similar between the two cases until the high end </w:t>
      </w:r>
      <w:r w:rsidR="00A672D1">
        <w:rPr>
          <w:szCs w:val="20"/>
          <w:lang w:val="en-GB" w:eastAsia="en-GB"/>
        </w:rPr>
        <w:t>&lt;1</w:t>
      </w:r>
      <w:r>
        <w:rPr>
          <w:szCs w:val="20"/>
          <w:lang w:val="en-GB" w:eastAsia="en-GB"/>
        </w:rPr>
        <w:t xml:space="preserve">%-tile) where the 35dBm </w:t>
      </w:r>
      <w:r>
        <w:rPr>
          <w:color w:val="000000"/>
          <w:szCs w:val="20"/>
        </w:rPr>
        <w:t>transportable s</w:t>
      </w:r>
      <w:r w:rsidRPr="00B14CF8">
        <w:rPr>
          <w:color w:val="000000"/>
          <w:szCs w:val="20"/>
        </w:rPr>
        <w:t>tations</w:t>
      </w:r>
      <w:r>
        <w:rPr>
          <w:color w:val="000000"/>
          <w:szCs w:val="20"/>
        </w:rPr>
        <w:t xml:space="preserve"> increase the </w:t>
      </w:r>
      <w:r w:rsidR="00A672D1">
        <w:rPr>
          <w:rFonts w:cs="TimesNewRomanPSMT"/>
          <w:lang w:eastAsia="zh-CN"/>
        </w:rPr>
        <w:t xml:space="preserve">wanted to blocking signal power ratio </w:t>
      </w:r>
      <w:r>
        <w:rPr>
          <w:szCs w:val="20"/>
          <w:lang w:val="en-GB" w:eastAsia="en-GB"/>
        </w:rPr>
        <w:t xml:space="preserve">for around </w:t>
      </w:r>
      <w:r w:rsidR="007A295A">
        <w:rPr>
          <w:szCs w:val="20"/>
          <w:lang w:val="en-GB" w:eastAsia="en-GB"/>
        </w:rPr>
        <w:t>2</w:t>
      </w:r>
      <w:r>
        <w:rPr>
          <w:szCs w:val="20"/>
          <w:lang w:val="en-GB" w:eastAsia="en-GB"/>
        </w:rPr>
        <w:t>0dB.</w:t>
      </w:r>
    </w:p>
    <w:p w:rsidR="0045109B" w:rsidRDefault="006162E9" w:rsidP="0045109B">
      <w:pPr>
        <w:pStyle w:val="BodyText"/>
        <w:snapToGrid w:val="0"/>
        <w:rPr>
          <w:szCs w:val="20"/>
          <w:lang w:val="en-GB" w:eastAsia="en-GB"/>
        </w:rPr>
      </w:pPr>
      <w:r>
        <w:rPr>
          <w:szCs w:val="20"/>
          <w:lang w:val="en-GB" w:eastAsia="en-GB"/>
        </w:rPr>
        <w:t xml:space="preserve">The results in Figures 3 to 5 have shown that the 35dBm </w:t>
      </w:r>
      <w:r>
        <w:rPr>
          <w:color w:val="000000"/>
          <w:szCs w:val="20"/>
        </w:rPr>
        <w:t>transportable s</w:t>
      </w:r>
      <w:r w:rsidRPr="00B14CF8">
        <w:rPr>
          <w:color w:val="000000"/>
          <w:szCs w:val="20"/>
        </w:rPr>
        <w:t>tations</w:t>
      </w:r>
      <w:r>
        <w:rPr>
          <w:color w:val="000000"/>
          <w:szCs w:val="20"/>
        </w:rPr>
        <w:t xml:space="preserve"> (with the assumed UL power control parameter) would have minor impacts on the required BS dynamic range and in-band blocking performances.</w:t>
      </w:r>
    </w:p>
    <w:p w:rsidR="00CD4DAD" w:rsidRDefault="00B45094" w:rsidP="0045109B">
      <w:pPr>
        <w:pStyle w:val="BodyText"/>
        <w:snapToGrid w:val="0"/>
        <w:rPr>
          <w:color w:val="000000"/>
          <w:szCs w:val="20"/>
        </w:rPr>
      </w:pPr>
      <w:r>
        <w:rPr>
          <w:szCs w:val="20"/>
          <w:lang w:val="en-GB" w:eastAsia="en-GB"/>
        </w:rPr>
        <w:t>On the other hand, t</w:t>
      </w:r>
      <w:r w:rsidR="00CD4DAD">
        <w:rPr>
          <w:szCs w:val="20"/>
          <w:lang w:val="en-GB" w:eastAsia="en-GB"/>
        </w:rPr>
        <w:t>he simulation results on average and 5%-tile</w:t>
      </w:r>
      <w:r w:rsidR="00F83C3D">
        <w:rPr>
          <w:szCs w:val="20"/>
          <w:lang w:val="en-GB" w:eastAsia="en-GB"/>
        </w:rPr>
        <w:t xml:space="preserve"> throughput loss using different UE ACLR and BS ACS are summarized in Table 1 below. The results with 23dBm UE using the currently agreed UE ACLR and BS ACS are also provided for purpose of comparison.</w:t>
      </w:r>
    </w:p>
    <w:p w:rsidR="00E94058" w:rsidRDefault="00E94058" w:rsidP="00E94058">
      <w:pPr>
        <w:pStyle w:val="TH"/>
      </w:pPr>
      <w:r w:rsidRPr="00C1714A">
        <w:t xml:space="preserve">Table </w:t>
      </w:r>
      <w:r>
        <w:t>1</w:t>
      </w:r>
      <w:r w:rsidRPr="00C1714A">
        <w:t xml:space="preserve">: </w:t>
      </w:r>
      <w:r w:rsidR="007A295A">
        <w:t>U</w:t>
      </w:r>
      <w:r>
        <w:t xml:space="preserve">L </w:t>
      </w:r>
      <w:r w:rsidR="007A295A">
        <w:t>throughput loss</w:t>
      </w:r>
    </w:p>
    <w:tbl>
      <w:tblPr>
        <w:tblStyle w:val="TableGrid"/>
        <w:tblW w:w="0" w:type="auto"/>
        <w:jc w:val="center"/>
        <w:tblLook w:val="04A0" w:firstRow="1" w:lastRow="0" w:firstColumn="1" w:lastColumn="0" w:noHBand="0" w:noVBand="1"/>
      </w:tblPr>
      <w:tblGrid>
        <w:gridCol w:w="2498"/>
        <w:gridCol w:w="787"/>
        <w:gridCol w:w="787"/>
      </w:tblGrid>
      <w:tr w:rsidR="00CD4DAD" w:rsidRPr="00E1257B" w:rsidTr="00A3474D">
        <w:trPr>
          <w:trHeight w:val="315"/>
          <w:jc w:val="center"/>
        </w:trPr>
        <w:tc>
          <w:tcPr>
            <w:tcW w:w="0" w:type="auto"/>
            <w:noWrap/>
          </w:tcPr>
          <w:p w:rsidR="00CD4DAD" w:rsidRPr="00E1257B" w:rsidRDefault="00CD4DAD" w:rsidP="004B1C09">
            <w:pPr>
              <w:overflowPunct w:val="0"/>
              <w:autoSpaceDE w:val="0"/>
              <w:autoSpaceDN w:val="0"/>
              <w:adjustRightInd w:val="0"/>
              <w:textAlignment w:val="baseline"/>
              <w:rPr>
                <w:rFonts w:ascii="Arial" w:hAnsi="Arial" w:cs="Arial"/>
                <w:sz w:val="18"/>
                <w:szCs w:val="18"/>
                <w:lang w:eastAsia="en-GB"/>
              </w:rPr>
            </w:pP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23dBm</w:t>
            </w: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35dBm</w:t>
            </w:r>
          </w:p>
        </w:tc>
      </w:tr>
      <w:tr w:rsidR="008C5B77" w:rsidRPr="00E1257B" w:rsidTr="002908DF">
        <w:trPr>
          <w:trHeight w:val="315"/>
          <w:jc w:val="center"/>
        </w:trPr>
        <w:tc>
          <w:tcPr>
            <w:tcW w:w="0" w:type="auto"/>
            <w:noWrap/>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NR </w:t>
            </w:r>
            <w:r>
              <w:rPr>
                <w:rFonts w:ascii="Arial" w:hAnsi="Arial" w:cs="Arial"/>
                <w:sz w:val="18"/>
                <w:szCs w:val="18"/>
                <w:lang w:eastAsia="en-GB"/>
              </w:rPr>
              <w:t>UE</w:t>
            </w:r>
            <w:r w:rsidRPr="00E1257B">
              <w:rPr>
                <w:rFonts w:ascii="Arial" w:hAnsi="Arial" w:cs="Arial"/>
                <w:sz w:val="18"/>
                <w:szCs w:val="18"/>
                <w:lang w:eastAsia="en-GB"/>
              </w:rPr>
              <w:t xml:space="preserve">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8C5B77" w:rsidRPr="00E1257B"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c>
          <w:tcPr>
            <w:tcW w:w="0" w:type="auto"/>
            <w:noWrap/>
            <w:hideMark/>
          </w:tcPr>
          <w:p w:rsidR="008C5B77" w:rsidRPr="00E1257B"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r>
      <w:tr w:rsidR="008C5B77" w:rsidRPr="00E1257B" w:rsidTr="002908DF">
        <w:trPr>
          <w:trHeight w:val="315"/>
          <w:jc w:val="center"/>
        </w:trPr>
        <w:tc>
          <w:tcPr>
            <w:tcW w:w="0" w:type="auto"/>
            <w:noWrap/>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NR BS ACS (</w:t>
            </w:r>
            <w:proofErr w:type="spellStart"/>
            <w:r>
              <w:rPr>
                <w:rFonts w:ascii="Arial" w:hAnsi="Arial" w:cs="Arial"/>
                <w:sz w:val="18"/>
                <w:szCs w:val="18"/>
                <w:lang w:eastAsia="en-GB"/>
              </w:rPr>
              <w:t>dBc</w:t>
            </w:r>
            <w:proofErr w:type="spellEnd"/>
            <w:r>
              <w:rPr>
                <w:rFonts w:ascii="Arial" w:hAnsi="Arial" w:cs="Arial"/>
                <w:sz w:val="18"/>
                <w:szCs w:val="18"/>
                <w:lang w:eastAsia="en-GB"/>
              </w:rPr>
              <w:t>)</w:t>
            </w:r>
          </w:p>
        </w:tc>
        <w:tc>
          <w:tcPr>
            <w:tcW w:w="0" w:type="auto"/>
            <w:noWrap/>
          </w:tcPr>
          <w:p w:rsidR="008C5B77"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noWrap/>
          </w:tcPr>
          <w:p w:rsidR="008C5B77"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r>
      <w:tr w:rsidR="008C5B77" w:rsidRPr="00E1257B" w:rsidTr="002908DF">
        <w:trPr>
          <w:trHeight w:val="300"/>
          <w:jc w:val="center"/>
        </w:trPr>
        <w:tc>
          <w:tcPr>
            <w:tcW w:w="0" w:type="auto"/>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0.83</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0.34</w:t>
            </w:r>
          </w:p>
        </w:tc>
      </w:tr>
      <w:tr w:rsidR="008C5B77" w:rsidRPr="00E1257B" w:rsidTr="002908DF">
        <w:trPr>
          <w:trHeight w:val="315"/>
          <w:jc w:val="center"/>
        </w:trPr>
        <w:tc>
          <w:tcPr>
            <w:tcW w:w="0" w:type="auto"/>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NA</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2.70</w:t>
            </w:r>
          </w:p>
        </w:tc>
      </w:tr>
    </w:tbl>
    <w:p w:rsidR="00E94058" w:rsidRDefault="00E94058" w:rsidP="00E94058">
      <w:pPr>
        <w:overflowPunct w:val="0"/>
        <w:autoSpaceDE w:val="0"/>
        <w:autoSpaceDN w:val="0"/>
        <w:adjustRightInd w:val="0"/>
        <w:spacing w:after="180"/>
        <w:textAlignment w:val="baseline"/>
        <w:rPr>
          <w:szCs w:val="20"/>
          <w:lang w:val="en-GB" w:eastAsia="en-GB"/>
        </w:rPr>
      </w:pPr>
    </w:p>
    <w:p w:rsidR="00EE273C" w:rsidRDefault="00EE273C" w:rsidP="00EE273C">
      <w:pPr>
        <w:pStyle w:val="BodyText"/>
        <w:snapToGrid w:val="0"/>
        <w:rPr>
          <w:szCs w:val="20"/>
          <w:lang w:val="en-GB" w:eastAsia="en-GB"/>
        </w:rPr>
      </w:pPr>
      <w:r>
        <w:rPr>
          <w:szCs w:val="20"/>
          <w:lang w:val="en-GB" w:eastAsia="en-GB"/>
        </w:rPr>
        <w:t xml:space="preserve">It can be seen from the results in Table 1 that the average throughput loss </w:t>
      </w:r>
      <w:proofErr w:type="gramStart"/>
      <w:r>
        <w:rPr>
          <w:szCs w:val="20"/>
          <w:lang w:val="en-GB" w:eastAsia="en-GB"/>
        </w:rPr>
        <w:t>are</w:t>
      </w:r>
      <w:proofErr w:type="gramEnd"/>
      <w:r>
        <w:rPr>
          <w:szCs w:val="20"/>
          <w:lang w:val="en-GB" w:eastAsia="en-GB"/>
        </w:rPr>
        <w:t xml:space="preserve"> similar using the currently agreed UE ACLR and BS ACS with the 23dBm UE or 35dBm </w:t>
      </w:r>
      <w:r>
        <w:rPr>
          <w:color w:val="000000"/>
          <w:szCs w:val="20"/>
        </w:rPr>
        <w:t>transportable s</w:t>
      </w:r>
      <w:r w:rsidRPr="00B14CF8">
        <w:rPr>
          <w:color w:val="000000"/>
          <w:szCs w:val="20"/>
        </w:rPr>
        <w:t>tations</w:t>
      </w:r>
      <w:r>
        <w:rPr>
          <w:color w:val="000000"/>
          <w:szCs w:val="20"/>
        </w:rPr>
        <w:t xml:space="preserve">, while 5%-tile throughput can only be achieved with the </w:t>
      </w:r>
      <w:r>
        <w:rPr>
          <w:szCs w:val="20"/>
          <w:lang w:val="en-GB" w:eastAsia="en-GB"/>
        </w:rPr>
        <w:t xml:space="preserve">35dBm </w:t>
      </w:r>
      <w:r>
        <w:rPr>
          <w:color w:val="000000"/>
          <w:szCs w:val="20"/>
        </w:rPr>
        <w:t>transportable s</w:t>
      </w:r>
      <w:r w:rsidRPr="00B14CF8">
        <w:rPr>
          <w:color w:val="000000"/>
          <w:szCs w:val="20"/>
        </w:rPr>
        <w:t>tations</w:t>
      </w:r>
      <w:r w:rsidR="00B45094">
        <w:rPr>
          <w:color w:val="000000"/>
          <w:szCs w:val="20"/>
        </w:rPr>
        <w:t>,</w:t>
      </w:r>
      <w:r>
        <w:rPr>
          <w:color w:val="000000"/>
          <w:szCs w:val="20"/>
        </w:rPr>
        <w:t xml:space="preserve"> </w:t>
      </w:r>
      <w:r w:rsidR="00B45094">
        <w:rPr>
          <w:color w:val="000000"/>
          <w:szCs w:val="20"/>
        </w:rPr>
        <w:t>because</w:t>
      </w:r>
      <w:r>
        <w:rPr>
          <w:color w:val="000000"/>
          <w:szCs w:val="20"/>
        </w:rPr>
        <w:t xml:space="preserve"> more than 5% of the 23dBm UE are out-of-coverage in the simulated scenario. Moreover, the 5%-tile throughput loss is moderate </w:t>
      </w:r>
      <w:r>
        <w:rPr>
          <w:szCs w:val="20"/>
          <w:lang w:val="en-GB" w:eastAsia="en-GB"/>
        </w:rPr>
        <w:t>using the currently agreed UE ACLR and BS ACS</w:t>
      </w:r>
      <w:r w:rsidR="005E52E7">
        <w:rPr>
          <w:szCs w:val="20"/>
          <w:lang w:val="en-GB" w:eastAsia="en-GB"/>
        </w:rPr>
        <w:t xml:space="preserve">, and improvements on UE ACLR and BS ACS would bring the </w:t>
      </w:r>
      <w:r w:rsidR="005E52E7">
        <w:rPr>
          <w:color w:val="000000"/>
          <w:szCs w:val="20"/>
        </w:rPr>
        <w:t>5%-tile throughput loss to a lower level</w:t>
      </w:r>
      <w:r>
        <w:rPr>
          <w:szCs w:val="20"/>
          <w:lang w:val="en-GB" w:eastAsia="en-GB"/>
        </w:rPr>
        <w:t>.</w:t>
      </w:r>
    </w:p>
    <w:bookmarkEnd w:id="5"/>
    <w:p w:rsidR="007A295A" w:rsidRDefault="007A295A" w:rsidP="007A295A">
      <w:pPr>
        <w:pStyle w:val="BodyText"/>
        <w:snapToGrid w:val="0"/>
        <w:rPr>
          <w:szCs w:val="20"/>
          <w:lang w:val="en-GB" w:eastAsia="en-GB"/>
        </w:rPr>
      </w:pPr>
      <w:r>
        <w:rPr>
          <w:szCs w:val="20"/>
          <w:lang w:val="en-GB" w:eastAsia="en-GB"/>
        </w:rPr>
        <w:t xml:space="preserve">It can be seen from the results in Table 1 that </w:t>
      </w:r>
      <w:r>
        <w:rPr>
          <w:color w:val="000000"/>
          <w:szCs w:val="20"/>
        </w:rPr>
        <w:t xml:space="preserve">the </w:t>
      </w:r>
      <w:r>
        <w:rPr>
          <w:szCs w:val="20"/>
          <w:lang w:val="en-GB" w:eastAsia="en-GB"/>
        </w:rPr>
        <w:t xml:space="preserve">35dBm </w:t>
      </w:r>
      <w:r>
        <w:rPr>
          <w:color w:val="000000"/>
          <w:szCs w:val="20"/>
        </w:rPr>
        <w:t>transportable s</w:t>
      </w:r>
      <w:r w:rsidRPr="00B14CF8">
        <w:rPr>
          <w:color w:val="000000"/>
          <w:szCs w:val="20"/>
        </w:rPr>
        <w:t>tations</w:t>
      </w:r>
      <w:r>
        <w:rPr>
          <w:szCs w:val="20"/>
          <w:lang w:val="en-GB" w:eastAsia="en-GB"/>
        </w:rPr>
        <w:t xml:space="preserve"> have lower average throughput loss using the currently agreed UE ACLR and BS ACS comparing to the 23dBm UE</w:t>
      </w:r>
      <w:r>
        <w:rPr>
          <w:color w:val="000000"/>
          <w:szCs w:val="20"/>
        </w:rPr>
        <w:t xml:space="preserve">, while 5%-tile throughput can only be achieved with the </w:t>
      </w:r>
      <w:r>
        <w:rPr>
          <w:szCs w:val="20"/>
          <w:lang w:val="en-GB" w:eastAsia="en-GB"/>
        </w:rPr>
        <w:t xml:space="preserve">35dBm </w:t>
      </w:r>
      <w:r>
        <w:rPr>
          <w:color w:val="000000"/>
          <w:szCs w:val="20"/>
        </w:rPr>
        <w:t>transportable s</w:t>
      </w:r>
      <w:r w:rsidRPr="00B14CF8">
        <w:rPr>
          <w:color w:val="000000"/>
          <w:szCs w:val="20"/>
        </w:rPr>
        <w:t>tations</w:t>
      </w:r>
      <w:r>
        <w:rPr>
          <w:color w:val="000000"/>
          <w:szCs w:val="20"/>
        </w:rPr>
        <w:t xml:space="preserve">, because more than 5% of the 23dBm UE are out-of-coverage in the simulated scenario. Moreover, the 5%-tile throughput loss is sufficiently low </w:t>
      </w:r>
      <w:r>
        <w:rPr>
          <w:szCs w:val="20"/>
          <w:lang w:val="en-GB" w:eastAsia="en-GB"/>
        </w:rPr>
        <w:t>using the currently agreed UE ACLR and BS ACS. Therefore, applying the</w:t>
      </w:r>
      <w:r w:rsidRPr="00B86D4F">
        <w:rPr>
          <w:szCs w:val="20"/>
          <w:lang w:val="en-GB" w:eastAsia="en-GB"/>
        </w:rPr>
        <w:t xml:space="preserve"> </w:t>
      </w:r>
      <w:r>
        <w:rPr>
          <w:szCs w:val="20"/>
          <w:lang w:val="en-GB" w:eastAsia="en-GB"/>
        </w:rPr>
        <w:t xml:space="preserve">currently agreed UE ACLR and BS ACS will provide sufficient UL coexistence performance for </w:t>
      </w:r>
      <w:r>
        <w:rPr>
          <w:rFonts w:eastAsia="宋体"/>
          <w:szCs w:val="20"/>
          <w:lang w:eastAsia="zh-CN"/>
        </w:rPr>
        <w:t>u</w:t>
      </w:r>
      <w:r w:rsidRPr="00C00C61">
        <w:rPr>
          <w:rFonts w:eastAsia="宋体"/>
          <w:szCs w:val="20"/>
          <w:lang w:eastAsia="zh-CN"/>
        </w:rPr>
        <w:t>ncoordinated</w:t>
      </w:r>
      <w:r>
        <w:rPr>
          <w:rFonts w:eastAsia="宋体"/>
          <w:szCs w:val="20"/>
          <w:lang w:eastAsia="zh-CN"/>
        </w:rPr>
        <w:t xml:space="preserve"> 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network</w:t>
      </w:r>
      <w:r w:rsidRPr="00B14CF8">
        <w:rPr>
          <w:rFonts w:eastAsia="宋体"/>
          <w:szCs w:val="20"/>
          <w:lang w:eastAsia="zh-CN"/>
        </w:rPr>
        <w:t xml:space="preserve"> </w:t>
      </w:r>
      <w:r>
        <w:rPr>
          <w:rFonts w:eastAsia="宋体"/>
          <w:szCs w:val="20"/>
          <w:lang w:eastAsia="zh-CN"/>
        </w:rPr>
        <w:t xml:space="preserve">at 30GHz </w:t>
      </w:r>
      <w:r>
        <w:rPr>
          <w:szCs w:val="20"/>
          <w:lang w:val="en-GB" w:eastAsia="en-GB"/>
        </w:rPr>
        <w:t xml:space="preserve">with </w:t>
      </w:r>
      <w:r>
        <w:rPr>
          <w:color w:val="000000"/>
          <w:szCs w:val="20"/>
        </w:rPr>
        <w:t xml:space="preserve">the </w:t>
      </w:r>
      <w:r>
        <w:rPr>
          <w:szCs w:val="20"/>
          <w:lang w:val="en-GB" w:eastAsia="en-GB"/>
        </w:rPr>
        <w:t xml:space="preserve">35dBm </w:t>
      </w:r>
      <w:r>
        <w:rPr>
          <w:color w:val="000000"/>
          <w:szCs w:val="20"/>
        </w:rPr>
        <w:t>transportable s</w:t>
      </w:r>
      <w:r w:rsidRPr="00B14CF8">
        <w:rPr>
          <w:color w:val="000000"/>
          <w:szCs w:val="20"/>
        </w:rPr>
        <w:t>tations</w:t>
      </w:r>
      <w:r>
        <w:rPr>
          <w:color w:val="000000"/>
          <w:szCs w:val="20"/>
        </w:rPr>
        <w:t>.</w:t>
      </w:r>
    </w:p>
    <w:p w:rsidR="00440EC2" w:rsidRPr="007A295A" w:rsidRDefault="00440EC2" w:rsidP="00C65AD4">
      <w:pPr>
        <w:overflowPunct w:val="0"/>
        <w:autoSpaceDE w:val="0"/>
        <w:autoSpaceDN w:val="0"/>
        <w:adjustRightInd w:val="0"/>
        <w:spacing w:after="180"/>
        <w:textAlignment w:val="baseline"/>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35D18" w:rsidRDefault="004E5B42" w:rsidP="006162E9">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w:t>
      </w:r>
      <w:r w:rsidR="006162E9">
        <w:rPr>
          <w:rFonts w:eastAsia="宋体"/>
          <w:szCs w:val="20"/>
          <w:lang w:eastAsia="zh-CN"/>
        </w:rPr>
        <w:t xml:space="preserve">the </w:t>
      </w:r>
      <w:r w:rsidR="007A295A">
        <w:rPr>
          <w:rFonts w:eastAsia="宋体"/>
          <w:szCs w:val="20"/>
          <w:lang w:eastAsia="zh-CN"/>
        </w:rPr>
        <w:t>u</w:t>
      </w:r>
      <w:r w:rsidR="007A295A" w:rsidRPr="00C00C61">
        <w:rPr>
          <w:rFonts w:eastAsia="宋体"/>
          <w:szCs w:val="20"/>
          <w:lang w:eastAsia="zh-CN"/>
        </w:rPr>
        <w:t>ncoordinated</w:t>
      </w:r>
      <w:r w:rsidR="007A295A">
        <w:rPr>
          <w:rFonts w:eastAsia="宋体"/>
          <w:szCs w:val="20"/>
          <w:lang w:eastAsia="zh-CN"/>
        </w:rPr>
        <w:t xml:space="preserve"> </w:t>
      </w:r>
      <w:r w:rsidR="006162E9">
        <w:rPr>
          <w:rFonts w:eastAsia="宋体"/>
          <w:szCs w:val="20"/>
          <w:lang w:eastAsia="zh-CN"/>
        </w:rPr>
        <w:t>u</w:t>
      </w:r>
      <w:r w:rsidR="006162E9" w:rsidRPr="00B14CF8">
        <w:rPr>
          <w:rFonts w:eastAsia="宋体"/>
          <w:szCs w:val="20"/>
          <w:lang w:eastAsia="zh-CN"/>
        </w:rPr>
        <w:t xml:space="preserve">rban </w:t>
      </w:r>
      <w:r w:rsidR="006162E9">
        <w:rPr>
          <w:rFonts w:eastAsia="宋体"/>
          <w:szCs w:val="20"/>
          <w:lang w:eastAsia="zh-CN"/>
        </w:rPr>
        <w:t>ma</w:t>
      </w:r>
      <w:r w:rsidR="006162E9" w:rsidRPr="00B14CF8">
        <w:rPr>
          <w:rFonts w:eastAsia="宋体"/>
          <w:szCs w:val="20"/>
          <w:lang w:eastAsia="zh-CN"/>
        </w:rPr>
        <w:t>c</w:t>
      </w:r>
      <w:r w:rsidR="006162E9">
        <w:rPr>
          <w:rFonts w:eastAsia="宋体"/>
          <w:szCs w:val="20"/>
          <w:lang w:eastAsia="zh-CN"/>
        </w:rPr>
        <w:t>r</w:t>
      </w:r>
      <w:r w:rsidR="006162E9" w:rsidRPr="00B14CF8">
        <w:rPr>
          <w:rFonts w:eastAsia="宋体"/>
          <w:szCs w:val="20"/>
          <w:lang w:eastAsia="zh-CN"/>
        </w:rPr>
        <w:t xml:space="preserve">o </w:t>
      </w:r>
      <w:r w:rsidR="006162E9">
        <w:rPr>
          <w:rFonts w:eastAsia="宋体"/>
          <w:szCs w:val="20"/>
          <w:lang w:eastAsia="zh-CN"/>
        </w:rPr>
        <w:t>s</w:t>
      </w:r>
      <w:r w:rsidR="006162E9" w:rsidRPr="00B14CF8">
        <w:rPr>
          <w:rFonts w:eastAsia="宋体"/>
          <w:szCs w:val="20"/>
          <w:lang w:eastAsia="zh-CN"/>
        </w:rPr>
        <w:t xml:space="preserve">imulation </w:t>
      </w:r>
      <w:r w:rsidR="006162E9">
        <w:rPr>
          <w:rFonts w:eastAsia="宋体"/>
          <w:szCs w:val="20"/>
          <w:lang w:eastAsia="zh-CN"/>
        </w:rPr>
        <w:t>r</w:t>
      </w:r>
      <w:r w:rsidR="006162E9" w:rsidRPr="00B14CF8">
        <w:rPr>
          <w:rFonts w:eastAsia="宋体"/>
          <w:szCs w:val="20"/>
          <w:lang w:eastAsia="zh-CN"/>
        </w:rPr>
        <w:t xml:space="preserve">esults </w:t>
      </w:r>
      <w:r w:rsidR="00814801">
        <w:rPr>
          <w:rFonts w:eastAsia="宋体"/>
          <w:szCs w:val="20"/>
          <w:lang w:eastAsia="zh-CN"/>
        </w:rPr>
        <w:t xml:space="preserve">at 30GHz </w:t>
      </w:r>
      <w:r w:rsidR="006162E9" w:rsidRPr="00B14CF8">
        <w:rPr>
          <w:rFonts w:eastAsia="宋体"/>
          <w:szCs w:val="20"/>
          <w:lang w:eastAsia="zh-CN"/>
        </w:rPr>
        <w:t xml:space="preserve">for 55dBm EIRP </w:t>
      </w:r>
      <w:r w:rsidR="006162E9">
        <w:rPr>
          <w:rFonts w:eastAsia="宋体"/>
          <w:szCs w:val="20"/>
          <w:lang w:eastAsia="zh-CN"/>
        </w:rPr>
        <w:t>t</w:t>
      </w:r>
      <w:r w:rsidR="006162E9" w:rsidRPr="00B14CF8">
        <w:rPr>
          <w:rFonts w:eastAsia="宋体"/>
          <w:szCs w:val="20"/>
          <w:lang w:eastAsia="zh-CN"/>
        </w:rPr>
        <w:t xml:space="preserve">ransportable </w:t>
      </w:r>
      <w:r w:rsidR="006162E9">
        <w:rPr>
          <w:rFonts w:eastAsia="宋体"/>
          <w:szCs w:val="20"/>
          <w:lang w:eastAsia="zh-CN"/>
        </w:rPr>
        <w:t>s</w:t>
      </w:r>
      <w:r w:rsidR="006162E9" w:rsidRPr="00B14CF8">
        <w:rPr>
          <w:rFonts w:eastAsia="宋体"/>
          <w:szCs w:val="20"/>
          <w:lang w:eastAsia="zh-CN"/>
        </w:rPr>
        <w:t>tations</w:t>
      </w:r>
      <w:r w:rsidR="006162E9">
        <w:rPr>
          <w:rFonts w:eastAsia="宋体"/>
          <w:szCs w:val="20"/>
          <w:lang w:eastAsia="zh-CN"/>
        </w:rPr>
        <w:t xml:space="preserve">, according to the agreed simulation parameters in the way forward as well as those </w:t>
      </w:r>
      <w:r w:rsidR="007A295A">
        <w:rPr>
          <w:rFonts w:eastAsia="宋体"/>
          <w:szCs w:val="20"/>
          <w:lang w:eastAsia="zh-CN"/>
        </w:rPr>
        <w:t xml:space="preserve">agreed in the </w:t>
      </w:r>
      <w:r w:rsidR="006162E9">
        <w:rPr>
          <w:rFonts w:eastAsia="宋体"/>
          <w:szCs w:val="20"/>
          <w:lang w:eastAsia="zh-CN"/>
        </w:rPr>
        <w:t xml:space="preserve">revised </w:t>
      </w:r>
      <w:r w:rsidR="007A295A">
        <w:rPr>
          <w:rFonts w:eastAsia="宋体"/>
          <w:szCs w:val="20"/>
          <w:lang w:eastAsia="zh-CN"/>
        </w:rPr>
        <w:t>simulation assumptions</w:t>
      </w:r>
      <w:r w:rsidR="006162E9" w:rsidRPr="00440EC2">
        <w:rPr>
          <w:rFonts w:eastAsia="宋体"/>
          <w:szCs w:val="20"/>
          <w:lang w:eastAsia="zh-CN"/>
        </w:rPr>
        <w:t>.</w:t>
      </w:r>
    </w:p>
    <w:p w:rsidR="006162E9" w:rsidRPr="00440EC2" w:rsidRDefault="006162E9" w:rsidP="006162E9">
      <w:pPr>
        <w:overflowPunct w:val="0"/>
        <w:autoSpaceDE w:val="0"/>
        <w:autoSpaceDN w:val="0"/>
        <w:adjustRightInd w:val="0"/>
        <w:spacing w:after="180"/>
        <w:textAlignment w:val="baseline"/>
        <w:rPr>
          <w:szCs w:val="20"/>
          <w:lang w:val="en-GB" w:eastAsia="en-GB"/>
        </w:rPr>
      </w:pPr>
      <w:r>
        <w:rPr>
          <w:rFonts w:eastAsia="宋体"/>
          <w:szCs w:val="20"/>
          <w:lang w:eastAsia="zh-CN"/>
        </w:rPr>
        <w:lastRenderedPageBreak/>
        <w:t xml:space="preserve">The simulation results have shown that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7A295A">
        <w:rPr>
          <w:rFonts w:eastAsia="宋体"/>
          <w:szCs w:val="20"/>
          <w:lang w:eastAsia="zh-CN"/>
        </w:rPr>
        <w:t>u</w:t>
      </w:r>
      <w:r w:rsidR="007A295A" w:rsidRPr="00C00C61">
        <w:rPr>
          <w:rFonts w:eastAsia="宋体"/>
          <w:szCs w:val="20"/>
          <w:lang w:eastAsia="zh-CN"/>
        </w:rPr>
        <w:t>ncoordinated</w:t>
      </w:r>
      <w:r w:rsidR="007A295A">
        <w:rPr>
          <w:rFonts w:eastAsia="宋体"/>
          <w:szCs w:val="20"/>
          <w:lang w:eastAsia="zh-CN"/>
        </w:rPr>
        <w:t xml:space="preserve"> </w:t>
      </w:r>
      <w:r>
        <w:rPr>
          <w:color w:val="000000"/>
          <w:szCs w:val="20"/>
        </w:rPr>
        <w:t xml:space="preserve">urban macro network at 30GHz, with minor impacts on the required BS dynamic range and in-band blocking performances, </w:t>
      </w:r>
      <w:r w:rsidR="00677355">
        <w:rPr>
          <w:color w:val="000000"/>
          <w:szCs w:val="20"/>
        </w:rPr>
        <w:t xml:space="preserve">while </w:t>
      </w:r>
      <w:r w:rsidR="00677355">
        <w:rPr>
          <w:szCs w:val="20"/>
          <w:lang w:val="en-GB" w:eastAsia="en-GB"/>
        </w:rPr>
        <w:t>applying the</w:t>
      </w:r>
      <w:r w:rsidR="00677355" w:rsidRPr="00B86D4F">
        <w:rPr>
          <w:szCs w:val="20"/>
          <w:lang w:val="en-GB" w:eastAsia="en-GB"/>
        </w:rPr>
        <w:t xml:space="preserve"> </w:t>
      </w:r>
      <w:r w:rsidR="00677355">
        <w:rPr>
          <w:szCs w:val="20"/>
          <w:lang w:val="en-GB" w:eastAsia="en-GB"/>
        </w:rPr>
        <w:t>currently agreed UE ACLR and BS ACS will provide sufficient UL coexistence performance</w:t>
      </w:r>
      <w:r>
        <w:rPr>
          <w:color w:val="000000"/>
          <w:szCs w:val="20"/>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440EC2" w:rsidRDefault="00D87152" w:rsidP="0076534E">
      <w:pPr>
        <w:tabs>
          <w:tab w:val="center" w:pos="4153"/>
          <w:tab w:val="right" w:pos="8306"/>
        </w:tabs>
        <w:ind w:left="567" w:hanging="567"/>
        <w:rPr>
          <w:rFonts w:cs="Arial"/>
          <w:szCs w:val="20"/>
          <w:lang w:val="en-GB"/>
        </w:rPr>
      </w:pPr>
      <w:r w:rsidRPr="00440EC2">
        <w:rPr>
          <w:szCs w:val="20"/>
        </w:rPr>
        <w:t>[1]</w:t>
      </w:r>
      <w:r w:rsidR="0076534E">
        <w:rPr>
          <w:szCs w:val="20"/>
        </w:rPr>
        <w:tab/>
      </w:r>
      <w:r w:rsidRPr="00440EC2">
        <w:rPr>
          <w:szCs w:val="20"/>
        </w:rPr>
        <w:tab/>
        <w:t>R4-170</w:t>
      </w:r>
      <w:r w:rsidR="0076534E">
        <w:rPr>
          <w:szCs w:val="20"/>
        </w:rPr>
        <w:t>8853</w:t>
      </w:r>
      <w:r w:rsidRPr="00440EC2">
        <w:rPr>
          <w:szCs w:val="20"/>
        </w:rPr>
        <w:t>, “</w:t>
      </w:r>
      <w:r w:rsidR="0076534E" w:rsidRPr="0076534E">
        <w:rPr>
          <w:rFonts w:cs="Arial"/>
          <w:szCs w:val="20"/>
          <w:lang w:eastAsia="zh-CN"/>
        </w:rPr>
        <w:t>WF on Requirement for 55dBm EIRP Transportable Stations</w:t>
      </w:r>
      <w:r w:rsidRPr="00440EC2">
        <w:rPr>
          <w:szCs w:val="20"/>
        </w:rPr>
        <w:t xml:space="preserve">”, </w:t>
      </w:r>
      <w:r w:rsidR="0076534E" w:rsidRPr="0076534E">
        <w:rPr>
          <w:rFonts w:cs="Arial"/>
          <w:szCs w:val="20"/>
          <w:lang w:val="en-GB"/>
        </w:rPr>
        <w:t xml:space="preserve">Verizon, Ericsson, Qualcomm, </w:t>
      </w:r>
      <w:proofErr w:type="spellStart"/>
      <w:r w:rsidR="0076534E" w:rsidRPr="0076534E">
        <w:rPr>
          <w:rFonts w:cs="Arial"/>
          <w:szCs w:val="20"/>
          <w:lang w:val="en-GB"/>
        </w:rPr>
        <w:t>Qorvo</w:t>
      </w:r>
      <w:proofErr w:type="spellEnd"/>
      <w:r w:rsidR="0076534E" w:rsidRPr="0076534E">
        <w:rPr>
          <w:rFonts w:cs="Arial"/>
          <w:szCs w:val="20"/>
          <w:lang w:val="en-GB"/>
        </w:rPr>
        <w:t>, Huawei, ZTE, Nokia</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w:t>
      </w:r>
      <w:r w:rsidR="00C00C61">
        <w:rPr>
          <w:rFonts w:eastAsia="宋体" w:cs="Arial"/>
          <w:noProof/>
          <w:szCs w:val="20"/>
          <w:lang w:val="it-IT" w:eastAsia="zh-CN"/>
        </w:rPr>
        <w:t>9987</w:t>
      </w:r>
      <w:r w:rsidR="00F247B1">
        <w:rPr>
          <w:rFonts w:eastAsia="宋体" w:cs="Arial"/>
          <w:noProof/>
          <w:szCs w:val="20"/>
          <w:lang w:val="it-IT" w:eastAsia="zh-CN"/>
        </w:rPr>
        <w:t>, “</w:t>
      </w:r>
      <w:r w:rsidR="00C00C61" w:rsidRPr="00C00C61">
        <w:rPr>
          <w:rFonts w:cs="Arial"/>
          <w:szCs w:val="20"/>
          <w:lang w:eastAsia="zh-CN"/>
        </w:rPr>
        <w:t xml:space="preserve">Simulation assumptions of Co-existence study for 55dBm CPE in </w:t>
      </w:r>
      <w:proofErr w:type="spellStart"/>
      <w:r w:rsidR="00C00C61" w:rsidRPr="00C00C61">
        <w:rPr>
          <w:rFonts w:cs="Arial"/>
          <w:szCs w:val="20"/>
          <w:lang w:eastAsia="zh-CN"/>
        </w:rPr>
        <w:t>mmWave</w:t>
      </w:r>
      <w:proofErr w:type="spellEnd"/>
      <w:r w:rsidR="00C00C61" w:rsidRPr="00C00C61">
        <w:rPr>
          <w:rFonts w:cs="Arial"/>
          <w:szCs w:val="20"/>
          <w:lang w:eastAsia="zh-CN"/>
        </w:rPr>
        <w:t xml:space="preserve"> spectrum</w:t>
      </w:r>
      <w:r w:rsidR="00F247B1" w:rsidRPr="00440EC2">
        <w:rPr>
          <w:szCs w:val="20"/>
        </w:rPr>
        <w:t xml:space="preserve">”, </w:t>
      </w:r>
      <w:r w:rsidR="00C00C61" w:rsidRPr="00C00C61">
        <w:rPr>
          <w:rFonts w:cs="Arial"/>
          <w:szCs w:val="20"/>
          <w:lang w:val="en-GB"/>
        </w:rPr>
        <w:t>Ericsson, Nokia</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004369EC">
        <w:t>R4-</w:t>
      </w:r>
      <w:r w:rsidR="004369EC" w:rsidRPr="00C51DC0">
        <w:t>170</w:t>
      </w:r>
      <w:r w:rsidR="004369EC">
        <w:t>6063, “</w:t>
      </w:r>
      <w:r w:rsidR="004369EC" w:rsidRPr="006B04C0">
        <w:t xml:space="preserve">WF on </w:t>
      </w:r>
      <w:proofErr w:type="spellStart"/>
      <w:r w:rsidR="004369EC" w:rsidRPr="006B04C0">
        <w:t>mmW</w:t>
      </w:r>
      <w:proofErr w:type="spellEnd"/>
      <w:r w:rsidR="004369EC" w:rsidRPr="006B04C0">
        <w:t xml:space="preserve"> ACLR and ACS</w:t>
      </w:r>
      <w:r w:rsidR="004369EC">
        <w:t xml:space="preserve">”, </w:t>
      </w:r>
      <w:r w:rsidR="004369EC" w:rsidRPr="006B04C0">
        <w:t>Qualcomm Incorporated, Huawei</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0BF" w:rsidRPr="004E3B67" w:rsidRDefault="00EE40BF" w:rsidP="00DA44AD">
      <w:pPr>
        <w:rPr>
          <w:rFonts w:eastAsia="宋体" w:cs="Arial"/>
          <w:color w:val="0000FF"/>
          <w:kern w:val="2"/>
          <w:lang w:eastAsia="zh-CN"/>
        </w:rPr>
      </w:pPr>
      <w:r>
        <w:separator/>
      </w:r>
    </w:p>
  </w:endnote>
  <w:endnote w:type="continuationSeparator" w:id="0">
    <w:p w:rsidR="00EE40BF" w:rsidRPr="004E3B67" w:rsidRDefault="00EE40B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085C8B" w:rsidRPr="00085C8B">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0BF" w:rsidRPr="004E3B67" w:rsidRDefault="00EE40BF" w:rsidP="00DA44AD">
      <w:pPr>
        <w:rPr>
          <w:rFonts w:eastAsia="宋体" w:cs="Arial"/>
          <w:color w:val="0000FF"/>
          <w:kern w:val="2"/>
          <w:lang w:eastAsia="zh-CN"/>
        </w:rPr>
      </w:pPr>
      <w:r>
        <w:separator/>
      </w:r>
    </w:p>
  </w:footnote>
  <w:footnote w:type="continuationSeparator" w:id="0">
    <w:p w:rsidR="00EE40BF" w:rsidRPr="004E3B67" w:rsidRDefault="00EE40B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5C8B"/>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37F6F"/>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77355"/>
    <w:rsid w:val="006848A0"/>
    <w:rsid w:val="00685EF2"/>
    <w:rsid w:val="00690774"/>
    <w:rsid w:val="00690C26"/>
    <w:rsid w:val="00691EBB"/>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26F1"/>
    <w:rsid w:val="0070386D"/>
    <w:rsid w:val="00704D0B"/>
    <w:rsid w:val="007070B7"/>
    <w:rsid w:val="0071019B"/>
    <w:rsid w:val="00716343"/>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78E2"/>
    <w:rsid w:val="008504E3"/>
    <w:rsid w:val="0085604F"/>
    <w:rsid w:val="008572A5"/>
    <w:rsid w:val="00861530"/>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393D"/>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405CB"/>
    <w:rsid w:val="00A425D7"/>
    <w:rsid w:val="00A43981"/>
    <w:rsid w:val="00A43D1E"/>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A12"/>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C61"/>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D2921"/>
    <w:rsid w:val="00ED2AC8"/>
    <w:rsid w:val="00ED4996"/>
    <w:rsid w:val="00ED4E55"/>
    <w:rsid w:val="00ED6451"/>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D9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39D26-06B1-4642-95DE-5981B5DB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2017-09-29T11:24:00Z</dcterms:created>
  <dcterms:modified xsi:type="dcterms:W3CDTF">2017-10-02T13:34:00Z</dcterms:modified>
</cp:coreProperties>
</file>