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761FCB41" w:rsidR="00380C19" w:rsidRPr="004B7E17" w:rsidRDefault="00380C19"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r>
        <w:rPr>
          <w:rFonts w:ascii="Arial" w:hAnsi="Arial" w:cs="Arial"/>
          <w:b/>
          <w:noProof/>
          <w:sz w:val="24"/>
          <w:szCs w:val="24"/>
          <w:lang w:val="en-US"/>
        </w:rPr>
        <w:t>3GPP TSG-RAN WG4 RAN</w:t>
      </w:r>
      <w:r w:rsidR="0074435C">
        <w:rPr>
          <w:rFonts w:ascii="Arial" w:eastAsia="ＭＳ 明朝" w:hAnsi="Arial" w:cs="Arial" w:hint="eastAsia"/>
          <w:b/>
          <w:noProof/>
          <w:sz w:val="24"/>
          <w:szCs w:val="24"/>
          <w:lang w:val="en-US" w:eastAsia="ja-JP"/>
        </w:rPr>
        <w:t>#</w:t>
      </w:r>
      <w:r w:rsidR="0074435C">
        <w:rPr>
          <w:rFonts w:ascii="Arial" w:eastAsia="ＭＳ 明朝" w:hAnsi="Arial" w:cs="Arial"/>
          <w:b/>
          <w:noProof/>
          <w:sz w:val="24"/>
          <w:szCs w:val="24"/>
          <w:lang w:val="en-US" w:eastAsia="ja-JP"/>
        </w:rPr>
        <w:t>84</w:t>
      </w:r>
      <w:r w:rsidRPr="004B7E17">
        <w:rPr>
          <w:rFonts w:ascii="Arial" w:hAnsi="Arial" w:cs="Arial"/>
          <w:b/>
          <w:noProof/>
          <w:sz w:val="24"/>
          <w:szCs w:val="24"/>
          <w:lang w:val="en-US"/>
        </w:rPr>
        <w:tab/>
        <w:t>R4-1</w:t>
      </w:r>
      <w:r>
        <w:rPr>
          <w:rFonts w:ascii="Arial" w:hAnsi="Arial" w:cs="Arial"/>
          <w:b/>
          <w:noProof/>
          <w:sz w:val="24"/>
          <w:szCs w:val="24"/>
          <w:lang w:val="en-US"/>
        </w:rPr>
        <w:t>7</w:t>
      </w:r>
      <w:r w:rsidR="0048165F">
        <w:rPr>
          <w:rFonts w:ascii="Arial" w:hAnsi="Arial" w:cs="Arial"/>
          <w:b/>
          <w:noProof/>
          <w:sz w:val="24"/>
          <w:szCs w:val="24"/>
          <w:lang w:val="en-US"/>
        </w:rPr>
        <w:t>07335</w:t>
      </w:r>
    </w:p>
    <w:p w14:paraId="2EC43E54" w14:textId="31ABDFCC" w:rsidR="00A32164" w:rsidRDefault="0074435C" w:rsidP="00B762A7">
      <w:pPr>
        <w:pStyle w:val="Footer"/>
        <w:jc w:val="both"/>
        <w:rPr>
          <w:i w:val="0"/>
          <w:noProof w:val="0"/>
          <w:sz w:val="24"/>
          <w:szCs w:val="24"/>
          <w:lang w:eastAsia="ja-JP"/>
        </w:rPr>
      </w:pPr>
      <w:r>
        <w:rPr>
          <w:rFonts w:eastAsia="SimSun"/>
          <w:i w:val="0"/>
          <w:noProof w:val="0"/>
          <w:sz w:val="24"/>
          <w:szCs w:val="24"/>
          <w:lang w:eastAsia="zh-CN"/>
        </w:rPr>
        <w:t>Berlin</w:t>
      </w:r>
      <w:r w:rsidR="00380C19">
        <w:rPr>
          <w:rFonts w:eastAsia="SimSun"/>
          <w:i w:val="0"/>
          <w:noProof w:val="0"/>
          <w:sz w:val="24"/>
          <w:szCs w:val="24"/>
          <w:lang w:eastAsia="zh-CN"/>
        </w:rPr>
        <w:t xml:space="preserve">, </w:t>
      </w:r>
      <w:r>
        <w:rPr>
          <w:rFonts w:eastAsia="SimSun"/>
          <w:i w:val="0"/>
          <w:noProof w:val="0"/>
          <w:sz w:val="24"/>
          <w:szCs w:val="24"/>
          <w:lang w:eastAsia="zh-CN"/>
        </w:rPr>
        <w:t>Germany</w:t>
      </w:r>
      <w:r w:rsidR="00380C19">
        <w:rPr>
          <w:i w:val="0"/>
          <w:noProof w:val="0"/>
          <w:sz w:val="24"/>
          <w:szCs w:val="24"/>
          <w:lang w:eastAsia="ja-JP"/>
        </w:rPr>
        <w:t xml:space="preserve">, </w:t>
      </w:r>
      <w:r>
        <w:rPr>
          <w:i w:val="0"/>
          <w:noProof w:val="0"/>
          <w:sz w:val="24"/>
          <w:szCs w:val="24"/>
          <w:lang w:eastAsia="ja-JP"/>
        </w:rPr>
        <w:t>August</w:t>
      </w:r>
      <w:r w:rsidR="00380C19">
        <w:rPr>
          <w:i w:val="0"/>
          <w:noProof w:val="0"/>
          <w:sz w:val="24"/>
          <w:szCs w:val="24"/>
          <w:lang w:eastAsia="ja-JP"/>
        </w:rPr>
        <w:t xml:space="preserve"> </w:t>
      </w:r>
      <w:r>
        <w:rPr>
          <w:i w:val="0"/>
          <w:noProof w:val="0"/>
          <w:sz w:val="24"/>
          <w:szCs w:val="24"/>
          <w:lang w:eastAsia="ja-JP"/>
        </w:rPr>
        <w:t>21</w:t>
      </w:r>
      <w:r w:rsidRPr="0074435C">
        <w:rPr>
          <w:i w:val="0"/>
          <w:noProof w:val="0"/>
          <w:sz w:val="24"/>
          <w:szCs w:val="24"/>
          <w:vertAlign w:val="superscript"/>
          <w:lang w:eastAsia="ja-JP"/>
        </w:rPr>
        <w:t>st</w:t>
      </w:r>
      <w:r w:rsidR="00380C19">
        <w:rPr>
          <w:i w:val="0"/>
          <w:noProof w:val="0"/>
          <w:sz w:val="24"/>
          <w:szCs w:val="24"/>
          <w:lang w:eastAsia="ja-JP"/>
        </w:rPr>
        <w:t>-</w:t>
      </w:r>
      <w:r w:rsidR="00CB23F6">
        <w:rPr>
          <w:i w:val="0"/>
          <w:noProof w:val="0"/>
          <w:sz w:val="24"/>
          <w:szCs w:val="24"/>
          <w:lang w:eastAsia="ja-JP"/>
        </w:rPr>
        <w:t>2</w:t>
      </w:r>
      <w:r>
        <w:rPr>
          <w:i w:val="0"/>
          <w:noProof w:val="0"/>
          <w:sz w:val="24"/>
          <w:szCs w:val="24"/>
          <w:lang w:eastAsia="ja-JP"/>
        </w:rPr>
        <w:t>5</w:t>
      </w:r>
      <w:r w:rsidR="00380C19" w:rsidRPr="006F147E">
        <w:rPr>
          <w:i w:val="0"/>
          <w:noProof w:val="0"/>
          <w:sz w:val="24"/>
          <w:szCs w:val="24"/>
          <w:vertAlign w:val="superscript"/>
          <w:lang w:eastAsia="ja-JP"/>
        </w:rPr>
        <w:t>th</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1B2876E8" w:rsidR="00A32164" w:rsidRPr="000A64D8" w:rsidRDefault="00A32164" w:rsidP="0048165F">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8165F">
        <w:rPr>
          <w:rFonts w:ascii="Arial" w:hAnsi="Arial"/>
          <w:sz w:val="24"/>
        </w:rPr>
        <w:t>9</w:t>
      </w:r>
      <w:r w:rsidR="008D5605">
        <w:rPr>
          <w:rFonts w:ascii="Arial" w:hAnsi="Arial"/>
          <w:sz w:val="24"/>
        </w:rPr>
        <w:t>.</w:t>
      </w:r>
      <w:r w:rsidR="0048165F">
        <w:rPr>
          <w:rFonts w:ascii="Arial" w:hAnsi="Arial"/>
          <w:sz w:val="24"/>
        </w:rPr>
        <w:t>3</w:t>
      </w:r>
      <w:r w:rsidR="00254C15">
        <w:rPr>
          <w:rFonts w:ascii="Arial" w:hAnsi="Arial"/>
          <w:sz w:val="24"/>
        </w:rPr>
        <w:t>.</w:t>
      </w:r>
      <w:r w:rsidR="008D5605">
        <w:rPr>
          <w:rFonts w:ascii="Arial" w:hAnsi="Arial"/>
          <w:sz w:val="24"/>
        </w:rPr>
        <w:t>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bookmarkStart w:id="2" w:name="_GoBack"/>
      <w:bookmarkEnd w:id="2"/>
    </w:p>
    <w:p w14:paraId="6FA3A82D" w14:textId="1D9736A8"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016D">
        <w:rPr>
          <w:rFonts w:ascii="Arial" w:hAnsi="Arial"/>
          <w:sz w:val="22"/>
        </w:rPr>
        <w:t xml:space="preserve">Channel Raster and </w:t>
      </w:r>
      <w:r w:rsidR="0072053F" w:rsidRPr="00DC7F27">
        <w:rPr>
          <w:rFonts w:ascii="Arial" w:hAnsi="Arial"/>
          <w:sz w:val="24"/>
        </w:rPr>
        <w:t>Sync</w:t>
      </w:r>
      <w:r w:rsidR="00D75627">
        <w:rPr>
          <w:rFonts w:ascii="Arial" w:hAnsi="Arial"/>
          <w:sz w:val="24"/>
        </w:rPr>
        <w:t xml:space="preserve">hronization </w:t>
      </w:r>
      <w:r w:rsidR="0035016D">
        <w:rPr>
          <w:rFonts w:ascii="Arial" w:hAnsi="Arial"/>
          <w:sz w:val="24"/>
        </w:rPr>
        <w:t>S</w:t>
      </w:r>
      <w:r w:rsidR="00D75627">
        <w:rPr>
          <w:rFonts w:ascii="Arial" w:hAnsi="Arial"/>
          <w:sz w:val="24"/>
        </w:rPr>
        <w:t xml:space="preserve">ignal </w:t>
      </w:r>
      <w:r w:rsidR="0035016D">
        <w:rPr>
          <w:rFonts w:ascii="Arial" w:hAnsi="Arial"/>
          <w:sz w:val="24"/>
        </w:rPr>
        <w:t>R</w:t>
      </w:r>
      <w:r w:rsidR="00D75627">
        <w:rPr>
          <w:rFonts w:ascii="Arial" w:hAnsi="Arial"/>
          <w:sz w:val="24"/>
        </w:rPr>
        <w:t xml:space="preserve">aster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6A1670" w:rsidRDefault="008817D4" w:rsidP="00B762A7">
      <w:pPr>
        <w:pStyle w:val="Heading1"/>
        <w:overflowPunct w:val="0"/>
        <w:autoSpaceDE w:val="0"/>
        <w:autoSpaceDN w:val="0"/>
        <w:adjustRightInd w:val="0"/>
        <w:ind w:left="1134" w:hanging="1134"/>
        <w:jc w:val="both"/>
        <w:textAlignment w:val="baseline"/>
        <w:rPr>
          <w:rFonts w:eastAsia="SimSun"/>
          <w:sz w:val="36"/>
          <w:vertAlign w:val="superscript"/>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6D672E5A" w14:textId="49302C6E" w:rsidR="0026280B" w:rsidRDefault="008B5400" w:rsidP="0079497A">
      <w:pPr>
        <w:jc w:val="both"/>
        <w:rPr>
          <w:lang w:val="en-US"/>
        </w:rPr>
      </w:pPr>
      <w:r>
        <w:rPr>
          <w:lang w:val="en-US" w:eastAsia="ja-JP"/>
        </w:rPr>
        <w:t xml:space="preserve">The channel raster and synchronization raster for NR were </w:t>
      </w:r>
      <w:r w:rsidR="0079497A">
        <w:rPr>
          <w:lang w:val="en-US" w:eastAsia="ja-JP"/>
        </w:rPr>
        <w:t xml:space="preserve">extensively </w:t>
      </w:r>
      <w:r w:rsidR="00BE7D98">
        <w:rPr>
          <w:lang w:val="en-US" w:eastAsia="ja-JP"/>
        </w:rPr>
        <w:t xml:space="preserve">discussed in previous RAN4 meetings. </w:t>
      </w:r>
      <w:r w:rsidR="00BC38B8">
        <w:rPr>
          <w:lang w:val="en-US" w:eastAsia="ja-JP"/>
        </w:rPr>
        <w:t>A WF was agreed in the previous meeting [1]. While for mmWave the channel raster was agreed, there was no final agreement for the sub6 bands. In this paper we present further analysis on the pros and cons of different options and present an enhancement to the RB based channel raster the offers more deployment flexibility.</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56715B22" w14:textId="070DBC03" w:rsidR="00254C15" w:rsidRDefault="00254C15" w:rsidP="00340F0D">
      <w:pPr>
        <w:jc w:val="both"/>
        <w:rPr>
          <w:rFonts w:eastAsia="ＭＳ 明朝"/>
          <w:lang w:val="en-US" w:eastAsia="ja-JP"/>
        </w:rPr>
      </w:pPr>
      <w:r>
        <w:rPr>
          <w:rFonts w:eastAsia="ＭＳ 明朝"/>
          <w:lang w:val="en-US" w:eastAsia="ja-JP"/>
        </w:rPr>
        <w:t>The channel raster and sync signal raster have been discussed in previous meetings. It was also discussed whether a channel raster is needed from a UE point of view or only a sync raster would suffice. It should be pointed out that a channel raster is still needed at least for compliance testing. Where the RBs are placed relative to the channel edges(beyond which emissions are measured for compliance) must be clearly defined in the specifications. In this paper we discuss the sync raster and the channel raster, and the relationship between them.</w:t>
      </w:r>
    </w:p>
    <w:p w14:paraId="26753AA7" w14:textId="2B7D63C9" w:rsidR="005B25F1" w:rsidRDefault="00254C15" w:rsidP="00340F0D">
      <w:pPr>
        <w:jc w:val="both"/>
        <w:rPr>
          <w:rFonts w:eastAsia="ＭＳ 明朝"/>
          <w:lang w:val="en-US" w:eastAsia="ja-JP"/>
        </w:rPr>
      </w:pPr>
      <w:r>
        <w:rPr>
          <w:rFonts w:eastAsia="ＭＳ 明朝"/>
          <w:lang w:val="en-US" w:eastAsia="ja-JP"/>
        </w:rPr>
        <w:t xml:space="preserve">In previous meetings the channel/sync raster were discussed and two options were left on the table for the </w:t>
      </w:r>
      <w:r w:rsidR="002528D2">
        <w:rPr>
          <w:rFonts w:eastAsia="ＭＳ 明朝"/>
          <w:lang w:val="en-US" w:eastAsia="ja-JP"/>
        </w:rPr>
        <w:t xml:space="preserve">bands in the frequency range 1, the 100kHz raster(same as LTE) and the RB based raster [1]. For frequency range 2 it was agreed to have an RB based raster. </w:t>
      </w:r>
    </w:p>
    <w:p w14:paraId="0469EAB1" w14:textId="0B70E9A3" w:rsidR="002528D2" w:rsidRDefault="002528D2" w:rsidP="00340F0D">
      <w:pPr>
        <w:jc w:val="both"/>
        <w:rPr>
          <w:rFonts w:eastAsia="ＭＳ 明朝"/>
          <w:lang w:val="en-US" w:eastAsia="ja-JP"/>
        </w:rPr>
      </w:pPr>
      <w:r>
        <w:rPr>
          <w:rFonts w:eastAsia="ＭＳ 明朝"/>
          <w:lang w:val="en-US" w:eastAsia="ja-JP"/>
        </w:rPr>
        <w:t>The pros and cons of the 100kHz raster and RB based raster were debated in previous meetings, in this paper we present some further analysis for both options and present some possible enhancements to the RB based raster.</w:t>
      </w:r>
    </w:p>
    <w:p w14:paraId="19D9837A" w14:textId="3ED85264" w:rsidR="002528D2" w:rsidRDefault="002528D2" w:rsidP="00340F0D">
      <w:pPr>
        <w:jc w:val="both"/>
        <w:rPr>
          <w:rFonts w:eastAsia="ＭＳ 明朝"/>
          <w:lang w:val="en-US" w:eastAsia="ja-JP"/>
        </w:rPr>
      </w:pPr>
      <w:r>
        <w:rPr>
          <w:rFonts w:eastAsia="ＭＳ 明朝" w:hint="eastAsia"/>
          <w:lang w:val="en-US" w:eastAsia="ja-JP"/>
        </w:rPr>
        <w:t xml:space="preserve">The concepts of subcarrier grid alignment and RB grid alignment were explained in depth in [2]. </w:t>
      </w:r>
      <w:r>
        <w:rPr>
          <w:rFonts w:eastAsia="ＭＳ 明朝"/>
          <w:lang w:val="en-US" w:eastAsia="ja-JP"/>
        </w:rPr>
        <w:t>In this paper we refer to these concepts in our analysis of the proposed rasters. Also, an algorithm for down selection of the sync raster was explained in [2], [3]. This algorithm will also be referred to in this paper.</w:t>
      </w:r>
    </w:p>
    <w:p w14:paraId="0BDDAD48" w14:textId="360649D6" w:rsidR="00966CF0" w:rsidRDefault="00966CF0" w:rsidP="00340F0D">
      <w:pPr>
        <w:jc w:val="both"/>
        <w:rPr>
          <w:rFonts w:eastAsia="ＭＳ 明朝"/>
          <w:lang w:val="en-US" w:eastAsia="ja-JP"/>
        </w:rPr>
      </w:pPr>
      <w:r>
        <w:rPr>
          <w:rFonts w:eastAsia="ＭＳ 明朝" w:hint="eastAsia"/>
          <w:lang w:val="en-US" w:eastAsia="ja-JP"/>
        </w:rPr>
        <w:t>I</w:t>
      </w:r>
      <w:r>
        <w:rPr>
          <w:rFonts w:eastAsia="ＭＳ 明朝"/>
          <w:lang w:val="en-US" w:eastAsia="ja-JP"/>
        </w:rPr>
        <w:t xml:space="preserve">n [2], [3] it was explained that an RB based raster enables a sync raster with the least number of entries for each band. It was also shown that for the 100kHz based raster, the sync raster could lead to up to 9(for 15kHz SCS) or </w:t>
      </w:r>
      <w:r w:rsidR="00873A98">
        <w:rPr>
          <w:rFonts w:eastAsia="ＭＳ 明朝"/>
          <w:lang w:val="en-US" w:eastAsia="ja-JP"/>
        </w:rPr>
        <w:t>18</w:t>
      </w:r>
      <w:r>
        <w:rPr>
          <w:rFonts w:eastAsia="ＭＳ 明朝"/>
          <w:lang w:val="en-US" w:eastAsia="ja-JP"/>
        </w:rPr>
        <w:t>(for 30kHz SCS) times more sync raster entries because of the need to cover every 100kHz offset between two channel raster entries that are RB aligned. In [4],[5] it was argued that only at most 3 times more entries would be needed because for different channels to share the same sync block location only subcarrier grid alignment is needed. This concept is explained below.</w:t>
      </w:r>
    </w:p>
    <w:p w14:paraId="072A7DB4" w14:textId="60762221" w:rsidR="00966CF0" w:rsidRPr="002528D2" w:rsidRDefault="00966CF0" w:rsidP="00340F0D">
      <w:pPr>
        <w:jc w:val="both"/>
        <w:rPr>
          <w:rFonts w:eastAsia="ＭＳ 明朝"/>
          <w:lang w:val="en-US" w:eastAsia="ja-JP"/>
        </w:rPr>
      </w:pPr>
      <w:r>
        <w:rPr>
          <w:rFonts w:eastAsia="ＭＳ 明朝"/>
          <w:lang w:val="en-US" w:eastAsia="ja-JP"/>
        </w:rPr>
        <w:t>If different channels that are only subcarrier grid aligned share the same sync block location, this means that the sync block is not necessarily RB aligned with the rest of the channel so the sync block edge is offset by a</w:t>
      </w:r>
      <w:r w:rsidR="00340F0D">
        <w:rPr>
          <w:rFonts w:eastAsia="ＭＳ 明朝"/>
          <w:lang w:val="en-US" w:eastAsia="ja-JP"/>
        </w:rPr>
        <w:t>n</w:t>
      </w:r>
      <w:r>
        <w:rPr>
          <w:rFonts w:eastAsia="ＭＳ 明朝"/>
          <w:lang w:val="en-US" w:eastAsia="ja-JP"/>
        </w:rPr>
        <w:t xml:space="preserve"> </w:t>
      </w:r>
      <w:r w:rsidR="00340F0D">
        <w:rPr>
          <w:rFonts w:eastAsia="ＭＳ 明朝"/>
          <w:lang w:val="en-US" w:eastAsia="ja-JP"/>
        </w:rPr>
        <w:t>arbitrary</w:t>
      </w:r>
      <w:r>
        <w:rPr>
          <w:rFonts w:eastAsia="ＭＳ 明朝"/>
          <w:lang w:val="en-US" w:eastAsia="ja-JP"/>
        </w:rPr>
        <w:t xml:space="preserve"> number of subcarriers (REs) relative to the rest of the channel. This is shown Figure 1. As partial RB allocations are not supported, the REs situated between the sync block and the channel RBs will not be used so 1 RB would be lost in the symbols containing the sync block(essentially the sync block becomes 1 RB l</w:t>
      </w:r>
      <w:r w:rsidR="005574E4">
        <w:rPr>
          <w:rFonts w:eastAsia="ＭＳ 明朝"/>
          <w:lang w:val="en-US" w:eastAsia="ja-JP"/>
        </w:rPr>
        <w:t>arger in the frequency domain). To access the actual channel, the UE needs to be aware of this offset so the NR design would have to provision for this</w:t>
      </w:r>
      <w:r w:rsidR="00C23ECB">
        <w:rPr>
          <w:rFonts w:eastAsia="ＭＳ 明朝"/>
          <w:lang w:val="en-US" w:eastAsia="ja-JP"/>
        </w:rPr>
        <w:t>(e.g. MIB could contain this offset information)</w:t>
      </w:r>
      <w:r w:rsidR="005574E4">
        <w:rPr>
          <w:rFonts w:eastAsia="ＭＳ 明朝"/>
          <w:lang w:val="en-US" w:eastAsia="ja-JP"/>
        </w:rPr>
        <w:t>.</w:t>
      </w:r>
      <w:r w:rsidR="00340F0D">
        <w:rPr>
          <w:rFonts w:eastAsia="ＭＳ 明朝"/>
          <w:lang w:val="en-US" w:eastAsia="ja-JP"/>
        </w:rPr>
        <w:t xml:space="preserve"> This arrangement will be referred to “floating sync block” in the rest of the paper.</w:t>
      </w:r>
      <w:r w:rsidR="005574E4">
        <w:rPr>
          <w:rFonts w:eastAsia="ＭＳ 明朝"/>
          <w:lang w:val="en-US" w:eastAsia="ja-JP"/>
        </w:rPr>
        <w:t xml:space="preserve"> If this is the preferred solution from a RAN4 point of view, RAN1/2 should be informed right away such that this aspect </w:t>
      </w:r>
      <w:r w:rsidR="00340F0D">
        <w:rPr>
          <w:rFonts w:eastAsia="ＭＳ 明朝"/>
          <w:lang w:val="en-US" w:eastAsia="ja-JP"/>
        </w:rPr>
        <w:t>is</w:t>
      </w:r>
      <w:r w:rsidR="005574E4">
        <w:rPr>
          <w:rFonts w:eastAsia="ＭＳ 明朝"/>
          <w:lang w:val="en-US" w:eastAsia="ja-JP"/>
        </w:rPr>
        <w:t xml:space="preserve"> taken into account</w:t>
      </w:r>
      <w:r w:rsidR="00340F0D">
        <w:rPr>
          <w:rFonts w:eastAsia="ＭＳ 明朝"/>
          <w:lang w:val="en-US" w:eastAsia="ja-JP"/>
        </w:rPr>
        <w:t xml:space="preserve"> in the design</w:t>
      </w:r>
      <w:r w:rsidR="005574E4">
        <w:rPr>
          <w:rFonts w:eastAsia="ＭＳ 明朝"/>
          <w:lang w:val="en-US" w:eastAsia="ja-JP"/>
        </w:rPr>
        <w:t xml:space="preserve">. </w:t>
      </w:r>
    </w:p>
    <w:p w14:paraId="10D7F3FA" w14:textId="51E84AC1" w:rsidR="00D0689B" w:rsidRDefault="00340F0D" w:rsidP="00340F0D">
      <w:pPr>
        <w:jc w:val="center"/>
        <w:rPr>
          <w:rFonts w:eastAsia="ＭＳ 明朝"/>
          <w:lang w:val="en-US" w:eastAsia="ja-JP"/>
        </w:rPr>
      </w:pPr>
      <w:r>
        <w:object w:dxaOrig="9689" w:dyaOrig="4001" w14:anchorId="0F0C694D">
          <v:shape id="_x0000_i1026" type="#_x0000_t75" style="width:382.15pt;height:157.85pt" o:ole="">
            <v:imagedata r:id="rId13" o:title=""/>
          </v:shape>
          <o:OLEObject Type="Embed" ProgID="Visio.Drawing.11" ShapeID="_x0000_i1026" DrawAspect="Content" ObjectID="_1564026607" r:id="rId14"/>
        </w:object>
      </w:r>
    </w:p>
    <w:p w14:paraId="081CF47A" w14:textId="7B7EAE48" w:rsidR="00D0689B" w:rsidRDefault="00340F0D" w:rsidP="00340F0D">
      <w:pPr>
        <w:jc w:val="center"/>
        <w:rPr>
          <w:rFonts w:eastAsia="ＭＳ 明朝"/>
          <w:lang w:val="en-US" w:eastAsia="ja-JP"/>
        </w:rPr>
      </w:pPr>
      <w:r>
        <w:rPr>
          <w:rFonts w:eastAsia="ＭＳ 明朝" w:hint="eastAsia"/>
          <w:lang w:val="en-US" w:eastAsia="ja-JP"/>
        </w:rPr>
        <w:t>Figure 1. Arbitrary offset between sync block and Channel RBs</w:t>
      </w:r>
    </w:p>
    <w:p w14:paraId="456387FE" w14:textId="0451F21C" w:rsidR="003C0D0C" w:rsidRPr="003C0D0C" w:rsidRDefault="003C0D0C" w:rsidP="00B762A7">
      <w:pPr>
        <w:jc w:val="both"/>
        <w:rPr>
          <w:rFonts w:ascii="Arial" w:hAnsi="Arial" w:cs="Arial"/>
          <w:sz w:val="28"/>
          <w:lang w:val="en-US" w:eastAsia="ja-JP"/>
        </w:rPr>
      </w:pPr>
      <w:r w:rsidRPr="003C0D0C">
        <w:rPr>
          <w:rFonts w:ascii="Arial" w:hAnsi="Arial" w:cs="Arial"/>
          <w:sz w:val="28"/>
          <w:lang w:val="en-US" w:eastAsia="ja-JP"/>
        </w:rPr>
        <w:t xml:space="preserve">2.1. </w:t>
      </w:r>
      <w:r w:rsidR="002528D2">
        <w:rPr>
          <w:rFonts w:ascii="Arial" w:hAnsi="Arial" w:cs="Arial"/>
          <w:sz w:val="28"/>
          <w:lang w:val="en-US" w:eastAsia="ja-JP"/>
        </w:rPr>
        <w:t xml:space="preserve">100kHz Raster </w:t>
      </w:r>
    </w:p>
    <w:p w14:paraId="136664CF" w14:textId="410B2C76" w:rsidR="002528D2" w:rsidRDefault="00BA14DB" w:rsidP="00B762A7">
      <w:pPr>
        <w:jc w:val="both"/>
        <w:rPr>
          <w:rFonts w:eastAsia="ＭＳ 明朝"/>
          <w:lang w:val="en-US" w:eastAsia="ja-JP"/>
        </w:rPr>
      </w:pPr>
      <w:r>
        <w:rPr>
          <w:rFonts w:eastAsia="ＭＳ 明朝" w:hint="eastAsia"/>
          <w:lang w:val="en-US" w:eastAsia="ja-JP"/>
        </w:rPr>
        <w:t xml:space="preserve">The 100kHz raster was proposed </w:t>
      </w:r>
      <w:r>
        <w:rPr>
          <w:rFonts w:eastAsia="ＭＳ 明朝"/>
          <w:lang w:val="en-US" w:eastAsia="ja-JP"/>
        </w:rPr>
        <w:t>because</w:t>
      </w:r>
      <w:r>
        <w:rPr>
          <w:rFonts w:eastAsia="ＭＳ 明朝" w:hint="eastAsia"/>
          <w:lang w:val="en-US" w:eastAsia="ja-JP"/>
        </w:rPr>
        <w:t xml:space="preserve"> </w:t>
      </w:r>
      <w:r>
        <w:rPr>
          <w:rFonts w:eastAsia="ＭＳ 明朝"/>
          <w:lang w:val="en-US" w:eastAsia="ja-JP"/>
        </w:rPr>
        <w:t>it has a perceived advantage in co-existence with adjacent channel</w:t>
      </w:r>
      <w:r w:rsidR="00AE55DB">
        <w:rPr>
          <w:rFonts w:eastAsia="ＭＳ 明朝"/>
          <w:lang w:val="en-US" w:eastAsia="ja-JP"/>
        </w:rPr>
        <w:t>s</w:t>
      </w:r>
      <w:r>
        <w:rPr>
          <w:rFonts w:eastAsia="ＭＳ 明朝"/>
          <w:lang w:val="en-US" w:eastAsia="ja-JP"/>
        </w:rPr>
        <w:t>(e.g. legacy LTE channels) even though there was no convincing argument for this explanation. One of the claimed advantages of this raster is that it enables a symmetric placement of the allocated RBs in the channel. This symmetry is actually lost for certain numerologies depending on the number of RBs as explained in [</w:t>
      </w:r>
      <w:r w:rsidR="00340F0D">
        <w:rPr>
          <w:rFonts w:eastAsia="ＭＳ 明朝"/>
          <w:lang w:val="en-US" w:eastAsia="ja-JP"/>
        </w:rPr>
        <w:t>6</w:t>
      </w:r>
      <w:r>
        <w:rPr>
          <w:rFonts w:eastAsia="ＭＳ 明朝"/>
          <w:lang w:val="en-US" w:eastAsia="ja-JP"/>
        </w:rPr>
        <w:t xml:space="preserve">]. </w:t>
      </w:r>
    </w:p>
    <w:p w14:paraId="62CEE0EE" w14:textId="4855D59F" w:rsidR="00BA4955" w:rsidRDefault="00BA4955" w:rsidP="00340F0D">
      <w:pPr>
        <w:jc w:val="both"/>
        <w:rPr>
          <w:rFonts w:eastAsia="ＭＳ 明朝"/>
          <w:lang w:val="en-US" w:eastAsia="ja-JP"/>
        </w:rPr>
      </w:pPr>
      <w:r>
        <w:rPr>
          <w:rFonts w:eastAsia="ＭＳ 明朝"/>
          <w:lang w:val="en-US" w:eastAsia="ja-JP"/>
        </w:rPr>
        <w:t xml:space="preserve">In [2], [3] it was shown that the sync raster could have up to 9(for 15kHz sync SCS) or </w:t>
      </w:r>
      <w:r w:rsidR="00873A98">
        <w:rPr>
          <w:rFonts w:eastAsia="ＭＳ 明朝"/>
          <w:lang w:val="en-US" w:eastAsia="ja-JP"/>
        </w:rPr>
        <w:t>18</w:t>
      </w:r>
      <w:r>
        <w:rPr>
          <w:rFonts w:eastAsia="ＭＳ 明朝"/>
          <w:lang w:val="en-US" w:eastAsia="ja-JP"/>
        </w:rPr>
        <w:t>(for 30kHz sync SCS)</w:t>
      </w:r>
      <w:r w:rsidR="00340F0D">
        <w:rPr>
          <w:rFonts w:eastAsia="ＭＳ 明朝"/>
          <w:lang w:val="en-US" w:eastAsia="ja-JP"/>
        </w:rPr>
        <w:t xml:space="preserve"> times </w:t>
      </w:r>
      <w:r>
        <w:rPr>
          <w:rFonts w:eastAsia="ＭＳ 明朝"/>
          <w:lang w:val="en-US" w:eastAsia="ja-JP"/>
        </w:rPr>
        <w:t xml:space="preserve">more entries compared to the RB based raster. This number could be reduced to up to 3 times </w:t>
      </w:r>
      <w:r w:rsidR="00340F0D">
        <w:rPr>
          <w:rFonts w:eastAsia="ＭＳ 明朝"/>
          <w:lang w:val="en-US" w:eastAsia="ja-JP"/>
        </w:rPr>
        <w:t>if the “floating sync block” approach is adopted.</w:t>
      </w:r>
    </w:p>
    <w:p w14:paraId="5A2F7629" w14:textId="77777777" w:rsidR="00340F0D" w:rsidRDefault="00BA4955" w:rsidP="00B762A7">
      <w:pPr>
        <w:jc w:val="both"/>
        <w:rPr>
          <w:rFonts w:eastAsia="ＭＳ 明朝"/>
          <w:lang w:val="en-US" w:eastAsia="ja-JP"/>
        </w:rPr>
      </w:pPr>
      <w:r>
        <w:rPr>
          <w:rFonts w:eastAsia="ＭＳ 明朝"/>
          <w:lang w:val="en-US" w:eastAsia="ja-JP"/>
        </w:rPr>
        <w:t xml:space="preserve">The 100kHz raster will create some significant problems with CA operation and forward compatibility when new channels bandwidths are introduced. For intra-band contiguous CA, the </w:t>
      </w:r>
      <w:r w:rsidR="00961D3F">
        <w:rPr>
          <w:rFonts w:eastAsia="ＭＳ 明朝"/>
          <w:lang w:val="en-US" w:eastAsia="ja-JP"/>
        </w:rPr>
        <w:t>problems related to 0 guardband operation were shown in [2].</w:t>
      </w:r>
    </w:p>
    <w:p w14:paraId="16AA40CB" w14:textId="31D1C31D" w:rsidR="00961D3F" w:rsidRDefault="00961D3F" w:rsidP="00B762A7">
      <w:pPr>
        <w:jc w:val="both"/>
        <w:rPr>
          <w:rFonts w:eastAsia="ＭＳ 明朝"/>
          <w:lang w:val="en-US" w:eastAsia="ja-JP"/>
        </w:rPr>
      </w:pPr>
      <w:r>
        <w:rPr>
          <w:rFonts w:eastAsia="ＭＳ 明朝"/>
          <w:lang w:val="en-US" w:eastAsia="ja-JP"/>
        </w:rPr>
        <w:t xml:space="preserve">Below we explain another problem related to addition of new channel bandwidths. In order to introduce a new channel bandwidth, the aggregation of other channel bandwidths that add </w:t>
      </w:r>
      <w:r w:rsidR="00340F0D">
        <w:rPr>
          <w:rFonts w:eastAsia="ＭＳ 明朝"/>
          <w:lang w:val="en-US" w:eastAsia="ja-JP"/>
        </w:rPr>
        <w:t xml:space="preserve">up </w:t>
      </w:r>
      <w:r>
        <w:rPr>
          <w:rFonts w:eastAsia="ＭＳ 明朝"/>
          <w:lang w:val="en-US" w:eastAsia="ja-JP"/>
        </w:rPr>
        <w:t>to the newly defined bandwidth has to be supported. In order for this to be supported, the newly introduced channel has to be RB aligned with the aggregated CCs, otherwise there will be a “hole” in the newly added channel</w:t>
      </w:r>
      <w:r w:rsidR="00714C39">
        <w:rPr>
          <w:rFonts w:eastAsia="ＭＳ 明朝"/>
          <w:lang w:val="en-US" w:eastAsia="ja-JP"/>
        </w:rPr>
        <w:t>(some REs will not be used)</w:t>
      </w:r>
      <w:r>
        <w:rPr>
          <w:rFonts w:eastAsia="ＭＳ 明朝"/>
          <w:lang w:val="en-US" w:eastAsia="ja-JP"/>
        </w:rPr>
        <w:t>. An example is shown in Figure 2 with 100MHz channels and a newly introduced 200MHz channel</w:t>
      </w:r>
      <w:r w:rsidR="00340F0D">
        <w:rPr>
          <w:rFonts w:eastAsia="ＭＳ 明朝"/>
          <w:lang w:val="en-US" w:eastAsia="ja-JP"/>
        </w:rPr>
        <w:t xml:space="preserve"> </w:t>
      </w:r>
      <w:r>
        <w:rPr>
          <w:rFonts w:eastAsia="ＭＳ 明朝"/>
          <w:lang w:val="en-US" w:eastAsia="ja-JP"/>
        </w:rPr>
        <w:t>(30kHz SCS). In order for the two 100MHz CCs to be deployed on the same RB raster, their centers could be placed as in the figure, however, the newly defined 200MHz CC cannot be deployed in the center of the 200MH</w:t>
      </w:r>
      <w:r w:rsidR="00243F48">
        <w:rPr>
          <w:rFonts w:eastAsia="ＭＳ 明朝"/>
          <w:lang w:val="en-US" w:eastAsia="ja-JP"/>
        </w:rPr>
        <w:t>z channel and has to be offset(available entries are 99.1 and 100.9). This will lead to the newly defined channel violating the minimum guardband defined for this channel. To solve this problem the number of used RBs would have to be reduced resulting in lower spectral efficiency. This issue is further explained in [X].</w:t>
      </w:r>
    </w:p>
    <w:p w14:paraId="68241639" w14:textId="512FBD25" w:rsidR="00873A98" w:rsidRDefault="00961D3F" w:rsidP="00340F0D">
      <w:pPr>
        <w:jc w:val="center"/>
        <w:rPr>
          <w:rFonts w:eastAsia="ＭＳ 明朝"/>
          <w:lang w:val="en-US" w:eastAsia="ja-JP"/>
        </w:rPr>
      </w:pPr>
      <w:r w:rsidRPr="00961D3F">
        <w:rPr>
          <w:rFonts w:eastAsia="ＭＳ 明朝"/>
          <w:noProof/>
          <w:lang w:val="en-US" w:eastAsia="ja-JP"/>
        </w:rPr>
        <mc:AlternateContent>
          <mc:Choice Requires="wpg">
            <w:drawing>
              <wp:inline distT="0" distB="0" distL="0" distR="0" wp14:anchorId="77537ECF" wp14:editId="0E1B5857">
                <wp:extent cx="5850227" cy="1975088"/>
                <wp:effectExtent l="0" t="0" r="0" b="0"/>
                <wp:docPr id="55" name="Group 44"/>
                <wp:cNvGraphicFramePr/>
                <a:graphic xmlns:a="http://schemas.openxmlformats.org/drawingml/2006/main">
                  <a:graphicData uri="http://schemas.microsoft.com/office/word/2010/wordprocessingGroup">
                    <wpg:wgp>
                      <wpg:cNvGrpSpPr/>
                      <wpg:grpSpPr>
                        <a:xfrm>
                          <a:off x="0" y="0"/>
                          <a:ext cx="5850227" cy="1975088"/>
                          <a:chOff x="0" y="0"/>
                          <a:chExt cx="5850227" cy="1975088"/>
                        </a:xfrm>
                      </wpg:grpSpPr>
                      <wpg:grpSp>
                        <wpg:cNvPr id="56" name="Group 56"/>
                        <wpg:cNvGrpSpPr/>
                        <wpg:grpSpPr>
                          <a:xfrm>
                            <a:off x="0" y="299492"/>
                            <a:ext cx="5850227" cy="1675596"/>
                            <a:chOff x="0" y="299492"/>
                            <a:chExt cx="5850227" cy="1675596"/>
                          </a:xfrm>
                        </wpg:grpSpPr>
                        <wps:wsp>
                          <wps:cNvPr id="58" name="Rectangle 58"/>
                          <wps:cNvSpPr>
                            <a:spLocks noChangeAspect="1"/>
                          </wps:cNvSpPr>
                          <wps:spPr>
                            <a:xfrm>
                              <a:off x="233741" y="856697"/>
                              <a:ext cx="2317537" cy="45672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4C7E73" w14:textId="77777777" w:rsidR="00961D3F" w:rsidRDefault="00961D3F" w:rsidP="00961D3F">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 xml:space="preserve"> CC1</w:t>
                                </w:r>
                              </w:p>
                            </w:txbxContent>
                          </wps:txbx>
                          <wps:bodyPr rtlCol="0" anchor="ctr"/>
                        </wps:wsp>
                        <wps:wsp>
                          <wps:cNvPr id="59" name="Rectangle 59"/>
                          <wps:cNvSpPr>
                            <a:spLocks noChangeAspect="1"/>
                          </wps:cNvSpPr>
                          <wps:spPr>
                            <a:xfrm>
                              <a:off x="2734721" y="850486"/>
                              <a:ext cx="2317537" cy="456723"/>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09BD4BA" w14:textId="77777777" w:rsidR="00961D3F" w:rsidRDefault="00961D3F" w:rsidP="00961D3F">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CC2</w:t>
                                </w:r>
                              </w:p>
                            </w:txbxContent>
                          </wps:txbx>
                          <wps:bodyPr rtlCol="0" anchor="ctr"/>
                        </wps:wsp>
                        <wps:wsp>
                          <wps:cNvPr id="60" name="TextBox 6"/>
                          <wps:cNvSpPr txBox="1"/>
                          <wps:spPr>
                            <a:xfrm>
                              <a:off x="760346" y="1667311"/>
                              <a:ext cx="3834308" cy="307777"/>
                            </a:xfrm>
                            <a:prstGeom prst="rect">
                              <a:avLst/>
                            </a:prstGeom>
                            <a:noFill/>
                          </wps:spPr>
                          <wps:txbx>
                            <w:txbxContent>
                              <w:p w14:paraId="753C99F7" w14:textId="77777777" w:rsidR="00961D3F" w:rsidRDefault="00961D3F" w:rsidP="00961D3F">
                                <w:pPr>
                                  <w:pStyle w:val="NormalWeb"/>
                                  <w:spacing w:before="0" w:beforeAutospacing="0" w:after="0" w:afterAutospacing="0"/>
                                  <w:jc w:val="center"/>
                                </w:pPr>
                                <w:r>
                                  <w:rPr>
                                    <w:rFonts w:asciiTheme="minorHAnsi" w:eastAsiaTheme="minorEastAsia" w:hAnsi="Calibri" w:cstheme="minorBidi"/>
                                    <w:color w:val="000000" w:themeColor="text1"/>
                                    <w:kern w:val="24"/>
                                    <w:sz w:val="28"/>
                                    <w:szCs w:val="28"/>
                                  </w:rPr>
                                  <w:t>Multiple of 1.8MHz</w:t>
                                </w:r>
                              </w:p>
                            </w:txbxContent>
                          </wps:txbx>
                          <wps:bodyPr wrap="square" rtlCol="0">
                            <a:spAutoFit/>
                          </wps:bodyPr>
                        </wps:wsp>
                        <wps:wsp>
                          <wps:cNvPr id="61" name="Rectangle 61"/>
                          <wps:cNvSpPr/>
                          <wps:spPr>
                            <a:xfrm>
                              <a:off x="196830" y="299492"/>
                              <a:ext cx="4914420" cy="493326"/>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EB93FD" w14:textId="77777777" w:rsidR="00961D3F" w:rsidRDefault="00961D3F" w:rsidP="00961D3F">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200MHz CC</w:t>
                                </w:r>
                              </w:p>
                            </w:txbxContent>
                          </wps:txbx>
                          <wps:bodyPr rtlCol="0" anchor="ctr"/>
                        </wps:wsp>
                        <wps:wsp>
                          <wps:cNvPr id="62" name="TextBox 22"/>
                          <wps:cNvSpPr txBox="1"/>
                          <wps:spPr>
                            <a:xfrm>
                              <a:off x="0" y="1307209"/>
                              <a:ext cx="513227" cy="307777"/>
                            </a:xfrm>
                            <a:prstGeom prst="rect">
                              <a:avLst/>
                            </a:prstGeom>
                            <a:noFill/>
                          </wps:spPr>
                          <wps:txbx>
                            <w:txbxContent>
                              <w:p w14:paraId="58992EA5"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wps:txbx>
                          <wps:bodyPr wrap="square" rtlCol="0">
                            <a:spAutoFit/>
                          </wps:bodyPr>
                        </wps:wsp>
                        <wps:wsp>
                          <wps:cNvPr id="63" name="TextBox 23"/>
                          <wps:cNvSpPr txBox="1"/>
                          <wps:spPr>
                            <a:xfrm>
                              <a:off x="2438453" y="1331383"/>
                              <a:ext cx="668485" cy="307777"/>
                            </a:xfrm>
                            <a:prstGeom prst="rect">
                              <a:avLst/>
                            </a:prstGeom>
                            <a:noFill/>
                          </wps:spPr>
                          <wps:txbx>
                            <w:txbxContent>
                              <w:p w14:paraId="079F52B3"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100</w:t>
                                </w:r>
                              </w:p>
                            </w:txbxContent>
                          </wps:txbx>
                          <wps:bodyPr wrap="square" rtlCol="0">
                            <a:spAutoFit/>
                          </wps:bodyPr>
                        </wps:wsp>
                        <wps:wsp>
                          <wps:cNvPr id="64" name="TextBox 24"/>
                          <wps:cNvSpPr txBox="1"/>
                          <wps:spPr>
                            <a:xfrm>
                              <a:off x="5011838" y="1313420"/>
                              <a:ext cx="838389" cy="307777"/>
                            </a:xfrm>
                            <a:prstGeom prst="rect">
                              <a:avLst/>
                            </a:prstGeom>
                            <a:noFill/>
                          </wps:spPr>
                          <wps:txbx>
                            <w:txbxContent>
                              <w:p w14:paraId="06345FF1"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200</w:t>
                                </w:r>
                              </w:p>
                            </w:txbxContent>
                          </wps:txbx>
                          <wps:bodyPr wrap="square" rtlCol="0">
                            <a:spAutoFit/>
                          </wps:bodyPr>
                        </wps:wsp>
                        <wps:wsp>
                          <wps:cNvPr id="65" name="TextBox 25"/>
                          <wps:cNvSpPr txBox="1"/>
                          <wps:spPr>
                            <a:xfrm>
                              <a:off x="1236804" y="1313420"/>
                              <a:ext cx="867213" cy="307777"/>
                            </a:xfrm>
                            <a:prstGeom prst="rect">
                              <a:avLst/>
                            </a:prstGeom>
                            <a:noFill/>
                          </wps:spPr>
                          <wps:txbx>
                            <w:txbxContent>
                              <w:p w14:paraId="22515BE5"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50.5</w:t>
                                </w:r>
                              </w:p>
                            </w:txbxContent>
                          </wps:txbx>
                          <wps:bodyPr wrap="square" rtlCol="0">
                            <a:spAutoFit/>
                          </wps:bodyPr>
                        </wps:wsp>
                        <wps:wsp>
                          <wps:cNvPr id="66" name="TextBox 26"/>
                          <wps:cNvSpPr txBox="1"/>
                          <wps:spPr>
                            <a:xfrm>
                              <a:off x="3623231" y="1313420"/>
                              <a:ext cx="973257" cy="307777"/>
                            </a:xfrm>
                            <a:prstGeom prst="rect">
                              <a:avLst/>
                            </a:prstGeom>
                            <a:noFill/>
                          </wps:spPr>
                          <wps:txbx>
                            <w:txbxContent>
                              <w:p w14:paraId="263F34A3"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149.5</w:t>
                                </w:r>
                              </w:p>
                            </w:txbxContent>
                          </wps:txbx>
                          <wps:bodyPr wrap="square" rtlCol="0">
                            <a:spAutoFit/>
                          </wps:bodyPr>
                        </wps:wsp>
                        <wps:wsp>
                          <wps:cNvPr id="67" name="Straight Arrow Connector 67"/>
                          <wps:cNvCnPr/>
                          <wps:spPr>
                            <a:xfrm>
                              <a:off x="1461511" y="1639160"/>
                              <a:ext cx="2431978" cy="0"/>
                            </a:xfrm>
                            <a:prstGeom prst="straightConnector1">
                              <a:avLst/>
                            </a:prstGeom>
                            <a:ln w="38100">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s:wsp>
                        <wps:cNvPr id="68" name="TextBox 42"/>
                        <wps:cNvSpPr txBox="1"/>
                        <wps:spPr>
                          <a:xfrm>
                            <a:off x="2239996" y="851"/>
                            <a:ext cx="498475" cy="308610"/>
                          </a:xfrm>
                          <a:prstGeom prst="rect">
                            <a:avLst/>
                          </a:prstGeom>
                          <a:noFill/>
                        </wps:spPr>
                        <wps:txbx>
                          <w:txbxContent>
                            <w:p w14:paraId="61D31FE3"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99.1</w:t>
                              </w:r>
                            </w:p>
                          </w:txbxContent>
                        </wps:txbx>
                        <wps:bodyPr wrap="none" rtlCol="0">
                          <a:spAutoFit/>
                        </wps:bodyPr>
                      </wps:wsp>
                      <wps:wsp>
                        <wps:cNvPr id="69" name="TextBox 43"/>
                        <wps:cNvSpPr txBox="1"/>
                        <wps:spPr>
                          <a:xfrm>
                            <a:off x="2603910" y="0"/>
                            <a:ext cx="588645" cy="308610"/>
                          </a:xfrm>
                          <a:prstGeom prst="rect">
                            <a:avLst/>
                          </a:prstGeom>
                          <a:noFill/>
                        </wps:spPr>
                        <wps:txbx>
                          <w:txbxContent>
                            <w:p w14:paraId="41E10F28"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100.9</w:t>
                              </w:r>
                            </w:p>
                          </w:txbxContent>
                        </wps:txbx>
                        <wps:bodyPr wrap="none" rtlCol="0">
                          <a:spAutoFit/>
                        </wps:bodyPr>
                      </wps:wsp>
                    </wpg:wgp>
                  </a:graphicData>
                </a:graphic>
              </wp:inline>
            </w:drawing>
          </mc:Choice>
          <mc:Fallback>
            <w:pict>
              <v:group w14:anchorId="77537ECF" id="Group 44" o:spid="_x0000_s1026" style="width:460.65pt;height:155.5pt;mso-position-horizontal-relative:char;mso-position-vertical-relative:line" coordsize="58502,19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">
                <v:group id="Group 56" o:spid="_x0000_s1027" style="position:absolute;top:2994;width:58502;height:16756" coordorigin=",2994" coordsize="58502,16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8" o:spid="_x0000_s1028" style="position:absolute;left:2337;top:8566;width:23175;height:4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" fillcolor="#5b9bd5 [3204]" strokecolor="#1f4d78 [1604]" strokeweight="1pt">
                    <v:path arrowok="t"/>
                    <o:lock v:ext="edit" aspectratio="t"/>
                    <v:textbox>
                      <w:txbxContent>
                        <w:p w14:paraId="3B4C7E73" w14:textId="77777777" w:rsidR="00961D3F" w:rsidRDefault="00961D3F" w:rsidP="00961D3F">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 xml:space="preserve"> CC1</w:t>
                          </w:r>
                        </w:p>
                      </w:txbxContent>
                    </v:textbox>
                  </v:rect>
                  <v:rect id="Rectangle 59" o:spid="_x0000_s1029" style="position:absolute;left:27347;top:8504;width:23175;height:4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" fillcolor="#00b050" strokecolor="#1f4d78 [1604]" strokeweight="1pt">
                    <v:path arrowok="t"/>
                    <o:lock v:ext="edit" aspectratio="t"/>
                    <v:textbox>
                      <w:txbxContent>
                        <w:p w14:paraId="009BD4BA" w14:textId="77777777" w:rsidR="00961D3F" w:rsidRDefault="00961D3F" w:rsidP="00961D3F">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CC2</w:t>
                          </w:r>
                        </w:p>
                      </w:txbxContent>
                    </v:textbox>
                  </v:rect>
                  <v:shapetype id="_x0000_t202" coordsize="21600,21600" o:spt="202" path="m,l,21600r21600,l21600,xe">
                    <v:stroke joinstyle="miter"/>
                    <v:path gradientshapeok="t" o:connecttype="rect"/>
                  </v:shapetype>
                  <v:shape id="TextBox 6" o:spid="_x0000_s1030" type="#_x0000_t202" style="position:absolute;left:7603;top:16673;width:38343;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" filled="f" stroked="f">
                    <v:textbox style="mso-fit-shape-to-text:t">
                      <w:txbxContent>
                        <w:p w14:paraId="753C99F7" w14:textId="77777777" w:rsidR="00961D3F" w:rsidRDefault="00961D3F" w:rsidP="00961D3F">
                          <w:pPr>
                            <w:pStyle w:val="NormalWeb"/>
                            <w:spacing w:before="0" w:beforeAutospacing="0" w:after="0" w:afterAutospacing="0"/>
                            <w:jc w:val="center"/>
                          </w:pPr>
                          <w:r>
                            <w:rPr>
                              <w:rFonts w:asciiTheme="minorHAnsi" w:eastAsiaTheme="minorEastAsia" w:hAnsi="Calibri" w:cstheme="minorBidi"/>
                              <w:color w:val="000000" w:themeColor="text1"/>
                              <w:kern w:val="24"/>
                              <w:sz w:val="28"/>
                              <w:szCs w:val="28"/>
                            </w:rPr>
                            <w:t>Multiple of 1.8MHz</w:t>
                          </w:r>
                        </w:p>
                      </w:txbxContent>
                    </v:textbox>
                  </v:shape>
                  <v:rect id="Rectangle 61" o:spid="_x0000_s1031" style="position:absolute;left:1968;top:2994;width:49144;height:4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" fillcolor="#ed7d31 [3205]" strokecolor="#1f4d78 [1604]" strokeweight="1pt">
                    <v:textbox>
                      <w:txbxContent>
                        <w:p w14:paraId="30EB93FD" w14:textId="77777777" w:rsidR="00961D3F" w:rsidRDefault="00961D3F" w:rsidP="00961D3F">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200MHz CC</w:t>
                          </w:r>
                        </w:p>
                      </w:txbxContent>
                    </v:textbox>
                  </v:rect>
                  <v:shape id="TextBox 22" o:spid="_x0000_s1032" type="#_x0000_t202" style="position:absolute;top:13072;width:5132;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58992EA5"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v:textbox>
                  </v:shape>
                  <v:shape id="TextBox 23" o:spid="_x0000_s1033" type="#_x0000_t202" style="position:absolute;left:24384;top:13313;width:6685;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079F52B3"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100</w:t>
                          </w:r>
                        </w:p>
                      </w:txbxContent>
                    </v:textbox>
                  </v:shape>
                  <v:shape id="TextBox 24" o:spid="_x0000_s1034" type="#_x0000_t202" style="position:absolute;left:50118;top:13134;width:8384;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06345FF1"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200</w:t>
                          </w:r>
                        </w:p>
                      </w:txbxContent>
                    </v:textbox>
                  </v:shape>
                  <v:shape id="TextBox 25" o:spid="_x0000_s1035" type="#_x0000_t202" style="position:absolute;left:12368;top:13134;width:8672;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22515BE5"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50.5</w:t>
                          </w:r>
                        </w:p>
                      </w:txbxContent>
                    </v:textbox>
                  </v:shape>
                  <v:shape id="TextBox 26" o:spid="_x0000_s1036" type="#_x0000_t202" style="position:absolute;left:36232;top:13134;width:9732;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263F34A3"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149.5</w:t>
                          </w:r>
                        </w:p>
                      </w:txbxContent>
                    </v:textbox>
                  </v:shape>
                  <v:shapetype id="_x0000_t32" coordsize="21600,21600" o:spt="32" o:oned="t" path="m,l21600,21600e" filled="f">
                    <v:path arrowok="t" fillok="f" o:connecttype="none"/>
                    <o:lock v:ext="edit" shapetype="t"/>
                  </v:shapetype>
                  <v:shape id="Straight Arrow Connector 67" o:spid="_x0000_s1037" type="#_x0000_t32" style="position:absolute;left:14615;top:16391;width:243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" strokecolor="black [3213]" strokeweight="3pt">
                    <v:stroke startarrow="open" endarrow="open" joinstyle="miter"/>
                  </v:shape>
                </v:group>
                <v:shape id="TextBox 42" o:spid="_x0000_s1038" type="#_x0000_t202" style="position:absolute;left:22399;top:8;width:4985;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" filled="f" stroked="f">
                  <v:textbox style="mso-fit-shape-to-text:t">
                    <w:txbxContent>
                      <w:p w14:paraId="61D31FE3"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99.1</w:t>
                        </w:r>
                      </w:p>
                    </w:txbxContent>
                  </v:textbox>
                </v:shape>
                <v:shape id="TextBox 43" o:spid="_x0000_s1039" type="#_x0000_t202" style="position:absolute;left:26039;width:5886;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" filled="f" stroked="f">
                  <v:textbox style="mso-fit-shape-to-text:t">
                    <w:txbxContent>
                      <w:p w14:paraId="41E10F28" w14:textId="77777777" w:rsidR="00961D3F" w:rsidRDefault="00961D3F" w:rsidP="00961D3F">
                        <w:pPr>
                          <w:pStyle w:val="NormalWeb"/>
                          <w:spacing w:before="0" w:beforeAutospacing="0" w:after="0" w:afterAutospacing="0"/>
                        </w:pPr>
                        <w:r>
                          <w:rPr>
                            <w:rFonts w:asciiTheme="minorHAnsi" w:eastAsiaTheme="minorEastAsia" w:hAnsi="Calibri" w:cstheme="minorBidi"/>
                            <w:color w:val="000000" w:themeColor="text1"/>
                            <w:kern w:val="24"/>
                            <w:sz w:val="28"/>
                            <w:szCs w:val="28"/>
                          </w:rPr>
                          <w:t>100.9</w:t>
                        </w:r>
                      </w:p>
                    </w:txbxContent>
                  </v:textbox>
                </v:shape>
                <w10:anchorlock/>
              </v:group>
            </w:pict>
          </mc:Fallback>
        </mc:AlternateContent>
      </w:r>
    </w:p>
    <w:p w14:paraId="241E1B8E" w14:textId="12065ADE" w:rsidR="00BA4955" w:rsidRDefault="00243F48" w:rsidP="00340F0D">
      <w:pPr>
        <w:jc w:val="center"/>
        <w:rPr>
          <w:rFonts w:eastAsia="ＭＳ 明朝"/>
          <w:lang w:val="en-US" w:eastAsia="ja-JP"/>
        </w:rPr>
      </w:pPr>
      <w:r>
        <w:rPr>
          <w:rFonts w:eastAsia="ＭＳ 明朝" w:hint="eastAsia"/>
          <w:lang w:val="en-US" w:eastAsia="ja-JP"/>
        </w:rPr>
        <w:t>Figure 2 Forward compatibility issues with 100kHz channel raster</w:t>
      </w:r>
    </w:p>
    <w:p w14:paraId="46A502AF" w14:textId="77777777" w:rsidR="00BA14DB" w:rsidRPr="00BC6A13" w:rsidRDefault="00BA14DB" w:rsidP="00BA14DB">
      <w:pPr>
        <w:pStyle w:val="Heading2"/>
        <w:rPr>
          <w:lang w:val="en-US" w:eastAsia="ja-JP"/>
        </w:rPr>
      </w:pPr>
      <w:r>
        <w:rPr>
          <w:lang w:val="en-US" w:eastAsia="ja-JP"/>
        </w:rPr>
        <w:lastRenderedPageBreak/>
        <w:t xml:space="preserve">2.2 </w:t>
      </w:r>
      <w:r>
        <w:rPr>
          <w:rFonts w:hint="eastAsia"/>
          <w:lang w:val="en-US" w:eastAsia="ja-JP"/>
        </w:rPr>
        <w:t>RB based sync raster</w:t>
      </w:r>
    </w:p>
    <w:p w14:paraId="0472C772" w14:textId="1F1B5172" w:rsidR="00BA14DB" w:rsidRDefault="00714C39" w:rsidP="00B762A7">
      <w:pPr>
        <w:jc w:val="both"/>
        <w:rPr>
          <w:rFonts w:eastAsia="ＭＳ 明朝"/>
          <w:lang w:val="en-US" w:eastAsia="ja-JP"/>
        </w:rPr>
      </w:pPr>
      <w:r>
        <w:rPr>
          <w:rFonts w:eastAsia="ＭＳ 明朝"/>
          <w:lang w:val="en-US" w:eastAsia="ja-JP"/>
        </w:rPr>
        <w:t xml:space="preserve">In [2] it was explained in detail that the RB based raster leads to the </w:t>
      </w:r>
      <w:r w:rsidR="00BA14DB">
        <w:rPr>
          <w:rFonts w:eastAsia="ＭＳ 明朝"/>
          <w:lang w:val="en-US" w:eastAsia="ja-JP"/>
        </w:rPr>
        <w:t xml:space="preserve">best downselection </w:t>
      </w:r>
      <w:r>
        <w:rPr>
          <w:rFonts w:eastAsia="ＭＳ 明朝"/>
          <w:lang w:val="en-US" w:eastAsia="ja-JP"/>
        </w:rPr>
        <w:t xml:space="preserve">of the </w:t>
      </w:r>
      <w:r w:rsidR="00BA14DB">
        <w:rPr>
          <w:rFonts w:eastAsia="ＭＳ 明朝"/>
          <w:lang w:val="en-US" w:eastAsia="ja-JP"/>
        </w:rPr>
        <w:t>sync raster</w:t>
      </w:r>
      <w:r>
        <w:rPr>
          <w:rFonts w:eastAsia="ＭＳ 明朝"/>
          <w:lang w:val="en-US" w:eastAsia="ja-JP"/>
        </w:rPr>
        <w:t xml:space="preserve"> and enables 0 guardband operation. Furthermore, addition o</w:t>
      </w:r>
      <w:r w:rsidR="002F378A">
        <w:rPr>
          <w:rFonts w:eastAsia="ＭＳ 明朝"/>
          <w:lang w:val="en-US" w:eastAsia="ja-JP"/>
        </w:rPr>
        <w:t>f new channel bandwidths will not pose any problems because all channels within each band are RB aligned.</w:t>
      </w:r>
    </w:p>
    <w:p w14:paraId="76103C1B" w14:textId="5B193B33" w:rsidR="002F378A" w:rsidRDefault="002F378A" w:rsidP="00B762A7">
      <w:pPr>
        <w:jc w:val="both"/>
        <w:rPr>
          <w:rFonts w:eastAsia="ＭＳ 明朝"/>
          <w:lang w:val="en-US" w:eastAsia="ja-JP"/>
        </w:rPr>
      </w:pPr>
      <w:r>
        <w:rPr>
          <w:rFonts w:eastAsia="ＭＳ 明朝"/>
          <w:lang w:val="en-US" w:eastAsia="ja-JP"/>
        </w:rPr>
        <w:t>The major problem with the RB based raster is the asymmetric guardband that could lead to a loss of 1 RB in some channels compared to a symmetric RB placement. To minimize this problem, the minimum guardband would have to be optimized, this will require more analysis and will further delay the progress.</w:t>
      </w:r>
    </w:p>
    <w:p w14:paraId="183303CB" w14:textId="401C6814" w:rsidR="00A36A62" w:rsidRDefault="008A3D3F" w:rsidP="00B762A7">
      <w:pPr>
        <w:jc w:val="both"/>
        <w:rPr>
          <w:rFonts w:eastAsia="ＭＳ 明朝"/>
          <w:lang w:val="en-US" w:eastAsia="ja-JP"/>
        </w:rPr>
      </w:pPr>
      <w:r>
        <w:rPr>
          <w:rFonts w:eastAsia="ＭＳ 明朝" w:hint="eastAsia"/>
          <w:lang w:val="en-US" w:eastAsia="ja-JP"/>
        </w:rPr>
        <w:t xml:space="preserve">This problem could be solved if the channel raster granularity is </w:t>
      </w:r>
      <w:r w:rsidR="00503E8F">
        <w:rPr>
          <w:rFonts w:eastAsia="ＭＳ 明朝"/>
          <w:lang w:val="en-US" w:eastAsia="ja-JP"/>
        </w:rPr>
        <w:t>finer than 1 RB</w:t>
      </w:r>
      <w:r>
        <w:rPr>
          <w:rFonts w:eastAsia="ＭＳ 明朝" w:hint="eastAsia"/>
          <w:lang w:val="en-US" w:eastAsia="ja-JP"/>
        </w:rPr>
        <w:t xml:space="preserve">. </w:t>
      </w:r>
      <w:r>
        <w:rPr>
          <w:rFonts w:eastAsia="ＭＳ 明朝"/>
          <w:lang w:val="en-US" w:eastAsia="ja-JP"/>
        </w:rPr>
        <w:t>A solution is described in the next section.</w:t>
      </w:r>
    </w:p>
    <w:p w14:paraId="707EACB5" w14:textId="42873A52" w:rsidR="00A36A62" w:rsidRPr="00BC6A13" w:rsidRDefault="00A36A62" w:rsidP="00A36A62">
      <w:pPr>
        <w:pStyle w:val="Heading2"/>
        <w:rPr>
          <w:lang w:val="en-US" w:eastAsia="ja-JP"/>
        </w:rPr>
      </w:pPr>
      <w:r>
        <w:rPr>
          <w:lang w:val="en-US" w:eastAsia="ja-JP"/>
        </w:rPr>
        <w:t xml:space="preserve">2.3 Subcarrier based </w:t>
      </w:r>
      <w:r>
        <w:rPr>
          <w:rFonts w:hint="eastAsia"/>
          <w:lang w:val="en-US" w:eastAsia="ja-JP"/>
        </w:rPr>
        <w:t>raster</w:t>
      </w:r>
    </w:p>
    <w:p w14:paraId="3DA675B9" w14:textId="62BF414B" w:rsidR="00A36A62" w:rsidRDefault="008A3D3F" w:rsidP="00B762A7">
      <w:pPr>
        <w:jc w:val="both"/>
        <w:rPr>
          <w:rFonts w:eastAsia="ＭＳ 明朝"/>
          <w:lang w:val="en-US" w:eastAsia="ja-JP"/>
        </w:rPr>
      </w:pPr>
      <w:r>
        <w:rPr>
          <w:rFonts w:eastAsia="ＭＳ 明朝"/>
          <w:lang w:val="en-US" w:eastAsia="ja-JP"/>
        </w:rPr>
        <w:t xml:space="preserve">As explained in the previous sections, each raster option has certain </w:t>
      </w:r>
      <w:r w:rsidR="007927AF">
        <w:rPr>
          <w:rFonts w:eastAsia="ＭＳ 明朝"/>
          <w:lang w:val="en-US" w:eastAsia="ja-JP"/>
        </w:rPr>
        <w:t>drawbacks</w:t>
      </w:r>
      <w:r>
        <w:rPr>
          <w:rFonts w:eastAsia="ＭＳ 明朝"/>
          <w:lang w:val="en-US" w:eastAsia="ja-JP"/>
        </w:rPr>
        <w:t xml:space="preserve">. In order to reduce the granularity of the RB based raster, a subcarrier based raster is proposed. </w:t>
      </w:r>
    </w:p>
    <w:p w14:paraId="58D5782D" w14:textId="0FBBD7DA" w:rsidR="00107924" w:rsidRDefault="00107924" w:rsidP="00B762A7">
      <w:pPr>
        <w:jc w:val="both"/>
        <w:rPr>
          <w:rFonts w:eastAsia="ＭＳ 明朝"/>
          <w:lang w:val="en-US" w:eastAsia="ja-JP"/>
        </w:rPr>
      </w:pPr>
      <w:r>
        <w:rPr>
          <w:rFonts w:eastAsia="ＭＳ 明朝" w:hint="eastAsia"/>
          <w:lang w:val="en-US" w:eastAsia="ja-JP"/>
        </w:rPr>
        <w:t>A subcarrier based raster would enable very fine granularity such that channels could be placed very close to the center of the assigned spectrum holding</w:t>
      </w:r>
      <w:r w:rsidR="00014CE5">
        <w:rPr>
          <w:rFonts w:eastAsia="ＭＳ 明朝"/>
          <w:lang w:val="en-US" w:eastAsia="ja-JP"/>
        </w:rPr>
        <w:t>(at most +-7.5kHz offset compared to center)</w:t>
      </w:r>
      <w:r>
        <w:rPr>
          <w:rFonts w:eastAsia="ＭＳ 明朝" w:hint="eastAsia"/>
          <w:lang w:val="en-US" w:eastAsia="ja-JP"/>
        </w:rPr>
        <w:t>.</w:t>
      </w:r>
      <w:r w:rsidR="00F54919">
        <w:rPr>
          <w:rFonts w:eastAsia="ＭＳ 明朝"/>
          <w:lang w:val="en-US" w:eastAsia="ja-JP"/>
        </w:rPr>
        <w:t xml:space="preserve"> Furthermore, as this raster is a superset of the RB based raster, the possibility of 0 guard band operation and addition of a new channel bandwidth in a forward compatible way are preserved. </w:t>
      </w:r>
    </w:p>
    <w:p w14:paraId="34548AD5" w14:textId="1B554EBE" w:rsidR="00014CE5" w:rsidRDefault="00014CE5" w:rsidP="00B762A7">
      <w:pPr>
        <w:jc w:val="both"/>
        <w:rPr>
          <w:rFonts w:eastAsia="ＭＳ 明朝"/>
          <w:lang w:val="en-US" w:eastAsia="ja-JP"/>
        </w:rPr>
      </w:pPr>
      <w:r>
        <w:rPr>
          <w:rFonts w:eastAsia="ＭＳ 明朝"/>
          <w:lang w:val="en-US" w:eastAsia="ja-JP"/>
        </w:rPr>
        <w:t>Considering the very small offset relative to the center of the allocated spectrum, the guardband analysis and spectral utilization agreed in the previous RAN4 meeting can be reused [</w:t>
      </w:r>
    </w:p>
    <w:p w14:paraId="1CB837E9" w14:textId="57609CCB" w:rsidR="00107924" w:rsidRDefault="00F54919" w:rsidP="00B762A7">
      <w:pPr>
        <w:jc w:val="both"/>
        <w:rPr>
          <w:rFonts w:eastAsia="ＭＳ 明朝"/>
          <w:lang w:val="en-US" w:eastAsia="ja-JP"/>
        </w:rPr>
      </w:pPr>
      <w:r>
        <w:rPr>
          <w:rFonts w:eastAsia="ＭＳ 明朝"/>
          <w:lang w:val="en-US" w:eastAsia="ja-JP"/>
        </w:rPr>
        <w:t>The RB based raster has one major drawback, t</w:t>
      </w:r>
      <w:r w:rsidR="00107924">
        <w:rPr>
          <w:rFonts w:eastAsia="ＭＳ 明朝"/>
          <w:lang w:val="en-US" w:eastAsia="ja-JP"/>
        </w:rPr>
        <w:t>he sync raster would have to cover every subcarrier offset relative to an RB edge leading to 12 times more entries compared to the RB based raster.</w:t>
      </w:r>
      <w:r w:rsidR="003F7EA5">
        <w:rPr>
          <w:rFonts w:eastAsia="ＭＳ 明朝"/>
          <w:lang w:val="en-US" w:eastAsia="ja-JP"/>
        </w:rPr>
        <w:t xml:space="preserve"> This problem can be solved if the</w:t>
      </w:r>
      <w:r w:rsidR="001D5E75">
        <w:rPr>
          <w:rFonts w:eastAsia="ＭＳ 明朝"/>
          <w:lang w:val="en-US" w:eastAsia="ja-JP"/>
        </w:rPr>
        <w:t xml:space="preserve"> “floating sync raster” approach is employed</w:t>
      </w:r>
      <w:r w:rsidR="003F7EA5">
        <w:rPr>
          <w:rFonts w:eastAsia="ＭＳ 明朝"/>
          <w:lang w:val="en-US" w:eastAsia="ja-JP"/>
        </w:rPr>
        <w:t>. In this case, the sync raster will be the same as in the RB based raster proposal</w:t>
      </w:r>
      <w:r w:rsidR="000809DD">
        <w:rPr>
          <w:rFonts w:eastAsia="ＭＳ 明朝"/>
          <w:lang w:val="en-US" w:eastAsia="ja-JP"/>
        </w:rPr>
        <w:t xml:space="preserve">. </w:t>
      </w:r>
      <w:r w:rsidR="001D5E75">
        <w:rPr>
          <w:rFonts w:eastAsia="ＭＳ 明朝"/>
          <w:lang w:val="en-US" w:eastAsia="ja-JP"/>
        </w:rPr>
        <w:t>As explain. This approach incures the loss of 1 RB in the symbols in which the sync block is transmitted, however, 1 RB will be gained in many channels because of the symmetric guardband.</w:t>
      </w:r>
    </w:p>
    <w:p w14:paraId="39DC4AF5" w14:textId="332E3AEE" w:rsidR="00107924" w:rsidRDefault="000809DD" w:rsidP="000809DD">
      <w:pPr>
        <w:pStyle w:val="Heading2"/>
        <w:rPr>
          <w:lang w:val="en-US" w:eastAsia="ja-JP"/>
        </w:rPr>
      </w:pPr>
      <w:r>
        <w:rPr>
          <w:lang w:val="en-US" w:eastAsia="ja-JP"/>
        </w:rPr>
        <w:t>2.4 Raster comparison</w:t>
      </w:r>
    </w:p>
    <w:p w14:paraId="196F015A" w14:textId="6127B0D3" w:rsidR="007927AF" w:rsidRDefault="000809DD" w:rsidP="00B762A7">
      <w:pPr>
        <w:jc w:val="both"/>
        <w:rPr>
          <w:rFonts w:eastAsia="ＭＳ 明朝"/>
          <w:lang w:val="en-US" w:eastAsia="ja-JP"/>
        </w:rPr>
      </w:pPr>
      <w:r>
        <w:rPr>
          <w:rFonts w:eastAsia="ＭＳ 明朝"/>
          <w:lang w:val="en-US" w:eastAsia="ja-JP"/>
        </w:rPr>
        <w:t xml:space="preserve">The pros and cons of all raster options are summarized in Table1. </w:t>
      </w:r>
    </w:p>
    <w:tbl>
      <w:tblPr>
        <w:tblStyle w:val="TableGrid"/>
        <w:tblW w:w="0" w:type="auto"/>
        <w:tblLook w:val="04A0" w:firstRow="1" w:lastRow="0" w:firstColumn="1" w:lastColumn="0" w:noHBand="0" w:noVBand="1"/>
      </w:tblPr>
      <w:tblGrid>
        <w:gridCol w:w="2397"/>
        <w:gridCol w:w="2739"/>
        <w:gridCol w:w="2018"/>
        <w:gridCol w:w="2018"/>
      </w:tblGrid>
      <w:tr w:rsidR="000809DD" w14:paraId="79511C8B" w14:textId="7CD85871" w:rsidTr="00BF774E">
        <w:tc>
          <w:tcPr>
            <w:tcW w:w="2397" w:type="dxa"/>
          </w:tcPr>
          <w:p w14:paraId="4782EDB9" w14:textId="77777777" w:rsidR="000809DD" w:rsidRDefault="000809DD" w:rsidP="000809DD">
            <w:pPr>
              <w:jc w:val="both"/>
              <w:rPr>
                <w:rFonts w:eastAsia="ＭＳ 明朝"/>
                <w:lang w:val="en-US" w:eastAsia="ja-JP"/>
              </w:rPr>
            </w:pPr>
          </w:p>
        </w:tc>
        <w:tc>
          <w:tcPr>
            <w:tcW w:w="2739" w:type="dxa"/>
          </w:tcPr>
          <w:p w14:paraId="209117F7" w14:textId="77777777" w:rsidR="000809DD" w:rsidRDefault="000809DD" w:rsidP="000809DD">
            <w:pPr>
              <w:jc w:val="both"/>
              <w:rPr>
                <w:rFonts w:eastAsia="ＭＳ 明朝"/>
                <w:lang w:val="en-US" w:eastAsia="ja-JP"/>
              </w:rPr>
            </w:pPr>
            <w:r>
              <w:rPr>
                <w:rFonts w:eastAsia="ＭＳ 明朝" w:hint="eastAsia"/>
                <w:lang w:val="en-US" w:eastAsia="ja-JP"/>
              </w:rPr>
              <w:t>100kHz raster</w:t>
            </w:r>
          </w:p>
        </w:tc>
        <w:tc>
          <w:tcPr>
            <w:tcW w:w="2018" w:type="dxa"/>
          </w:tcPr>
          <w:p w14:paraId="3D0CB479" w14:textId="0F2D3112" w:rsidR="000809DD" w:rsidRDefault="000809DD" w:rsidP="000809DD">
            <w:pPr>
              <w:jc w:val="both"/>
              <w:rPr>
                <w:rFonts w:eastAsia="ＭＳ 明朝"/>
                <w:lang w:val="en-US" w:eastAsia="ja-JP"/>
              </w:rPr>
            </w:pPr>
            <w:r>
              <w:rPr>
                <w:rFonts w:eastAsia="ＭＳ 明朝" w:hint="eastAsia"/>
                <w:lang w:val="en-US" w:eastAsia="ja-JP"/>
              </w:rPr>
              <w:t>RB based raster</w:t>
            </w:r>
          </w:p>
        </w:tc>
        <w:tc>
          <w:tcPr>
            <w:tcW w:w="2018" w:type="dxa"/>
          </w:tcPr>
          <w:p w14:paraId="12C5D619" w14:textId="0B4ACBF8" w:rsidR="000809DD" w:rsidRDefault="000809DD" w:rsidP="000809DD">
            <w:pPr>
              <w:jc w:val="both"/>
              <w:rPr>
                <w:rFonts w:eastAsia="ＭＳ 明朝"/>
                <w:lang w:val="en-US" w:eastAsia="ja-JP"/>
              </w:rPr>
            </w:pPr>
            <w:r>
              <w:rPr>
                <w:rFonts w:eastAsia="ＭＳ 明朝" w:hint="eastAsia"/>
                <w:lang w:val="en-US" w:eastAsia="ja-JP"/>
              </w:rPr>
              <w:t>Subcarrier based raster</w:t>
            </w:r>
          </w:p>
        </w:tc>
      </w:tr>
      <w:tr w:rsidR="000809DD" w14:paraId="35AB97E4" w14:textId="4AB3380D" w:rsidTr="00BF774E">
        <w:tc>
          <w:tcPr>
            <w:tcW w:w="2397" w:type="dxa"/>
          </w:tcPr>
          <w:p w14:paraId="37C0FB14" w14:textId="77777777" w:rsidR="000809DD" w:rsidRDefault="000809DD" w:rsidP="000809DD">
            <w:pPr>
              <w:jc w:val="both"/>
              <w:rPr>
                <w:rFonts w:eastAsia="ＭＳ 明朝"/>
                <w:lang w:val="en-US" w:eastAsia="ja-JP"/>
              </w:rPr>
            </w:pPr>
            <w:r>
              <w:rPr>
                <w:rFonts w:eastAsia="ＭＳ 明朝" w:hint="eastAsia"/>
                <w:lang w:val="en-US" w:eastAsia="ja-JP"/>
              </w:rPr>
              <w:t>Channel edge guard band</w:t>
            </w:r>
          </w:p>
        </w:tc>
        <w:tc>
          <w:tcPr>
            <w:tcW w:w="2739" w:type="dxa"/>
          </w:tcPr>
          <w:p w14:paraId="4FCE3A9E" w14:textId="65D3FFF8" w:rsidR="000809DD" w:rsidRDefault="000809DD" w:rsidP="000809DD">
            <w:pPr>
              <w:jc w:val="both"/>
              <w:rPr>
                <w:rFonts w:eastAsia="ＭＳ 明朝"/>
                <w:lang w:val="en-US" w:eastAsia="ja-JP"/>
              </w:rPr>
            </w:pPr>
            <w:r>
              <w:rPr>
                <w:rFonts w:eastAsia="ＭＳ 明朝" w:hint="eastAsia"/>
                <w:lang w:val="en-US" w:eastAsia="ja-JP"/>
              </w:rPr>
              <w:t xml:space="preserve">Symmetric/becomes asymetric </w:t>
            </w:r>
            <w:r>
              <w:rPr>
                <w:rFonts w:eastAsia="ＭＳ 明朝"/>
                <w:lang w:val="en-US" w:eastAsia="ja-JP"/>
              </w:rPr>
              <w:t>for certain numerologies</w:t>
            </w:r>
          </w:p>
        </w:tc>
        <w:tc>
          <w:tcPr>
            <w:tcW w:w="2018" w:type="dxa"/>
          </w:tcPr>
          <w:p w14:paraId="281C22D9" w14:textId="53C03244" w:rsidR="000809DD" w:rsidRDefault="000809DD" w:rsidP="000809DD">
            <w:pPr>
              <w:jc w:val="both"/>
              <w:rPr>
                <w:rFonts w:eastAsia="ＭＳ 明朝"/>
                <w:lang w:val="en-US" w:eastAsia="ja-JP"/>
              </w:rPr>
            </w:pPr>
            <w:r>
              <w:rPr>
                <w:rFonts w:eastAsia="ＭＳ 明朝" w:hint="eastAsia"/>
                <w:lang w:val="en-US" w:eastAsia="ja-JP"/>
              </w:rPr>
              <w:t>Asymmetric</w:t>
            </w:r>
          </w:p>
        </w:tc>
        <w:tc>
          <w:tcPr>
            <w:tcW w:w="2018" w:type="dxa"/>
          </w:tcPr>
          <w:p w14:paraId="587A22B0" w14:textId="025539E0" w:rsidR="000809DD" w:rsidRDefault="000809DD" w:rsidP="000809DD">
            <w:pPr>
              <w:jc w:val="both"/>
              <w:rPr>
                <w:rFonts w:eastAsia="ＭＳ 明朝"/>
                <w:lang w:val="en-US" w:eastAsia="ja-JP"/>
              </w:rPr>
            </w:pPr>
            <w:r>
              <w:rPr>
                <w:rFonts w:eastAsia="ＭＳ 明朝" w:hint="eastAsia"/>
                <w:lang w:val="en-US" w:eastAsia="ja-JP"/>
              </w:rPr>
              <w:t xml:space="preserve">Symmetric </w:t>
            </w:r>
          </w:p>
        </w:tc>
      </w:tr>
      <w:tr w:rsidR="000809DD" w14:paraId="7B80BEF4" w14:textId="60919D37" w:rsidTr="00BF774E">
        <w:tc>
          <w:tcPr>
            <w:tcW w:w="2397" w:type="dxa"/>
          </w:tcPr>
          <w:p w14:paraId="12EED8A1" w14:textId="77777777" w:rsidR="000809DD" w:rsidRDefault="000809DD" w:rsidP="000809DD">
            <w:pPr>
              <w:jc w:val="both"/>
              <w:rPr>
                <w:rFonts w:eastAsia="ＭＳ 明朝"/>
                <w:lang w:val="en-US" w:eastAsia="ja-JP"/>
              </w:rPr>
            </w:pPr>
            <w:r>
              <w:rPr>
                <w:rFonts w:eastAsia="ＭＳ 明朝"/>
                <w:lang w:val="en-US" w:eastAsia="ja-JP"/>
              </w:rPr>
              <w:t>0 guardband CA</w:t>
            </w:r>
          </w:p>
        </w:tc>
        <w:tc>
          <w:tcPr>
            <w:tcW w:w="2739" w:type="dxa"/>
          </w:tcPr>
          <w:p w14:paraId="483D876A" w14:textId="77777777" w:rsidR="000809DD" w:rsidRDefault="000809DD" w:rsidP="000809DD">
            <w:pPr>
              <w:jc w:val="both"/>
              <w:rPr>
                <w:rFonts w:eastAsia="ＭＳ 明朝"/>
                <w:lang w:val="en-US" w:eastAsia="ja-JP"/>
              </w:rPr>
            </w:pPr>
            <w:r>
              <w:rPr>
                <w:rFonts w:eastAsia="ＭＳ 明朝" w:hint="eastAsia"/>
                <w:lang w:val="en-US" w:eastAsia="ja-JP"/>
              </w:rPr>
              <w:t>Can be supported but only on some raster entries</w:t>
            </w:r>
            <w:r>
              <w:rPr>
                <w:rFonts w:eastAsia="ＭＳ 明朝"/>
                <w:lang w:val="en-US" w:eastAsia="ja-JP"/>
              </w:rPr>
              <w:t>. Loss in flexibility(raster granularity is multiple of RB size and 100kHz)</w:t>
            </w:r>
          </w:p>
        </w:tc>
        <w:tc>
          <w:tcPr>
            <w:tcW w:w="2018" w:type="dxa"/>
          </w:tcPr>
          <w:p w14:paraId="53BE7E95" w14:textId="0F55336C" w:rsidR="000809DD" w:rsidRDefault="000809DD" w:rsidP="000809DD">
            <w:pPr>
              <w:jc w:val="both"/>
              <w:rPr>
                <w:rFonts w:eastAsia="ＭＳ 明朝"/>
                <w:lang w:val="en-US" w:eastAsia="ja-JP"/>
              </w:rPr>
            </w:pPr>
            <w:r>
              <w:rPr>
                <w:rFonts w:eastAsia="ＭＳ 明朝" w:hint="eastAsia"/>
                <w:lang w:val="en-US" w:eastAsia="ja-JP"/>
              </w:rPr>
              <w:t>Supported</w:t>
            </w:r>
            <w:r>
              <w:rPr>
                <w:rFonts w:eastAsia="ＭＳ 明朝"/>
                <w:lang w:val="en-US" w:eastAsia="ja-JP"/>
              </w:rPr>
              <w:t>, with raster granularity of RB size(180kHz, 360kHz, etc)</w:t>
            </w:r>
          </w:p>
        </w:tc>
        <w:tc>
          <w:tcPr>
            <w:tcW w:w="2018" w:type="dxa"/>
          </w:tcPr>
          <w:p w14:paraId="4D493AAB" w14:textId="0B990B54" w:rsidR="000809DD" w:rsidRDefault="000809DD" w:rsidP="000809DD">
            <w:pPr>
              <w:jc w:val="both"/>
              <w:rPr>
                <w:rFonts w:eastAsia="ＭＳ 明朝"/>
                <w:lang w:val="en-US" w:eastAsia="ja-JP"/>
              </w:rPr>
            </w:pPr>
            <w:r>
              <w:rPr>
                <w:rFonts w:eastAsia="ＭＳ 明朝" w:hint="eastAsia"/>
                <w:lang w:val="en-US" w:eastAsia="ja-JP"/>
              </w:rPr>
              <w:t>Supported</w:t>
            </w:r>
          </w:p>
        </w:tc>
      </w:tr>
      <w:tr w:rsidR="000809DD" w14:paraId="2A7A77D0" w14:textId="0D5C9D59" w:rsidTr="00BF774E">
        <w:tc>
          <w:tcPr>
            <w:tcW w:w="2397" w:type="dxa"/>
          </w:tcPr>
          <w:p w14:paraId="152A817E" w14:textId="35F6B3A4" w:rsidR="000809DD" w:rsidRDefault="000809DD" w:rsidP="000809DD">
            <w:pPr>
              <w:jc w:val="both"/>
              <w:rPr>
                <w:rFonts w:eastAsia="ＭＳ 明朝"/>
                <w:lang w:val="en-US" w:eastAsia="ja-JP"/>
              </w:rPr>
            </w:pPr>
            <w:r>
              <w:rPr>
                <w:rFonts w:eastAsia="ＭＳ 明朝" w:hint="eastAsia"/>
                <w:lang w:val="en-US" w:eastAsia="ja-JP"/>
              </w:rPr>
              <w:t>Addtion of new channel bandwidths</w:t>
            </w:r>
          </w:p>
        </w:tc>
        <w:tc>
          <w:tcPr>
            <w:tcW w:w="2739" w:type="dxa"/>
          </w:tcPr>
          <w:p w14:paraId="646C515E" w14:textId="33039B93" w:rsidR="000809DD" w:rsidRPr="000809DD" w:rsidRDefault="000809DD" w:rsidP="000809DD">
            <w:pPr>
              <w:jc w:val="both"/>
              <w:rPr>
                <w:rFonts w:eastAsia="ＭＳ 明朝"/>
                <w:lang w:val="en-US" w:eastAsia="ja-JP"/>
              </w:rPr>
            </w:pPr>
            <w:r>
              <w:rPr>
                <w:rFonts w:eastAsia="ＭＳ 明朝"/>
                <w:lang w:val="en-US" w:eastAsia="ja-JP"/>
              </w:rPr>
              <w:t>Difficult (leads to loss of RBs)</w:t>
            </w:r>
          </w:p>
        </w:tc>
        <w:tc>
          <w:tcPr>
            <w:tcW w:w="2018" w:type="dxa"/>
          </w:tcPr>
          <w:p w14:paraId="186BBE2B" w14:textId="21DB4DCC" w:rsidR="000809DD" w:rsidRDefault="000809DD" w:rsidP="000809DD">
            <w:pPr>
              <w:jc w:val="both"/>
              <w:rPr>
                <w:rFonts w:eastAsia="ＭＳ 明朝"/>
                <w:lang w:val="en-US" w:eastAsia="ja-JP"/>
              </w:rPr>
            </w:pPr>
            <w:r>
              <w:rPr>
                <w:rFonts w:eastAsia="ＭＳ 明朝" w:hint="eastAsia"/>
                <w:lang w:val="en-US" w:eastAsia="ja-JP"/>
              </w:rPr>
              <w:t>Supported</w:t>
            </w:r>
          </w:p>
        </w:tc>
        <w:tc>
          <w:tcPr>
            <w:tcW w:w="2018" w:type="dxa"/>
          </w:tcPr>
          <w:p w14:paraId="350D1009" w14:textId="72FB64B9" w:rsidR="000809DD" w:rsidRDefault="000809DD" w:rsidP="000809DD">
            <w:pPr>
              <w:jc w:val="both"/>
              <w:rPr>
                <w:rFonts w:eastAsia="ＭＳ 明朝"/>
                <w:lang w:val="en-US" w:eastAsia="ja-JP"/>
              </w:rPr>
            </w:pPr>
            <w:r>
              <w:rPr>
                <w:rFonts w:eastAsia="ＭＳ 明朝" w:hint="eastAsia"/>
                <w:lang w:val="en-US" w:eastAsia="ja-JP"/>
              </w:rPr>
              <w:t>Supported</w:t>
            </w:r>
          </w:p>
        </w:tc>
      </w:tr>
      <w:tr w:rsidR="000809DD" w14:paraId="786F66CE" w14:textId="77777777" w:rsidTr="00BF774E">
        <w:tc>
          <w:tcPr>
            <w:tcW w:w="2397" w:type="dxa"/>
          </w:tcPr>
          <w:p w14:paraId="22D7A0E0" w14:textId="26F9AB2D" w:rsidR="000809DD" w:rsidRDefault="000809DD" w:rsidP="000809DD">
            <w:pPr>
              <w:jc w:val="both"/>
              <w:rPr>
                <w:rFonts w:eastAsia="ＭＳ 明朝"/>
                <w:lang w:val="en-US" w:eastAsia="ja-JP"/>
              </w:rPr>
            </w:pPr>
            <w:r>
              <w:rPr>
                <w:rFonts w:eastAsia="ＭＳ 明朝" w:hint="eastAsia"/>
                <w:lang w:val="en-US" w:eastAsia="ja-JP"/>
              </w:rPr>
              <w:t>Sync raster down selection</w:t>
            </w:r>
          </w:p>
        </w:tc>
        <w:tc>
          <w:tcPr>
            <w:tcW w:w="2739" w:type="dxa"/>
          </w:tcPr>
          <w:p w14:paraId="4543896A" w14:textId="53289CA9" w:rsidR="000809DD" w:rsidRDefault="000809DD" w:rsidP="000809DD">
            <w:pPr>
              <w:jc w:val="both"/>
              <w:rPr>
                <w:rFonts w:eastAsia="ＭＳ 明朝"/>
                <w:lang w:val="en-US" w:eastAsia="ja-JP"/>
              </w:rPr>
            </w:pPr>
            <w:r>
              <w:rPr>
                <w:rFonts w:eastAsia="ＭＳ 明朝"/>
                <w:lang w:val="en-US" w:eastAsia="ja-JP"/>
              </w:rPr>
              <w:t>Multiple entries needed (sub-optimal), 3x RB based raster with “floating sync”</w:t>
            </w:r>
          </w:p>
        </w:tc>
        <w:tc>
          <w:tcPr>
            <w:tcW w:w="2018" w:type="dxa"/>
          </w:tcPr>
          <w:p w14:paraId="4AFB91C1" w14:textId="580EEBE4" w:rsidR="000809DD" w:rsidRDefault="000809DD" w:rsidP="000809DD">
            <w:pPr>
              <w:jc w:val="both"/>
              <w:rPr>
                <w:rFonts w:eastAsia="ＭＳ 明朝"/>
                <w:lang w:val="en-US" w:eastAsia="ja-JP"/>
              </w:rPr>
            </w:pPr>
            <w:r>
              <w:rPr>
                <w:rFonts w:eastAsia="ＭＳ 明朝" w:hint="eastAsia"/>
                <w:lang w:val="en-US" w:eastAsia="ja-JP"/>
              </w:rPr>
              <w:t>Smallest possible number of entries</w:t>
            </w:r>
            <w:r>
              <w:rPr>
                <w:rFonts w:eastAsia="ＭＳ 明朝"/>
                <w:lang w:val="en-US" w:eastAsia="ja-JP"/>
              </w:rPr>
              <w:t xml:space="preserve"> (Optimal)</w:t>
            </w:r>
          </w:p>
        </w:tc>
        <w:tc>
          <w:tcPr>
            <w:tcW w:w="2018" w:type="dxa"/>
          </w:tcPr>
          <w:p w14:paraId="301388AF" w14:textId="2DE641CC" w:rsidR="000809DD" w:rsidRDefault="000809DD" w:rsidP="000809DD">
            <w:pPr>
              <w:jc w:val="both"/>
              <w:rPr>
                <w:rFonts w:eastAsia="ＭＳ 明朝"/>
                <w:lang w:val="en-US" w:eastAsia="ja-JP"/>
              </w:rPr>
            </w:pPr>
            <w:r>
              <w:rPr>
                <w:rFonts w:eastAsia="ＭＳ 明朝" w:hint="eastAsia"/>
                <w:lang w:val="en-US" w:eastAsia="ja-JP"/>
              </w:rPr>
              <w:t xml:space="preserve">Smallest possible number of entries with </w:t>
            </w:r>
            <w:r>
              <w:rPr>
                <w:rFonts w:eastAsia="ＭＳ 明朝"/>
                <w:lang w:val="en-US" w:eastAsia="ja-JP"/>
              </w:rPr>
              <w:t>“floating sync”</w:t>
            </w:r>
          </w:p>
        </w:tc>
      </w:tr>
    </w:tbl>
    <w:p w14:paraId="43AB7BCF" w14:textId="129F78AE" w:rsidR="000809DD" w:rsidRDefault="000809DD" w:rsidP="00B762A7">
      <w:pPr>
        <w:jc w:val="both"/>
        <w:rPr>
          <w:rFonts w:eastAsia="ＭＳ 明朝"/>
          <w:lang w:eastAsia="ja-JP"/>
        </w:rPr>
      </w:pPr>
      <w:r>
        <w:rPr>
          <w:rFonts w:eastAsia="ＭＳ 明朝" w:hint="eastAsia"/>
          <w:lang w:eastAsia="ja-JP"/>
        </w:rPr>
        <w:t>Table 1. Raster options comparison</w:t>
      </w:r>
    </w:p>
    <w:p w14:paraId="44EA6F29" w14:textId="11E5019D" w:rsidR="000809DD" w:rsidRPr="005D5D7E" w:rsidRDefault="005D5D7E" w:rsidP="00B762A7">
      <w:pPr>
        <w:jc w:val="both"/>
        <w:rPr>
          <w:rFonts w:eastAsia="ＭＳ 明朝"/>
          <w:lang w:eastAsia="ja-JP"/>
        </w:rPr>
      </w:pPr>
      <w:r>
        <w:rPr>
          <w:rFonts w:eastAsia="ＭＳ 明朝"/>
          <w:lang w:eastAsia="ja-JP"/>
        </w:rPr>
        <w:t>As can be seen in Table 1, the subcarrier based raster provides the best solution, the only caveat being the loss of 1RB in symbols containing the sync block. This caveat would also be present in the 100kHz option if the sync raster is optimized.</w:t>
      </w:r>
    </w:p>
    <w:p w14:paraId="6FDB8974" w14:textId="16A298EE" w:rsidR="000809DD" w:rsidRPr="005D5D7E" w:rsidRDefault="005D5D7E" w:rsidP="00B762A7">
      <w:pPr>
        <w:jc w:val="both"/>
        <w:rPr>
          <w:rFonts w:eastAsia="ＭＳ 明朝"/>
          <w:b/>
          <w:lang w:eastAsia="ja-JP"/>
        </w:rPr>
      </w:pPr>
      <w:r w:rsidRPr="005D5D7E">
        <w:rPr>
          <w:rFonts w:eastAsia="ＭＳ 明朝" w:hint="eastAsia"/>
          <w:b/>
          <w:lang w:eastAsia="ja-JP"/>
        </w:rPr>
        <w:t>Proposal 1. Adopt the subcarrier based raster for NR in all bands.</w:t>
      </w:r>
    </w:p>
    <w:p w14:paraId="76D1AE36" w14:textId="710DFBC8" w:rsidR="005D5D7E" w:rsidRPr="005D5D7E" w:rsidRDefault="005D5D7E" w:rsidP="00B762A7">
      <w:pPr>
        <w:jc w:val="both"/>
        <w:rPr>
          <w:rFonts w:eastAsia="ＭＳ 明朝"/>
          <w:b/>
          <w:lang w:eastAsia="ja-JP"/>
        </w:rPr>
      </w:pPr>
      <w:r w:rsidRPr="005D5D7E">
        <w:rPr>
          <w:rFonts w:eastAsia="ＭＳ 明朝"/>
          <w:b/>
          <w:lang w:eastAsia="ja-JP"/>
        </w:rPr>
        <w:lastRenderedPageBreak/>
        <w:t>Proposal 2. Send an LS to RAN1/2 to inform them about the need to enable “floating sync block”.</w:t>
      </w:r>
    </w:p>
    <w:p w14:paraId="1B0950D3" w14:textId="44D3C2CA" w:rsidR="005D5D7E" w:rsidRDefault="005D5D7E" w:rsidP="005D5D7E">
      <w:pPr>
        <w:pStyle w:val="Heading2"/>
        <w:rPr>
          <w:lang w:val="en-US" w:eastAsia="ja-JP"/>
        </w:rPr>
      </w:pPr>
      <w:r>
        <w:rPr>
          <w:lang w:val="en-US" w:eastAsia="ja-JP"/>
        </w:rPr>
        <w:t>2.5 Specification of Subcarrier Based Raster</w:t>
      </w:r>
    </w:p>
    <w:p w14:paraId="43C00CA7" w14:textId="2AA54D2B" w:rsidR="005D5D7E" w:rsidRDefault="005D5D7E" w:rsidP="00B762A7">
      <w:pPr>
        <w:jc w:val="both"/>
        <w:rPr>
          <w:rFonts w:eastAsia="ＭＳ 明朝"/>
          <w:lang w:val="en-US" w:eastAsia="ja-JP"/>
        </w:rPr>
      </w:pPr>
      <w:r>
        <w:rPr>
          <w:rFonts w:eastAsia="ＭＳ 明朝"/>
          <w:lang w:val="en-US" w:eastAsia="ja-JP"/>
        </w:rPr>
        <w:t xml:space="preserve">In terms of definitions in the specifications, the sync raster and the channel raster will have to be defined separately for each band. The sync raster will contain </w:t>
      </w:r>
      <w:r w:rsidR="00E8593B">
        <w:rPr>
          <w:rFonts w:eastAsia="ＭＳ 明朝"/>
          <w:lang w:val="en-US" w:eastAsia="ja-JP"/>
        </w:rPr>
        <w:t xml:space="preserve">the </w:t>
      </w:r>
      <w:r w:rsidR="00AF0604">
        <w:rPr>
          <w:rFonts w:eastAsia="ＭＳ 明朝"/>
          <w:lang w:val="en-US" w:eastAsia="ja-JP"/>
        </w:rPr>
        <w:t xml:space="preserve">position of </w:t>
      </w:r>
      <w:r w:rsidR="00225983">
        <w:rPr>
          <w:rFonts w:eastAsia="ＭＳ 明朝"/>
          <w:lang w:val="en-US" w:eastAsia="ja-JP"/>
        </w:rPr>
        <w:t xml:space="preserve">subcarrier 0 of the leftmost RB </w:t>
      </w:r>
      <w:r w:rsidR="00E8593B">
        <w:rPr>
          <w:rFonts w:eastAsia="ＭＳ 明朝"/>
          <w:lang w:val="en-US" w:eastAsia="ja-JP"/>
        </w:rPr>
        <w:t>of the sync block and the channel raster will contain the positions of subcarrier 0 of the center RB(in case the number of RBs is even, this could be the RB with the number N</w:t>
      </w:r>
      <w:r w:rsidR="00E8593B" w:rsidRPr="00E8593B">
        <w:rPr>
          <w:rFonts w:eastAsia="ＭＳ 明朝"/>
          <w:vertAlign w:val="subscript"/>
          <w:lang w:val="en-US" w:eastAsia="ja-JP"/>
        </w:rPr>
        <w:t>RB</w:t>
      </w:r>
      <w:r w:rsidR="00E8593B">
        <w:rPr>
          <w:rFonts w:eastAsia="ＭＳ 明朝"/>
          <w:lang w:val="en-US" w:eastAsia="ja-JP"/>
        </w:rPr>
        <w:t xml:space="preserve">/2). </w:t>
      </w:r>
      <w:r w:rsidR="00AF0604">
        <w:rPr>
          <w:rFonts w:eastAsia="ＭＳ 明朝"/>
          <w:lang w:val="en-US" w:eastAsia="ja-JP"/>
        </w:rPr>
        <w:t xml:space="preserve">The channel raster should be based on the lowest SCS supported in the band. </w:t>
      </w:r>
      <w:r w:rsidR="00E8593B">
        <w:rPr>
          <w:rFonts w:eastAsia="ＭＳ 明朝"/>
          <w:lang w:val="en-US" w:eastAsia="ja-JP"/>
        </w:rPr>
        <w:t xml:space="preserve">It should be noted that the channel raster does not need to point to the LO position, should just provide the exact position where the </w:t>
      </w:r>
      <w:r w:rsidR="0068397D">
        <w:rPr>
          <w:rFonts w:eastAsia="ＭＳ 明朝"/>
          <w:lang w:val="en-US" w:eastAsia="ja-JP"/>
        </w:rPr>
        <w:t>subcarriers should be deployed.</w:t>
      </w:r>
    </w:p>
    <w:p w14:paraId="106B0E0B" w14:textId="07B48560" w:rsidR="0068397D" w:rsidRDefault="0068397D" w:rsidP="00B762A7">
      <w:pPr>
        <w:jc w:val="both"/>
        <w:rPr>
          <w:rFonts w:eastAsia="ＭＳ 明朝"/>
          <w:lang w:val="en-US" w:eastAsia="ja-JP"/>
        </w:rPr>
      </w:pPr>
      <w:r>
        <w:rPr>
          <w:rFonts w:eastAsia="ＭＳ 明朝"/>
          <w:lang w:val="en-US" w:eastAsia="ja-JP"/>
        </w:rPr>
        <w:t xml:space="preserve">The subcarrier positions will be fixed inside a band, the center of the first subcarrier in a band should be offset by half of the largest SCS supported in that band such that all subcarriers are fixed. </w:t>
      </w:r>
      <w:r w:rsidR="00AF0604">
        <w:rPr>
          <w:rFonts w:eastAsia="ＭＳ 明朝"/>
          <w:lang w:val="en-US" w:eastAsia="ja-JP"/>
        </w:rPr>
        <w:t xml:space="preserve">Concrete </w:t>
      </w:r>
      <w:r>
        <w:rPr>
          <w:rFonts w:eastAsia="ＭＳ 明朝"/>
          <w:lang w:val="en-US" w:eastAsia="ja-JP"/>
        </w:rPr>
        <w:t>example</w:t>
      </w:r>
      <w:r w:rsidR="00AF0604">
        <w:rPr>
          <w:rFonts w:eastAsia="ＭＳ 明朝"/>
          <w:lang w:val="en-US" w:eastAsia="ja-JP"/>
        </w:rPr>
        <w:t>s for s</w:t>
      </w:r>
      <w:r>
        <w:rPr>
          <w:rFonts w:eastAsia="ＭＳ 明朝"/>
          <w:lang w:val="en-US" w:eastAsia="ja-JP"/>
        </w:rPr>
        <w:t xml:space="preserve">ub6 </w:t>
      </w:r>
      <w:r w:rsidR="00AF0604">
        <w:rPr>
          <w:rFonts w:eastAsia="ＭＳ 明朝"/>
          <w:lang w:val="en-US" w:eastAsia="ja-JP"/>
        </w:rPr>
        <w:t>and mmWave are pr</w:t>
      </w:r>
      <w:r>
        <w:rPr>
          <w:rFonts w:eastAsia="ＭＳ 明朝"/>
          <w:lang w:val="en-US" w:eastAsia="ja-JP"/>
        </w:rPr>
        <w:t xml:space="preserve">ovided </w:t>
      </w:r>
      <w:r w:rsidR="00AF0604">
        <w:rPr>
          <w:rFonts w:eastAsia="ＭＳ 明朝"/>
          <w:lang w:val="en-US" w:eastAsia="ja-JP"/>
        </w:rPr>
        <w:t>below</w:t>
      </w:r>
      <w:r>
        <w:rPr>
          <w:rFonts w:eastAsia="ＭＳ 明朝"/>
          <w:lang w:val="en-US" w:eastAsia="ja-JP"/>
        </w:rPr>
        <w:t>.</w:t>
      </w:r>
    </w:p>
    <w:p w14:paraId="336D7178" w14:textId="32CB5937" w:rsidR="00AF0604" w:rsidRDefault="00AF0604" w:rsidP="00B762A7">
      <w:pPr>
        <w:jc w:val="both"/>
        <w:rPr>
          <w:rFonts w:eastAsia="ＭＳ 明朝"/>
          <w:lang w:val="en-US" w:eastAsia="ja-JP"/>
        </w:rPr>
      </w:pPr>
      <w:r>
        <w:rPr>
          <w:rFonts w:eastAsia="ＭＳ 明朝"/>
          <w:lang w:val="en-US" w:eastAsia="ja-JP"/>
        </w:rPr>
        <w:t>Sub6 band:</w:t>
      </w:r>
    </w:p>
    <w:p w14:paraId="7B558D91" w14:textId="48BE3653" w:rsidR="0068397D" w:rsidRPr="00AF0604" w:rsidRDefault="0068397D" w:rsidP="00AF0604">
      <w:pPr>
        <w:ind w:left="200"/>
        <w:jc w:val="both"/>
        <w:rPr>
          <w:lang w:eastAsia="ja-JP"/>
        </w:rPr>
      </w:pPr>
      <w:r w:rsidRPr="00AF0604">
        <w:rPr>
          <w:lang w:eastAsia="ja-JP"/>
        </w:rPr>
        <w:t xml:space="preserve">Subcarrier 0 in the band </w:t>
      </w:r>
      <w:r w:rsidR="00AF0604" w:rsidRPr="00AF0604">
        <w:rPr>
          <w:lang w:eastAsia="ja-JP"/>
        </w:rPr>
        <w:t>is</w:t>
      </w:r>
      <w:r w:rsidRPr="00AF0604">
        <w:rPr>
          <w:lang w:eastAsia="ja-JP"/>
        </w:rPr>
        <w:t xml:space="preserve"> 30kHz</w:t>
      </w:r>
      <w:r w:rsidR="00AF0604" w:rsidRPr="00AF0604">
        <w:rPr>
          <w:lang w:eastAsia="ja-JP"/>
        </w:rPr>
        <w:t>(</w:t>
      </w:r>
      <w:r w:rsidRPr="00AF0604">
        <w:rPr>
          <w:lang w:eastAsia="ja-JP"/>
        </w:rPr>
        <w:t>0.03MHz</w:t>
      </w:r>
      <w:r w:rsidR="00AF0604" w:rsidRPr="00AF0604">
        <w:rPr>
          <w:lang w:eastAsia="ja-JP"/>
        </w:rPr>
        <w:t>)</w:t>
      </w:r>
      <w:r w:rsidRPr="00AF0604">
        <w:rPr>
          <w:lang w:eastAsia="ja-JP"/>
        </w:rPr>
        <w:t xml:space="preserve"> offset from band edge</w:t>
      </w:r>
      <w:r w:rsidR="00AF0604" w:rsidRPr="00AF0604">
        <w:rPr>
          <w:lang w:eastAsia="ja-JP"/>
        </w:rPr>
        <w:t>(F</w:t>
      </w:r>
      <w:r w:rsidR="00AF0604" w:rsidRPr="00AF0604">
        <w:rPr>
          <w:vertAlign w:val="subscript"/>
          <w:lang w:eastAsia="ja-JP"/>
        </w:rPr>
        <w:t>DL_low</w:t>
      </w:r>
      <w:r w:rsidR="00AF0604" w:rsidRPr="00AF0604">
        <w:rPr>
          <w:lang w:eastAsia="ja-JP"/>
        </w:rPr>
        <w:t>)</w:t>
      </w:r>
    </w:p>
    <w:p w14:paraId="35DF0CF2" w14:textId="4326F0D2" w:rsidR="0068397D" w:rsidRPr="00AF0604" w:rsidRDefault="0068397D" w:rsidP="00AF0604">
      <w:pPr>
        <w:ind w:left="200"/>
        <w:jc w:val="both"/>
        <w:rPr>
          <w:lang w:eastAsia="ja-JP"/>
        </w:rPr>
      </w:pPr>
      <w:r w:rsidRPr="00AF0604">
        <w:rPr>
          <w:lang w:eastAsia="ja-JP"/>
        </w:rPr>
        <w:t xml:space="preserve">Channel raster </w:t>
      </w:r>
      <w:r w:rsidR="00AF0604" w:rsidRPr="00AF0604">
        <w:rPr>
          <w:lang w:eastAsia="ja-JP"/>
        </w:rPr>
        <w:t>entries are F</w:t>
      </w:r>
      <w:r w:rsidR="00AF0604" w:rsidRPr="00AF0604">
        <w:rPr>
          <w:vertAlign w:val="subscript"/>
          <w:lang w:eastAsia="ja-JP"/>
        </w:rPr>
        <w:t>DL</w:t>
      </w:r>
      <w:r w:rsidR="00AF0604" w:rsidRPr="00AF0604">
        <w:rPr>
          <w:lang w:eastAsia="ja-JP"/>
        </w:rPr>
        <w:t>=</w:t>
      </w:r>
      <w:r w:rsidRPr="00AF0604">
        <w:rPr>
          <w:lang w:eastAsia="ja-JP"/>
        </w:rPr>
        <w:t>0.03</w:t>
      </w:r>
      <w:r w:rsidR="00AF0604" w:rsidRPr="00AF0604">
        <w:rPr>
          <w:lang w:eastAsia="ja-JP"/>
        </w:rPr>
        <w:t>+0.015*N</w:t>
      </w:r>
      <w:r w:rsidR="00AF0604" w:rsidRPr="00AF0604">
        <w:rPr>
          <w:vertAlign w:val="subscript"/>
          <w:lang w:eastAsia="ja-JP"/>
        </w:rPr>
        <w:t>DL</w:t>
      </w:r>
    </w:p>
    <w:p w14:paraId="1F54D166" w14:textId="49C13A10" w:rsidR="00E8593B" w:rsidRDefault="00AF0604" w:rsidP="00AF0604">
      <w:pPr>
        <w:ind w:left="200"/>
        <w:jc w:val="both"/>
        <w:rPr>
          <w:lang w:eastAsia="ja-JP"/>
        </w:rPr>
      </w:pPr>
      <w:r>
        <w:rPr>
          <w:rFonts w:hint="eastAsia"/>
          <w:lang w:eastAsia="ja-JP"/>
        </w:rPr>
        <w:t>Sync raster entries: F</w:t>
      </w:r>
      <w:r w:rsidRPr="00AF0604">
        <w:rPr>
          <w:rFonts w:hint="eastAsia"/>
          <w:vertAlign w:val="subscript"/>
          <w:lang w:eastAsia="ja-JP"/>
        </w:rPr>
        <w:t>DL_sync</w:t>
      </w:r>
      <w:r>
        <w:rPr>
          <w:rFonts w:hint="eastAsia"/>
          <w:lang w:eastAsia="ja-JP"/>
        </w:rPr>
        <w:t>=</w:t>
      </w:r>
      <w:r w:rsidRPr="00AF0604">
        <w:rPr>
          <w:rFonts w:hint="eastAsia"/>
          <w:lang w:eastAsia="ja-JP"/>
        </w:rPr>
        <w:t xml:space="preserve"> </w:t>
      </w:r>
      <w:r w:rsidR="0087015A">
        <w:rPr>
          <w:lang w:eastAsia="ja-JP"/>
        </w:rPr>
        <w:t>0.03+0.18+2*0.18*N</w:t>
      </w:r>
      <w:r w:rsidR="0087015A" w:rsidRPr="0087015A">
        <w:rPr>
          <w:vertAlign w:val="subscript"/>
          <w:lang w:eastAsia="ja-JP"/>
        </w:rPr>
        <w:t>DL_sync</w:t>
      </w:r>
      <w:r w:rsidR="0087015A">
        <w:rPr>
          <w:vertAlign w:val="subscript"/>
          <w:lang w:eastAsia="ja-JP"/>
        </w:rPr>
        <w:t xml:space="preserve"> </w:t>
      </w:r>
      <w:r w:rsidR="0087015A">
        <w:rPr>
          <w:lang w:eastAsia="ja-JP"/>
        </w:rPr>
        <w:t>for 15kHz SCS and 5MHz minimum channel bandwidth</w:t>
      </w:r>
    </w:p>
    <w:p w14:paraId="14DD528E" w14:textId="46925A8B" w:rsidR="0087015A" w:rsidRDefault="0087015A" w:rsidP="0087015A">
      <w:pPr>
        <w:jc w:val="both"/>
        <w:rPr>
          <w:rFonts w:eastAsia="ＭＳ 明朝"/>
          <w:lang w:eastAsia="ja-JP"/>
        </w:rPr>
      </w:pPr>
      <w:r>
        <w:rPr>
          <w:rFonts w:eastAsia="ＭＳ 明朝"/>
          <w:lang w:eastAsia="ja-JP"/>
        </w:rPr>
        <w:tab/>
      </w:r>
      <w:r>
        <w:rPr>
          <w:rFonts w:eastAsia="ＭＳ 明朝"/>
          <w:lang w:eastAsia="ja-JP"/>
        </w:rPr>
        <w:tab/>
        <w:t>0.03 -&gt;offset from band edge of first subcarrier</w:t>
      </w:r>
    </w:p>
    <w:p w14:paraId="3724D1E2" w14:textId="29252489" w:rsidR="0087015A" w:rsidRDefault="0087015A" w:rsidP="0087015A">
      <w:pPr>
        <w:jc w:val="both"/>
        <w:rPr>
          <w:rFonts w:eastAsia="ＭＳ 明朝"/>
          <w:lang w:eastAsia="ja-JP"/>
        </w:rPr>
      </w:pPr>
      <w:r>
        <w:rPr>
          <w:rFonts w:eastAsia="ＭＳ 明朝"/>
          <w:lang w:eastAsia="ja-JP"/>
        </w:rPr>
        <w:tab/>
      </w:r>
      <w:r>
        <w:rPr>
          <w:rFonts w:eastAsia="ＭＳ 明朝"/>
          <w:lang w:eastAsia="ja-JP"/>
        </w:rPr>
        <w:tab/>
        <w:t xml:space="preserve">0.18 -&gt;first sync entry </w:t>
      </w:r>
      <w:r w:rsidR="004F1803">
        <w:rPr>
          <w:rFonts w:eastAsia="ＭＳ 明朝"/>
          <w:lang w:eastAsia="ja-JP"/>
        </w:rPr>
        <w:t>is offset by 1RB from the band edge</w:t>
      </w:r>
    </w:p>
    <w:p w14:paraId="10F769C6" w14:textId="4F130378" w:rsidR="004F1803" w:rsidRPr="0087015A" w:rsidRDefault="004F1803" w:rsidP="0087015A">
      <w:pPr>
        <w:jc w:val="both"/>
        <w:rPr>
          <w:rFonts w:eastAsia="ＭＳ 明朝"/>
          <w:lang w:eastAsia="ja-JP"/>
        </w:rPr>
      </w:pPr>
      <w:r>
        <w:rPr>
          <w:rFonts w:eastAsia="ＭＳ 明朝"/>
          <w:lang w:eastAsia="ja-JP"/>
        </w:rPr>
        <w:tab/>
      </w:r>
      <w:r>
        <w:rPr>
          <w:rFonts w:eastAsia="ＭＳ 明朝"/>
          <w:lang w:eastAsia="ja-JP"/>
        </w:rPr>
        <w:tab/>
        <w:t>2*0.18 -&gt; sync raster step size is 2RBs as shown in [3]</w:t>
      </w:r>
    </w:p>
    <w:p w14:paraId="1981DE72" w14:textId="01C215BC" w:rsidR="00AF0604" w:rsidRDefault="00AF0604" w:rsidP="00B762A7">
      <w:pPr>
        <w:jc w:val="both"/>
        <w:rPr>
          <w:rFonts w:eastAsia="ＭＳ 明朝"/>
          <w:lang w:val="en-US" w:eastAsia="ja-JP"/>
        </w:rPr>
      </w:pPr>
      <w:r>
        <w:rPr>
          <w:rFonts w:eastAsia="ＭＳ 明朝" w:hint="eastAsia"/>
          <w:lang w:val="en-US" w:eastAsia="ja-JP"/>
        </w:rPr>
        <w:t>mmWave band:</w:t>
      </w:r>
    </w:p>
    <w:p w14:paraId="5D25018D" w14:textId="6C2FD5C1" w:rsidR="00AF0604" w:rsidRPr="00AF0604" w:rsidRDefault="00AF0604" w:rsidP="00AF0604">
      <w:pPr>
        <w:ind w:left="200"/>
        <w:jc w:val="both"/>
        <w:rPr>
          <w:lang w:eastAsia="ja-JP"/>
        </w:rPr>
      </w:pPr>
      <w:r w:rsidRPr="00AF0604">
        <w:rPr>
          <w:lang w:eastAsia="ja-JP"/>
        </w:rPr>
        <w:t xml:space="preserve">Subcarrier 0 in the band is </w:t>
      </w:r>
      <w:r>
        <w:rPr>
          <w:lang w:eastAsia="ja-JP"/>
        </w:rPr>
        <w:t>60kH</w:t>
      </w:r>
      <w:r w:rsidRPr="00AF0604">
        <w:rPr>
          <w:lang w:eastAsia="ja-JP"/>
        </w:rPr>
        <w:t>z(0.0</w:t>
      </w:r>
      <w:r>
        <w:rPr>
          <w:lang w:eastAsia="ja-JP"/>
        </w:rPr>
        <w:t>6</w:t>
      </w:r>
      <w:r w:rsidRPr="00AF0604">
        <w:rPr>
          <w:lang w:eastAsia="ja-JP"/>
        </w:rPr>
        <w:t>MHz) offset from band edge(F</w:t>
      </w:r>
      <w:r w:rsidRPr="00AF0604">
        <w:rPr>
          <w:vertAlign w:val="subscript"/>
          <w:lang w:eastAsia="ja-JP"/>
        </w:rPr>
        <w:t>DL_low</w:t>
      </w:r>
      <w:r w:rsidRPr="00AF0604">
        <w:rPr>
          <w:lang w:eastAsia="ja-JP"/>
        </w:rPr>
        <w:t>)</w:t>
      </w:r>
    </w:p>
    <w:p w14:paraId="6FB9641F" w14:textId="4D95A5FE" w:rsidR="00AF0604" w:rsidRPr="00AF0604" w:rsidRDefault="00AF0604" w:rsidP="00AF0604">
      <w:pPr>
        <w:ind w:left="200"/>
        <w:jc w:val="both"/>
        <w:rPr>
          <w:lang w:eastAsia="ja-JP"/>
        </w:rPr>
      </w:pPr>
      <w:r w:rsidRPr="00AF0604">
        <w:rPr>
          <w:lang w:eastAsia="ja-JP"/>
        </w:rPr>
        <w:t>Channel raster entries</w:t>
      </w:r>
      <w:r>
        <w:rPr>
          <w:lang w:eastAsia="ja-JP"/>
        </w:rPr>
        <w:t>:</w:t>
      </w:r>
      <w:r w:rsidRPr="00AF0604">
        <w:rPr>
          <w:lang w:eastAsia="ja-JP"/>
        </w:rPr>
        <w:t xml:space="preserve"> F</w:t>
      </w:r>
      <w:r w:rsidRPr="00AF0604">
        <w:rPr>
          <w:vertAlign w:val="subscript"/>
          <w:lang w:eastAsia="ja-JP"/>
        </w:rPr>
        <w:t>DL</w:t>
      </w:r>
      <w:r w:rsidRPr="00AF0604">
        <w:rPr>
          <w:lang w:eastAsia="ja-JP"/>
        </w:rPr>
        <w:t>=0.0</w:t>
      </w:r>
      <w:r>
        <w:rPr>
          <w:lang w:eastAsia="ja-JP"/>
        </w:rPr>
        <w:t>6</w:t>
      </w:r>
      <w:r w:rsidRPr="00AF0604">
        <w:rPr>
          <w:lang w:eastAsia="ja-JP"/>
        </w:rPr>
        <w:t>+0.0</w:t>
      </w:r>
      <w:r>
        <w:rPr>
          <w:lang w:eastAsia="ja-JP"/>
        </w:rPr>
        <w:t>6</w:t>
      </w:r>
      <w:r w:rsidRPr="00AF0604">
        <w:rPr>
          <w:lang w:eastAsia="ja-JP"/>
        </w:rPr>
        <w:t>*N</w:t>
      </w:r>
      <w:r w:rsidRPr="00AF0604">
        <w:rPr>
          <w:vertAlign w:val="subscript"/>
          <w:lang w:eastAsia="ja-JP"/>
        </w:rPr>
        <w:t>DL</w:t>
      </w:r>
    </w:p>
    <w:p w14:paraId="0DC883D9" w14:textId="57D6EEC8" w:rsidR="00AF0604" w:rsidRDefault="00AF0604" w:rsidP="00AF0604">
      <w:pPr>
        <w:ind w:firstLine="200"/>
        <w:jc w:val="both"/>
        <w:rPr>
          <w:lang w:eastAsia="ja-JP"/>
        </w:rPr>
      </w:pPr>
      <w:r>
        <w:rPr>
          <w:rFonts w:hint="eastAsia"/>
          <w:lang w:eastAsia="ja-JP"/>
        </w:rPr>
        <w:t>Sync raster entries</w:t>
      </w:r>
      <w:r>
        <w:rPr>
          <w:lang w:eastAsia="ja-JP"/>
        </w:rPr>
        <w:t xml:space="preserve">: </w:t>
      </w:r>
      <w:r>
        <w:rPr>
          <w:rFonts w:hint="eastAsia"/>
          <w:lang w:eastAsia="ja-JP"/>
        </w:rPr>
        <w:t>F</w:t>
      </w:r>
      <w:r w:rsidRPr="00AF0604">
        <w:rPr>
          <w:rFonts w:hint="eastAsia"/>
          <w:vertAlign w:val="subscript"/>
          <w:lang w:eastAsia="ja-JP"/>
        </w:rPr>
        <w:t>DL_sync</w:t>
      </w:r>
      <w:r>
        <w:rPr>
          <w:rFonts w:hint="eastAsia"/>
          <w:lang w:eastAsia="ja-JP"/>
        </w:rPr>
        <w:t>=</w:t>
      </w:r>
      <w:r w:rsidR="004F1803">
        <w:rPr>
          <w:lang w:eastAsia="ja-JP"/>
        </w:rPr>
        <w:t>0.06+8*1.44+9*1.44*N</w:t>
      </w:r>
      <w:r w:rsidR="004F1803" w:rsidRPr="004F1803">
        <w:rPr>
          <w:sz w:val="18"/>
          <w:lang w:eastAsia="ja-JP"/>
        </w:rPr>
        <w:t>DL_sync</w:t>
      </w:r>
    </w:p>
    <w:p w14:paraId="6B9359F4" w14:textId="6333690A" w:rsidR="004F1803" w:rsidRDefault="004F1803" w:rsidP="00AF0604">
      <w:pPr>
        <w:ind w:firstLine="200"/>
        <w:jc w:val="both"/>
        <w:rPr>
          <w:lang w:eastAsia="ja-JP"/>
        </w:rPr>
      </w:pPr>
      <w:r>
        <w:rPr>
          <w:lang w:eastAsia="ja-JP"/>
        </w:rPr>
        <w:tab/>
      </w:r>
      <w:r>
        <w:rPr>
          <w:lang w:eastAsia="ja-JP"/>
        </w:rPr>
        <w:tab/>
        <w:t>0.06 -&gt;offset from band edge of first subcarrier</w:t>
      </w:r>
    </w:p>
    <w:p w14:paraId="46518D28" w14:textId="5A7F09FA" w:rsidR="004F1803" w:rsidRDefault="004F1803" w:rsidP="00AF0604">
      <w:pPr>
        <w:ind w:firstLine="200"/>
        <w:jc w:val="both"/>
        <w:rPr>
          <w:lang w:eastAsia="ja-JP"/>
        </w:rPr>
      </w:pPr>
      <w:r>
        <w:rPr>
          <w:lang w:eastAsia="ja-JP"/>
        </w:rPr>
        <w:tab/>
      </w:r>
      <w:r>
        <w:rPr>
          <w:lang w:eastAsia="ja-JP"/>
        </w:rPr>
        <w:tab/>
        <w:t>8*</w:t>
      </w:r>
      <w:r>
        <w:rPr>
          <w:rFonts w:eastAsia="ＭＳ 明朝" w:hint="eastAsia"/>
          <w:lang w:eastAsia="ja-JP"/>
        </w:rPr>
        <w:t>1.44</w:t>
      </w:r>
      <w:r>
        <w:rPr>
          <w:lang w:eastAsia="ja-JP"/>
        </w:rPr>
        <w:t xml:space="preserve"> -&gt; first sync entry is offset by 8 RBs from the band edge</w:t>
      </w:r>
    </w:p>
    <w:p w14:paraId="787D05B5" w14:textId="47D06B02" w:rsidR="0024664A" w:rsidRPr="0024664A" w:rsidRDefault="004F1803" w:rsidP="004F1803">
      <w:pPr>
        <w:ind w:firstLine="200"/>
        <w:jc w:val="both"/>
        <w:rPr>
          <w:rFonts w:eastAsia="ＭＳ 明朝"/>
          <w:lang w:val="en-US" w:eastAsia="ja-JP"/>
        </w:rPr>
      </w:pPr>
      <w:r>
        <w:rPr>
          <w:lang w:eastAsia="ja-JP"/>
        </w:rPr>
        <w:tab/>
      </w:r>
      <w:r>
        <w:rPr>
          <w:lang w:eastAsia="ja-JP"/>
        </w:rPr>
        <w:tab/>
        <w:t>9*1.44 -&gt; sync raster step size is 9RBs as shown in [3]</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68775E8B" w14:textId="1947D043" w:rsidR="002C729B" w:rsidRDefault="005B25F1" w:rsidP="002C729B">
      <w:pPr>
        <w:jc w:val="both"/>
        <w:rPr>
          <w:rFonts w:eastAsia="ＭＳ 明朝"/>
          <w:lang w:val="en-US" w:eastAsia="ja-JP"/>
        </w:rPr>
      </w:pPr>
      <w:r>
        <w:rPr>
          <w:rFonts w:eastAsia="ＭＳ 明朝" w:hint="eastAsia"/>
          <w:lang w:val="en-US" w:eastAsia="ja-JP"/>
        </w:rPr>
        <w:t xml:space="preserve">In this paper we </w:t>
      </w:r>
      <w:r w:rsidR="001D5E75">
        <w:rPr>
          <w:rFonts w:eastAsia="ＭＳ 明朝"/>
          <w:lang w:val="en-US" w:eastAsia="ja-JP"/>
        </w:rPr>
        <w:t>further analyzed the pros and cons of the proposed channel raster options and made a new channel raster proposal that is an enhancement of the RB based raster. The proposed subcarrier base raster solves all the problems of the other options and provides the best solution.</w:t>
      </w:r>
    </w:p>
    <w:p w14:paraId="5BBA1FF0" w14:textId="77777777" w:rsidR="001D5E75" w:rsidRPr="005D5D7E" w:rsidRDefault="001D5E75" w:rsidP="001D5E75">
      <w:pPr>
        <w:jc w:val="both"/>
        <w:rPr>
          <w:rFonts w:eastAsia="ＭＳ 明朝"/>
          <w:b/>
          <w:lang w:eastAsia="ja-JP"/>
        </w:rPr>
      </w:pPr>
      <w:r w:rsidRPr="005D5D7E">
        <w:rPr>
          <w:rFonts w:eastAsia="ＭＳ 明朝" w:hint="eastAsia"/>
          <w:b/>
          <w:lang w:eastAsia="ja-JP"/>
        </w:rPr>
        <w:t>Proposal 1. Adopt the subcarrier based raster for NR in all bands.</w:t>
      </w:r>
    </w:p>
    <w:p w14:paraId="0E6830CD" w14:textId="77777777" w:rsidR="001D5E75" w:rsidRPr="005D5D7E" w:rsidRDefault="001D5E75" w:rsidP="001D5E75">
      <w:pPr>
        <w:jc w:val="both"/>
        <w:rPr>
          <w:rFonts w:eastAsia="ＭＳ 明朝"/>
          <w:b/>
          <w:lang w:eastAsia="ja-JP"/>
        </w:rPr>
      </w:pPr>
      <w:r w:rsidRPr="005D5D7E">
        <w:rPr>
          <w:rFonts w:eastAsia="ＭＳ 明朝"/>
          <w:b/>
          <w:lang w:eastAsia="ja-JP"/>
        </w:rPr>
        <w:t>Proposal 2. Send an LS to RAN1/2 to inform them about the need to enable “floating sync block”.</w:t>
      </w:r>
    </w:p>
    <w:p w14:paraId="11DCA747" w14:textId="473B1376" w:rsidR="001D5E75" w:rsidRDefault="001D5E75" w:rsidP="002C729B">
      <w:pPr>
        <w:jc w:val="both"/>
        <w:rPr>
          <w:rFonts w:eastAsia="ＭＳ 明朝"/>
          <w:lang w:val="en-US" w:eastAsia="ja-JP"/>
        </w:rPr>
      </w:pPr>
      <w:r>
        <w:rPr>
          <w:rFonts w:eastAsia="ＭＳ 明朝"/>
          <w:lang w:eastAsia="ja-JP"/>
        </w:rPr>
        <w:t>In Section 2.5 we also provided an example of how the proposed raster could be defined in the specifications.</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2B3C7EFB" w14:textId="4231A8AF" w:rsidR="00CB23F6" w:rsidRPr="00CB23F6" w:rsidRDefault="002C287C" w:rsidP="002C287C">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ＭＳ 明朝" w:hint="eastAsia"/>
          <w:lang w:eastAsia="ja-JP"/>
        </w:rPr>
        <w:t>R4-</w:t>
      </w:r>
      <w:r>
        <w:rPr>
          <w:rFonts w:eastAsia="ＭＳ 明朝"/>
          <w:lang w:eastAsia="ja-JP"/>
        </w:rPr>
        <w:t>1706</w:t>
      </w:r>
      <w:r w:rsidR="00254C15">
        <w:rPr>
          <w:rFonts w:eastAsia="ＭＳ 明朝"/>
          <w:lang w:eastAsia="ja-JP"/>
        </w:rPr>
        <w:t>981</w:t>
      </w:r>
      <w:r>
        <w:rPr>
          <w:rFonts w:eastAsia="ＭＳ 明朝"/>
          <w:lang w:eastAsia="ja-JP"/>
        </w:rPr>
        <w:t>, “</w:t>
      </w:r>
      <w:r w:rsidR="00254C15" w:rsidRPr="00254C15">
        <w:rPr>
          <w:rFonts w:eastAsia="ＭＳ 明朝"/>
          <w:lang w:eastAsia="ja-JP"/>
        </w:rPr>
        <w:t>WF on RF channel raster for sub6GHz and mmWave bands</w:t>
      </w:r>
      <w:r>
        <w:rPr>
          <w:rFonts w:eastAsia="ＭＳ 明朝"/>
          <w:lang w:eastAsia="ja-JP"/>
        </w:rPr>
        <w:t xml:space="preserve">”, </w:t>
      </w:r>
      <w:r w:rsidR="00254C15">
        <w:rPr>
          <w:rFonts w:eastAsia="ＭＳ 明朝"/>
          <w:lang w:eastAsia="ja-JP"/>
        </w:rPr>
        <w:t>Qualcomm Incorporated</w:t>
      </w:r>
    </w:p>
    <w:p w14:paraId="5A9664A3" w14:textId="3FED9F96" w:rsidR="00651400" w:rsidRPr="001E2140" w:rsidRDefault="002C61E1" w:rsidP="00254C15">
      <w:pPr>
        <w:numPr>
          <w:ilvl w:val="0"/>
          <w:numId w:val="10"/>
        </w:numPr>
        <w:overflowPunct w:val="0"/>
        <w:autoSpaceDE w:val="0"/>
        <w:autoSpaceDN w:val="0"/>
        <w:adjustRightInd w:val="0"/>
        <w:jc w:val="both"/>
        <w:textAlignment w:val="baseline"/>
      </w:pPr>
      <w:r w:rsidRPr="002C61E1">
        <w:rPr>
          <w:rFonts w:eastAsia="ＭＳ 明朝"/>
          <w:lang w:val="en-US" w:eastAsia="ja-JP"/>
        </w:rPr>
        <w:t>R</w:t>
      </w:r>
      <w:r w:rsidR="00F83DCA">
        <w:rPr>
          <w:rFonts w:eastAsia="ＭＳ 明朝"/>
          <w:lang w:val="en-US" w:eastAsia="ja-JP"/>
        </w:rPr>
        <w:t>4</w:t>
      </w:r>
      <w:r w:rsidRPr="002C61E1">
        <w:rPr>
          <w:rFonts w:eastAsia="ＭＳ 明朝"/>
          <w:lang w:val="en-US" w:eastAsia="ja-JP"/>
        </w:rPr>
        <w:t>-170</w:t>
      </w:r>
      <w:r w:rsidR="00254C15">
        <w:rPr>
          <w:rFonts w:eastAsia="ＭＳ 明朝"/>
          <w:lang w:val="en-US" w:eastAsia="ja-JP"/>
        </w:rPr>
        <w:t>6544</w:t>
      </w:r>
      <w:r w:rsidR="006552E2" w:rsidRPr="00F17B76">
        <w:rPr>
          <w:rFonts w:eastAsia="ＭＳ 明朝"/>
          <w:lang w:val="en-US" w:eastAsia="ja-JP"/>
        </w:rPr>
        <w:t>, “</w:t>
      </w:r>
      <w:r w:rsidR="00254C15" w:rsidRPr="00254C15">
        <w:rPr>
          <w:rFonts w:eastAsia="ＭＳ 明朝"/>
          <w:lang w:val="en-US" w:eastAsia="ja-JP"/>
        </w:rPr>
        <w:t>Channel Raster and Synchronization Signal Raster for NR</w:t>
      </w:r>
      <w:r w:rsidR="006552E2" w:rsidRPr="00F17B76">
        <w:t>”</w:t>
      </w:r>
      <w:r w:rsidR="00F83DCA">
        <w:t>,</w:t>
      </w:r>
      <w:r w:rsidR="00E431F2" w:rsidRPr="00F17B76">
        <w:t xml:space="preserve"> </w:t>
      </w:r>
      <w:bookmarkEnd w:id="0"/>
      <w:bookmarkEnd w:id="5"/>
      <w:bookmarkEnd w:id="6"/>
      <w:bookmarkEnd w:id="7"/>
      <w:bookmarkEnd w:id="8"/>
      <w:bookmarkEnd w:id="9"/>
      <w:bookmarkEnd w:id="10"/>
      <w:r w:rsidR="00F17B76">
        <w:rPr>
          <w:rFonts w:eastAsia="ＭＳ 明朝"/>
          <w:lang w:val="en-US" w:eastAsia="ja-JP"/>
        </w:rPr>
        <w:t>Qualcomm Incorporated.</w:t>
      </w:r>
      <w:bookmarkEnd w:id="11"/>
    </w:p>
    <w:p w14:paraId="3367DEC0" w14:textId="384D2592" w:rsidR="00014CE5" w:rsidRPr="00014CE5" w:rsidRDefault="00D5491B" w:rsidP="004F1803">
      <w:pPr>
        <w:numPr>
          <w:ilvl w:val="0"/>
          <w:numId w:val="10"/>
        </w:numPr>
        <w:overflowPunct w:val="0"/>
        <w:autoSpaceDE w:val="0"/>
        <w:autoSpaceDN w:val="0"/>
        <w:adjustRightInd w:val="0"/>
        <w:jc w:val="both"/>
        <w:textAlignment w:val="baseline"/>
      </w:pPr>
      <w:bookmarkStart w:id="12" w:name="_Ref477805481"/>
      <w:r w:rsidRPr="00014CE5">
        <w:rPr>
          <w:rFonts w:eastAsia="ＭＳ 明朝" w:hint="eastAsia"/>
          <w:lang w:eastAsia="ja-JP"/>
        </w:rPr>
        <w:t>R4-170</w:t>
      </w:r>
      <w:r w:rsidRPr="00014CE5">
        <w:rPr>
          <w:rFonts w:eastAsia="ＭＳ 明朝"/>
          <w:lang w:eastAsia="ja-JP"/>
        </w:rPr>
        <w:t>4</w:t>
      </w:r>
      <w:r w:rsidR="004F1803">
        <w:rPr>
          <w:rFonts w:eastAsia="ＭＳ 明朝"/>
          <w:lang w:eastAsia="ja-JP"/>
        </w:rPr>
        <w:t>4567</w:t>
      </w:r>
      <w:r w:rsidRPr="00014CE5">
        <w:rPr>
          <w:rFonts w:eastAsia="ＭＳ 明朝"/>
          <w:lang w:eastAsia="ja-JP"/>
        </w:rPr>
        <w:t xml:space="preserve">, </w:t>
      </w:r>
      <w:r w:rsidR="004F1803">
        <w:rPr>
          <w:rFonts w:eastAsia="ＭＳ 明朝"/>
          <w:lang w:eastAsia="ja-JP"/>
        </w:rPr>
        <w:t>“</w:t>
      </w:r>
      <w:r w:rsidR="004F1803" w:rsidRPr="004F1803">
        <w:rPr>
          <w:rFonts w:eastAsia="ＭＳ 明朝"/>
          <w:lang w:eastAsia="ja-JP"/>
        </w:rPr>
        <w:t>Channel Raster and Synchronization Signal Raster Considerations</w:t>
      </w:r>
      <w:r w:rsidR="004F1803">
        <w:rPr>
          <w:rFonts w:eastAsia="ＭＳ 明朝"/>
          <w:lang w:eastAsia="ja-JP"/>
        </w:rPr>
        <w:t>”, Qualcomm Incorporated</w:t>
      </w:r>
      <w:r w:rsidRPr="00014CE5">
        <w:rPr>
          <w:rFonts w:eastAsia="ＭＳ 明朝"/>
          <w:lang w:eastAsia="ja-JP"/>
        </w:rPr>
        <w:t xml:space="preserve"> </w:t>
      </w:r>
      <w:bookmarkEnd w:id="12"/>
    </w:p>
    <w:p w14:paraId="1C832EC0" w14:textId="76FDF5C9" w:rsidR="00307079" w:rsidRDefault="00307079" w:rsidP="004F5E63">
      <w:pPr>
        <w:numPr>
          <w:ilvl w:val="0"/>
          <w:numId w:val="10"/>
        </w:numPr>
        <w:overflowPunct w:val="0"/>
        <w:autoSpaceDE w:val="0"/>
        <w:autoSpaceDN w:val="0"/>
        <w:adjustRightInd w:val="0"/>
        <w:jc w:val="both"/>
        <w:textAlignment w:val="baseline"/>
      </w:pPr>
      <w:r>
        <w:lastRenderedPageBreak/>
        <w:t>R4-170</w:t>
      </w:r>
      <w:r w:rsidR="008649ED">
        <w:t>xxx</w:t>
      </w:r>
      <w:r w:rsidR="004F5E63">
        <w:t>x</w:t>
      </w:r>
      <w:r>
        <w:t>,</w:t>
      </w:r>
      <w:r w:rsidR="004F5E63" w:rsidRPr="004F5E63">
        <w:t xml:space="preserve"> </w:t>
      </w:r>
      <w:r w:rsidR="004F5E63">
        <w:t>“</w:t>
      </w:r>
      <w:r w:rsidR="004F5E63" w:rsidRPr="004F5E63">
        <w:t>NR transmission bandwidth configuration for MPR evaluation</w:t>
      </w:r>
      <w:r w:rsidR="004F5E63">
        <w:t>”</w:t>
      </w:r>
      <w:r>
        <w:t xml:space="preserve"> , Qualcomm Incorporated</w:t>
      </w:r>
    </w:p>
    <w:p w14:paraId="6422DD13" w14:textId="7BB2335A" w:rsidR="00BC21FA" w:rsidRDefault="00BC21FA" w:rsidP="008649ED">
      <w:pPr>
        <w:numPr>
          <w:ilvl w:val="0"/>
          <w:numId w:val="10"/>
        </w:numPr>
        <w:overflowPunct w:val="0"/>
        <w:autoSpaceDE w:val="0"/>
        <w:autoSpaceDN w:val="0"/>
        <w:adjustRightInd w:val="0"/>
        <w:jc w:val="both"/>
        <w:textAlignment w:val="baseline"/>
      </w:pPr>
      <w:r>
        <w:t>R4-170</w:t>
      </w:r>
      <w:r w:rsidR="0097176D">
        <w:t>6</w:t>
      </w:r>
      <w:r w:rsidR="008649ED">
        <w:t>640</w:t>
      </w:r>
      <w:r>
        <w:t xml:space="preserve">, </w:t>
      </w:r>
      <w:r w:rsidR="008649ED">
        <w:t>“</w:t>
      </w:r>
      <w:r w:rsidR="008649ED" w:rsidRPr="008649ED">
        <w:t>General NR Sync and Channel raster concept</w:t>
      </w:r>
      <w:r w:rsidR="008649ED">
        <w:t xml:space="preserve">”, </w:t>
      </w:r>
      <w:r w:rsidR="00014CE5">
        <w:t xml:space="preserve"> </w:t>
      </w:r>
      <w:r w:rsidR="008649ED">
        <w:t>Ericsson</w:t>
      </w:r>
    </w:p>
    <w:p w14:paraId="2170FC3D" w14:textId="4F970ADE" w:rsidR="00014CE5" w:rsidRDefault="008649ED" w:rsidP="00B762A7">
      <w:pPr>
        <w:numPr>
          <w:ilvl w:val="0"/>
          <w:numId w:val="10"/>
        </w:numPr>
        <w:overflowPunct w:val="0"/>
        <w:autoSpaceDE w:val="0"/>
        <w:autoSpaceDN w:val="0"/>
        <w:adjustRightInd w:val="0"/>
        <w:jc w:val="both"/>
        <w:textAlignment w:val="baseline"/>
      </w:pPr>
      <w:r>
        <w:t>R4-1706672, “</w:t>
      </w:r>
      <w:r w:rsidRPr="00F85360">
        <w:rPr>
          <w:rFonts w:eastAsia="Calibri Light"/>
          <w:sz w:val="22"/>
          <w:lang w:eastAsia="zh-CN"/>
        </w:rPr>
        <w:t xml:space="preserve">On synchronization signal raster and </w:t>
      </w:r>
      <w:r w:rsidRPr="00F85360">
        <w:rPr>
          <w:sz w:val="22"/>
          <w:lang w:eastAsia="zh-CN"/>
        </w:rPr>
        <w:t>channel raster</w:t>
      </w:r>
      <w:r>
        <w:rPr>
          <w:sz w:val="22"/>
          <w:lang w:eastAsia="zh-CN"/>
        </w:rPr>
        <w:t>”, Huawei, HiSilicon</w:t>
      </w:r>
    </w:p>
    <w:p w14:paraId="6A5AFA31" w14:textId="7A32A076" w:rsidR="00014CE5" w:rsidRDefault="008649ED" w:rsidP="00B762A7">
      <w:pPr>
        <w:numPr>
          <w:ilvl w:val="0"/>
          <w:numId w:val="10"/>
        </w:numPr>
        <w:overflowPunct w:val="0"/>
        <w:autoSpaceDE w:val="0"/>
        <w:autoSpaceDN w:val="0"/>
        <w:adjustRightInd w:val="0"/>
        <w:jc w:val="both"/>
        <w:textAlignment w:val="baseline"/>
      </w:pPr>
      <w:r>
        <w:t>R4-1706929, “</w:t>
      </w:r>
      <w:r w:rsidRPr="008649ED">
        <w:rPr>
          <w:lang w:val="fi-FI"/>
        </w:rPr>
        <w:t>Way Forward on Spectral Utilization</w:t>
      </w:r>
      <w:r>
        <w:rPr>
          <w:lang w:val="fi-FI"/>
        </w:rPr>
        <w:t>”, Huawei</w:t>
      </w:r>
    </w:p>
    <w:p w14:paraId="3141097D" w14:textId="28782ED9" w:rsidR="00727BEC" w:rsidRDefault="00727BEC" w:rsidP="00727BEC">
      <w:pPr>
        <w:numPr>
          <w:ilvl w:val="0"/>
          <w:numId w:val="10"/>
        </w:numPr>
        <w:overflowPunct w:val="0"/>
        <w:autoSpaceDE w:val="0"/>
        <w:autoSpaceDN w:val="0"/>
        <w:adjustRightInd w:val="0"/>
        <w:jc w:val="both"/>
        <w:textAlignment w:val="baseline"/>
      </w:pPr>
      <w:r>
        <w:t>R4-1703336, “</w:t>
      </w:r>
      <w:r w:rsidRPr="00727BEC">
        <w:t>Wideband and CA Operation for NR</w:t>
      </w:r>
      <w:r>
        <w:t>”, Qualcomm Incorporated</w:t>
      </w:r>
    </w:p>
    <w:p w14:paraId="25AA0E01" w14:textId="77777777" w:rsidR="004F1803" w:rsidRPr="008649ED" w:rsidRDefault="004F1803" w:rsidP="004F1803">
      <w:pPr>
        <w:overflowPunct w:val="0"/>
        <w:autoSpaceDE w:val="0"/>
        <w:autoSpaceDN w:val="0"/>
        <w:adjustRightInd w:val="0"/>
        <w:jc w:val="both"/>
        <w:textAlignment w:val="baseline"/>
        <w:rPr>
          <w:rFonts w:eastAsia="ＭＳ 明朝"/>
          <w:lang w:eastAsia="ja-JP"/>
        </w:rPr>
      </w:pPr>
    </w:p>
    <w:sectPr w:rsidR="004F1803" w:rsidRPr="008649ED" w:rsidSect="00A36F3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181AE" w14:textId="77777777" w:rsidR="00B71516" w:rsidRDefault="00B71516">
      <w:r>
        <w:separator/>
      </w:r>
    </w:p>
  </w:endnote>
  <w:endnote w:type="continuationSeparator" w:id="0">
    <w:p w14:paraId="4B3C36F3" w14:textId="77777777" w:rsidR="00B71516" w:rsidRDefault="00B7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3E6C4B93" w:rsidR="00B56BAE" w:rsidRDefault="00B56BAE">
        <w:pPr>
          <w:pStyle w:val="Footer"/>
        </w:pPr>
        <w:r>
          <w:rPr>
            <w:noProof w:val="0"/>
          </w:rPr>
          <w:fldChar w:fldCharType="begin"/>
        </w:r>
        <w:r>
          <w:instrText xml:space="preserve"> PAGE   \* MERGEFORMAT </w:instrText>
        </w:r>
        <w:r>
          <w:rPr>
            <w:noProof w:val="0"/>
          </w:rPr>
          <w:fldChar w:fldCharType="separate"/>
        </w:r>
        <w:r w:rsidR="00CC6AF0">
          <w:t>1</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60B95" w14:textId="77777777" w:rsidR="00B71516" w:rsidRDefault="00B71516">
      <w:r>
        <w:separator/>
      </w:r>
    </w:p>
  </w:footnote>
  <w:footnote w:type="continuationSeparator" w:id="0">
    <w:p w14:paraId="2D3988D7" w14:textId="77777777" w:rsidR="00B71516" w:rsidRDefault="00B71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2D3E9F"/>
    <w:multiLevelType w:val="hybridMultilevel"/>
    <w:tmpl w:val="12DA8FF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426C7A"/>
    <w:multiLevelType w:val="hybridMultilevel"/>
    <w:tmpl w:val="4454A5A2"/>
    <w:lvl w:ilvl="0" w:tplc="A57649B6">
      <w:numFmt w:val="decimal"/>
      <w:lvlText w:val="%1."/>
      <w:lvlJc w:val="left"/>
      <w:pPr>
        <w:ind w:left="1904" w:hanging="492"/>
      </w:pPr>
      <w:rPr>
        <w:rFonts w:hint="default"/>
      </w:rPr>
    </w:lvl>
    <w:lvl w:ilvl="1" w:tplc="04090017" w:tentative="1">
      <w:start w:val="1"/>
      <w:numFmt w:val="aiueoFullWidth"/>
      <w:lvlText w:val="(%2)"/>
      <w:lvlJc w:val="left"/>
      <w:pPr>
        <w:ind w:left="2252" w:hanging="420"/>
      </w:pPr>
    </w:lvl>
    <w:lvl w:ilvl="2" w:tplc="04090011" w:tentative="1">
      <w:start w:val="1"/>
      <w:numFmt w:val="decimalEnclosedCircle"/>
      <w:lvlText w:val="%3"/>
      <w:lvlJc w:val="left"/>
      <w:pPr>
        <w:ind w:left="2672" w:hanging="420"/>
      </w:pPr>
    </w:lvl>
    <w:lvl w:ilvl="3" w:tplc="0409000F" w:tentative="1">
      <w:start w:val="1"/>
      <w:numFmt w:val="decimal"/>
      <w:lvlText w:val="%4."/>
      <w:lvlJc w:val="left"/>
      <w:pPr>
        <w:ind w:left="3092" w:hanging="420"/>
      </w:pPr>
    </w:lvl>
    <w:lvl w:ilvl="4" w:tplc="04090017" w:tentative="1">
      <w:start w:val="1"/>
      <w:numFmt w:val="aiueoFullWidth"/>
      <w:lvlText w:val="(%5)"/>
      <w:lvlJc w:val="left"/>
      <w:pPr>
        <w:ind w:left="3512" w:hanging="420"/>
      </w:pPr>
    </w:lvl>
    <w:lvl w:ilvl="5" w:tplc="04090011" w:tentative="1">
      <w:start w:val="1"/>
      <w:numFmt w:val="decimalEnclosedCircle"/>
      <w:lvlText w:val="%6"/>
      <w:lvlJc w:val="left"/>
      <w:pPr>
        <w:ind w:left="3932" w:hanging="420"/>
      </w:pPr>
    </w:lvl>
    <w:lvl w:ilvl="6" w:tplc="0409000F" w:tentative="1">
      <w:start w:val="1"/>
      <w:numFmt w:val="decimal"/>
      <w:lvlText w:val="%7."/>
      <w:lvlJc w:val="left"/>
      <w:pPr>
        <w:ind w:left="4352" w:hanging="420"/>
      </w:pPr>
    </w:lvl>
    <w:lvl w:ilvl="7" w:tplc="04090017" w:tentative="1">
      <w:start w:val="1"/>
      <w:numFmt w:val="aiueoFullWidth"/>
      <w:lvlText w:val="(%8)"/>
      <w:lvlJc w:val="left"/>
      <w:pPr>
        <w:ind w:left="4772" w:hanging="420"/>
      </w:pPr>
    </w:lvl>
    <w:lvl w:ilvl="8" w:tplc="04090011" w:tentative="1">
      <w:start w:val="1"/>
      <w:numFmt w:val="decimalEnclosedCircle"/>
      <w:lvlText w:val="%9"/>
      <w:lvlJc w:val="left"/>
      <w:pPr>
        <w:ind w:left="5192" w:hanging="420"/>
      </w:pPr>
    </w:lvl>
  </w:abstractNum>
  <w:abstractNum w:abstractNumId="13"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7"/>
  </w:num>
  <w:num w:numId="4">
    <w:abstractNumId w:val="18"/>
  </w:num>
  <w:num w:numId="5">
    <w:abstractNumId w:val="15"/>
  </w:num>
  <w:num w:numId="6">
    <w:abstractNumId w:val="1"/>
  </w:num>
  <w:num w:numId="7">
    <w:abstractNumId w:val="6"/>
  </w:num>
  <w:num w:numId="8">
    <w:abstractNumId w:val="10"/>
  </w:num>
  <w:num w:numId="9">
    <w:abstractNumId w:val="11"/>
  </w:num>
  <w:num w:numId="10">
    <w:abstractNumId w:val="9"/>
  </w:num>
  <w:num w:numId="11">
    <w:abstractNumId w:val="8"/>
  </w:num>
  <w:num w:numId="12">
    <w:abstractNumId w:val="7"/>
  </w:num>
  <w:num w:numId="13">
    <w:abstractNumId w:val="14"/>
  </w:num>
  <w:num w:numId="14">
    <w:abstractNumId w:val="13"/>
  </w:num>
  <w:num w:numId="15">
    <w:abstractNumId w:val="16"/>
  </w:num>
  <w:num w:numId="16">
    <w:abstractNumId w:val="4"/>
  </w:num>
  <w:num w:numId="17">
    <w:abstractNumId w:val="5"/>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4CE5"/>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4B26"/>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09DD"/>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924"/>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37C"/>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5E75"/>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983"/>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3F48"/>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378A"/>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0D"/>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3F7EA5"/>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65F"/>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1803"/>
    <w:rsid w:val="004F2ABD"/>
    <w:rsid w:val="004F2B49"/>
    <w:rsid w:val="004F2C82"/>
    <w:rsid w:val="004F2F69"/>
    <w:rsid w:val="004F30D4"/>
    <w:rsid w:val="004F3427"/>
    <w:rsid w:val="004F34D4"/>
    <w:rsid w:val="004F3BBB"/>
    <w:rsid w:val="004F5385"/>
    <w:rsid w:val="004F5418"/>
    <w:rsid w:val="004F58BC"/>
    <w:rsid w:val="004F58CA"/>
    <w:rsid w:val="004F5E63"/>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8F"/>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4E4"/>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5C92"/>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5D7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97D"/>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670"/>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4F40"/>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4C39"/>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27BEC"/>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278"/>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49ED"/>
    <w:rsid w:val="0086513D"/>
    <w:rsid w:val="008653BE"/>
    <w:rsid w:val="0086613B"/>
    <w:rsid w:val="00866388"/>
    <w:rsid w:val="008677D5"/>
    <w:rsid w:val="0086790E"/>
    <w:rsid w:val="0087015A"/>
    <w:rsid w:val="00871DCE"/>
    <w:rsid w:val="00872C69"/>
    <w:rsid w:val="008736B6"/>
    <w:rsid w:val="00873A98"/>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3D3F"/>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1D3F"/>
    <w:rsid w:val="00964DEA"/>
    <w:rsid w:val="009651F1"/>
    <w:rsid w:val="00966CF0"/>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0CA0"/>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5DB"/>
    <w:rsid w:val="00AE5600"/>
    <w:rsid w:val="00AE57DC"/>
    <w:rsid w:val="00AE6F49"/>
    <w:rsid w:val="00AE7564"/>
    <w:rsid w:val="00AE7EA7"/>
    <w:rsid w:val="00AE7F00"/>
    <w:rsid w:val="00AE7FD8"/>
    <w:rsid w:val="00AF0536"/>
    <w:rsid w:val="00AF0604"/>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516"/>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955"/>
    <w:rsid w:val="00BA4A56"/>
    <w:rsid w:val="00BA4FB5"/>
    <w:rsid w:val="00BA6D64"/>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3ECB"/>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983"/>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0D1D"/>
    <w:rsid w:val="00CC1B29"/>
    <w:rsid w:val="00CC1D66"/>
    <w:rsid w:val="00CC1DE8"/>
    <w:rsid w:val="00CC21FE"/>
    <w:rsid w:val="00CC3175"/>
    <w:rsid w:val="00CC4261"/>
    <w:rsid w:val="00CC4740"/>
    <w:rsid w:val="00CC4FF2"/>
    <w:rsid w:val="00CC5584"/>
    <w:rsid w:val="00CC5BEC"/>
    <w:rsid w:val="00CC6082"/>
    <w:rsid w:val="00CC60F4"/>
    <w:rsid w:val="00CC6124"/>
    <w:rsid w:val="00CC66ED"/>
    <w:rsid w:val="00CC6AF0"/>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0689B"/>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3AF1"/>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6FD2"/>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3B"/>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919"/>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6F1A"/>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B25BFB32-111E-4EE7-86D7-FCE1313A0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1796</Words>
  <Characters>10242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2009-04-22T04:01:00Z</cp:lastPrinted>
  <dcterms:created xsi:type="dcterms:W3CDTF">2017-08-11T22:04:00Z</dcterms:created>
  <dcterms:modified xsi:type="dcterms:W3CDTF">2017-08-11T22:04:00Z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