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#84</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E4A7A" w:rsidRPr="003E4A7A">
        <w:rPr>
          <w:rFonts w:ascii="Arial" w:eastAsia="SimSun" w:hAnsi="Arial" w:cs="Times New Roman"/>
          <w:b/>
          <w:bCs/>
          <w:sz w:val="24"/>
          <w:szCs w:val="20"/>
          <w:lang w:val="en-GB" w:eastAsia="zh-CN"/>
        </w:rPr>
        <w:t>1708339</w:t>
      </w:r>
    </w:p>
    <w:p w:rsidR="00841BCD" w:rsidRPr="00841BCD" w:rsidRDefault="00811C9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Berlin, Germany, 21 – 25, August</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060C1">
        <w:rPr>
          <w:rFonts w:ascii="Arial" w:eastAsia="Calibri" w:hAnsi="Arial" w:cs="Arial"/>
          <w:b/>
          <w:bCs/>
          <w:sz w:val="24"/>
          <w:lang w:val="en-GB"/>
        </w:rPr>
        <w:t>Number of carriers to monitor in NR</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31A07" w:rsidRPr="00B073A7">
        <w:rPr>
          <w:rFonts w:ascii="Arial" w:eastAsia="MS Mincho" w:hAnsi="Arial" w:cs="Arial"/>
          <w:b/>
          <w:bCs/>
          <w:sz w:val="24"/>
          <w:szCs w:val="20"/>
          <w:lang w:val="en-GB"/>
        </w:rPr>
        <w:t>9</w:t>
      </w:r>
      <w:r w:rsidRPr="00B073A7">
        <w:rPr>
          <w:rFonts w:ascii="Arial" w:eastAsia="MS Mincho" w:hAnsi="Arial" w:cs="Arial"/>
          <w:b/>
          <w:bCs/>
          <w:sz w:val="24"/>
          <w:szCs w:val="20"/>
          <w:lang w:val="en-GB"/>
        </w:rPr>
        <w:t>.6.</w:t>
      </w:r>
      <w:r w:rsidR="00531A07" w:rsidRPr="00B073A7">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64B78" w:rsidRDefault="00A64B7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Qingdao meeting RAN4 agreed a WF for NR RRM in [1]. The WF includes agreements as well as multiple topics to discuss further in RAN4 in order to progress the work. One of the discussions in Qingdao was related measurement capabilities:</w:t>
      </w:r>
    </w:p>
    <w:p w:rsidR="00A64B78" w:rsidRDefault="00A64B78" w:rsidP="00A64B78">
      <w:pPr>
        <w:numPr>
          <w:ilvl w:val="0"/>
          <w:numId w:val="2"/>
        </w:numPr>
        <w:spacing w:after="180" w:line="240" w:lineRule="auto"/>
      </w:pPr>
      <w:r>
        <w:t>Clarity is needed on the intra/interfrequency definition used for eg categorizing measurement objects for measurement capabilities requirements, categorising measurement objects for delay/accuracy requirements, categorising measurement objects for event evaluation, measurement grouping at different measurement occasions, etc</w:t>
      </w:r>
    </w:p>
    <w:p w:rsidR="00A64B78" w:rsidRDefault="00A64B78" w:rsidP="00A64B78">
      <w:pPr>
        <w:numPr>
          <w:ilvl w:val="1"/>
          <w:numId w:val="2"/>
        </w:numPr>
        <w:spacing w:after="180" w:line="240" w:lineRule="auto"/>
      </w:pPr>
      <w:r>
        <w:t>Consideration may also be given to more than 2 categorisations between intrafrequency/interfrequency,. One example would be intrafrequency measurements that are performed without retuning, intrafrequency measurements that are performed with retuning</w:t>
      </w:r>
      <w:r>
        <w:rPr>
          <w:rFonts w:hint="eastAsia"/>
          <w:lang w:eastAsia="zh-CN"/>
        </w:rPr>
        <w:t xml:space="preserve">, </w:t>
      </w:r>
      <w:r>
        <w:t>int</w:t>
      </w:r>
      <w:r>
        <w:rPr>
          <w:rFonts w:hint="eastAsia"/>
          <w:lang w:eastAsia="zh-CN"/>
        </w:rPr>
        <w:t>er</w:t>
      </w:r>
      <w:r>
        <w:t xml:space="preserve">frequency measurements that are performed without retuning, </w:t>
      </w:r>
      <w:r>
        <w:rPr>
          <w:rFonts w:hint="eastAsia"/>
          <w:lang w:eastAsia="zh-CN"/>
        </w:rPr>
        <w:t xml:space="preserve">and </w:t>
      </w:r>
      <w:r>
        <w:t>int</w:t>
      </w:r>
      <w:r>
        <w:rPr>
          <w:rFonts w:hint="eastAsia"/>
          <w:lang w:eastAsia="zh-CN"/>
        </w:rPr>
        <w:t>er</w:t>
      </w:r>
      <w:r>
        <w:t>frequency measurements that are performed with retuning</w:t>
      </w:r>
      <w:r w:rsidDel="00525115">
        <w:t xml:space="preserve"> </w:t>
      </w:r>
      <w:r>
        <w:t>. Interested companies may study naming and definirions of measurement categories.</w:t>
      </w:r>
    </w:p>
    <w:p w:rsidR="00A64B78" w:rsidRDefault="00A64B78" w:rsidP="00A64B78">
      <w:pPr>
        <w:numPr>
          <w:ilvl w:val="0"/>
          <w:numId w:val="2"/>
        </w:numPr>
        <w:spacing w:after="180" w:line="240" w:lineRule="auto"/>
      </w:pPr>
      <w:r>
        <w:t>As a next step consider what is the reference for intrafrequency SS block based measurement objects</w:t>
      </w:r>
    </w:p>
    <w:p w:rsidR="00A64B78" w:rsidRDefault="00A64B78" w:rsidP="00A64B78">
      <w:pPr>
        <w:numPr>
          <w:ilvl w:val="1"/>
          <w:numId w:val="2"/>
        </w:numPr>
        <w:spacing w:after="180" w:line="240" w:lineRule="auto"/>
      </w:pPr>
      <w:r>
        <w:t>Option 1 : Same SS block centre frequency location for serving cell and target cell</w:t>
      </w:r>
    </w:p>
    <w:p w:rsidR="00A64B78" w:rsidRDefault="00A64B78" w:rsidP="00A64B78">
      <w:pPr>
        <w:numPr>
          <w:ilvl w:val="1"/>
          <w:numId w:val="2"/>
        </w:numPr>
        <w:spacing w:after="180" w:line="240" w:lineRule="auto"/>
      </w:pPr>
      <w:r>
        <w:t>Option 2 : Same gNB transmission centre frequency for serving cell and target cell</w:t>
      </w:r>
    </w:p>
    <w:p w:rsidR="00A64B78" w:rsidRDefault="00A64B78" w:rsidP="00A64B78">
      <w:pPr>
        <w:numPr>
          <w:ilvl w:val="1"/>
          <w:numId w:val="2"/>
        </w:numPr>
        <w:spacing w:after="180" w:line="240" w:lineRule="auto"/>
      </w:pPr>
      <w:r>
        <w:t>Option 3 : SS block can be measured without retuning UE RF or measurement gap</w:t>
      </w:r>
    </w:p>
    <w:p w:rsidR="00A64B78" w:rsidRDefault="00A64B78" w:rsidP="00A64B78">
      <w:pPr>
        <w:numPr>
          <w:ilvl w:val="1"/>
          <w:numId w:val="2"/>
        </w:numPr>
        <w:spacing w:after="180" w:line="240" w:lineRule="auto"/>
      </w:pPr>
      <w:r>
        <w:t>Option 4 : Other referece</w:t>
      </w:r>
    </w:p>
    <w:p w:rsidR="00A64B78" w:rsidRPr="00A64B78" w:rsidRDefault="00A64B78" w:rsidP="00A64B78">
      <w:pPr>
        <w:numPr>
          <w:ilvl w:val="0"/>
          <w:numId w:val="2"/>
        </w:numPr>
        <w:spacing w:after="180" w:line="240" w:lineRule="auto"/>
      </w:pPr>
      <w:r w:rsidRPr="00A64B78">
        <w:t xml:space="preserve">Finally, the intra/interfrequency definition also </w:t>
      </w:r>
      <w:r w:rsidRPr="00A64B78">
        <w:rPr>
          <w:rFonts w:hint="eastAsia"/>
          <w:lang w:eastAsia="zh-CN"/>
        </w:rPr>
        <w:t>may</w:t>
      </w:r>
      <w:r w:rsidRPr="00A64B78">
        <w:t xml:space="preserve"> conisder CSI-RS based measurements</w:t>
      </w:r>
    </w:p>
    <w:p w:rsidR="00A64B78" w:rsidRPr="00A64B78" w:rsidRDefault="00A64B78" w:rsidP="00A64B78">
      <w:pPr>
        <w:numPr>
          <w:ilvl w:val="0"/>
          <w:numId w:val="2"/>
        </w:numPr>
        <w:spacing w:after="180" w:line="240" w:lineRule="auto"/>
      </w:pPr>
      <w:r w:rsidRPr="00A64B78">
        <w:t>For NR measurement capability, it was agreed: there will be no NR FDD/TDD differentiation in the number of carriers to be monitored.</w:t>
      </w:r>
    </w:p>
    <w:p w:rsidR="00A64B78" w:rsidRPr="00A64B78" w:rsidRDefault="00A64B78" w:rsidP="00A64B78">
      <w:pPr>
        <w:numPr>
          <w:ilvl w:val="1"/>
          <w:numId w:val="2"/>
        </w:numPr>
        <w:spacing w:after="180" w:line="240" w:lineRule="auto"/>
      </w:pPr>
      <w:r w:rsidRPr="00A64B78">
        <w:t>Interested companies should evaluate further the minimum requirements on number of interfrequency and interRAT layers to monitor</w:t>
      </w:r>
    </w:p>
    <w:p w:rsidR="00A64B78" w:rsidRPr="00A64B78" w:rsidRDefault="00A64B78" w:rsidP="00A64B78">
      <w:pPr>
        <w:numPr>
          <w:ilvl w:val="1"/>
          <w:numId w:val="2"/>
        </w:numPr>
        <w:spacing w:after="180" w:line="240" w:lineRule="auto"/>
      </w:pPr>
      <w:r w:rsidRPr="00A64B78">
        <w:t>Interested companies should evaluate further he methodology for determining capability for number of cells, number of beams etc to measure:</w:t>
      </w:r>
    </w:p>
    <w:p w:rsidR="00A64B78" w:rsidRPr="00A64B78" w:rsidRDefault="00A64B78" w:rsidP="00A64B78">
      <w:pPr>
        <w:numPr>
          <w:ilvl w:val="2"/>
          <w:numId w:val="2"/>
        </w:numPr>
        <w:spacing w:after="180" w:line="240" w:lineRule="auto"/>
      </w:pPr>
      <w:r w:rsidRPr="00A64B78">
        <w:t>Serving cell</w:t>
      </w:r>
    </w:p>
    <w:p w:rsidR="00A64B78" w:rsidRPr="00A64B78" w:rsidRDefault="00A64B78" w:rsidP="00A64B78">
      <w:pPr>
        <w:numPr>
          <w:ilvl w:val="2"/>
          <w:numId w:val="2"/>
        </w:numPr>
        <w:spacing w:after="180" w:line="240" w:lineRule="auto"/>
      </w:pPr>
      <w:r w:rsidRPr="00A64B78">
        <w:t>Non-serving cells (neighbour cells)</w:t>
      </w:r>
    </w:p>
    <w:p w:rsidR="00A64B78" w:rsidRPr="00A64B78" w:rsidRDefault="00A64B78" w:rsidP="00841BCD">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In this </w:t>
      </w:r>
      <w:r w:rsidR="003E4A7A">
        <w:rPr>
          <w:rFonts w:ascii="Times New Roman" w:eastAsia="Calibri" w:hAnsi="Times New Roman" w:cs="Times New Roman"/>
          <w:sz w:val="20"/>
          <w:szCs w:val="20"/>
        </w:rPr>
        <w:t>paper,</w:t>
      </w:r>
      <w:r>
        <w:rPr>
          <w:rFonts w:ascii="Times New Roman" w:eastAsia="Calibri" w:hAnsi="Times New Roman" w:cs="Times New Roman"/>
          <w:sz w:val="20"/>
          <w:szCs w:val="20"/>
        </w:rPr>
        <w:t xml:space="preserve"> we will discuss the minimum requirements on number of layers to monitor – inter-frequency and inter-RAT.</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86296B" w:rsidP="003B659E">
      <w:pPr>
        <w:ind w:right="-22"/>
        <w:rPr>
          <w:rFonts w:ascii="Times New Roman" w:hAnsi="Times New Roman" w:cs="Times New Roman"/>
          <w:sz w:val="20"/>
        </w:rPr>
      </w:pPr>
      <w:r>
        <w:rPr>
          <w:rFonts w:ascii="Times New Roman" w:hAnsi="Times New Roman" w:cs="Times New Roman"/>
          <w:sz w:val="20"/>
        </w:rPr>
        <w:t xml:space="preserve">In Qingdao meeting it was agreed </w:t>
      </w:r>
      <w:r w:rsidR="001E1C59">
        <w:rPr>
          <w:rFonts w:ascii="Times New Roman" w:hAnsi="Times New Roman" w:cs="Times New Roman"/>
          <w:sz w:val="20"/>
        </w:rPr>
        <w:t xml:space="preserve">that for NR measurement capability, </w:t>
      </w:r>
      <w:r w:rsidR="001E1C59" w:rsidRPr="001E1C59">
        <w:rPr>
          <w:rFonts w:ascii="Times New Roman" w:hAnsi="Times New Roman" w:cs="Times New Roman"/>
          <w:sz w:val="20"/>
        </w:rPr>
        <w:t>there will be no FDD/TDD differentiation in the number of carriers to be monitored</w:t>
      </w:r>
      <w:r>
        <w:rPr>
          <w:rFonts w:ascii="Times New Roman" w:hAnsi="Times New Roman" w:cs="Times New Roman"/>
          <w:sz w:val="20"/>
        </w:rPr>
        <w:t>.</w:t>
      </w:r>
    </w:p>
    <w:p w:rsidR="001E1C59" w:rsidRDefault="001E1C59" w:rsidP="003B659E">
      <w:pPr>
        <w:ind w:right="-22"/>
        <w:rPr>
          <w:rFonts w:ascii="Times New Roman" w:hAnsi="Times New Roman" w:cs="Times New Roman"/>
          <w:sz w:val="20"/>
        </w:rPr>
      </w:pPr>
      <w:r>
        <w:rPr>
          <w:rFonts w:ascii="Times New Roman" w:hAnsi="Times New Roman" w:cs="Times New Roman"/>
          <w:sz w:val="20"/>
        </w:rPr>
        <w:t>Next to discuss would be how many NR Inter-RAT carriers the UE shall be able to monitor from LTE and how many NR inter-frequency carriers the UE shall be able to monitor in NR.</w:t>
      </w:r>
    </w:p>
    <w:p w:rsidR="003B659E" w:rsidRDefault="001E1C59" w:rsidP="003B659E">
      <w:pPr>
        <w:pStyle w:val="Heading2"/>
        <w:rPr>
          <w:lang w:val="en-US"/>
        </w:rPr>
      </w:pPr>
      <w:r>
        <w:rPr>
          <w:lang w:val="en-US"/>
        </w:rPr>
        <w:t>2.1 NR inter-RAT carriers to monitor</w:t>
      </w:r>
    </w:p>
    <w:p w:rsidR="003B659E" w:rsidRDefault="001E1C59" w:rsidP="003B659E">
      <w:pPr>
        <w:ind w:right="-22"/>
        <w:rPr>
          <w:rFonts w:ascii="Times New Roman" w:hAnsi="Times New Roman" w:cs="Times New Roman"/>
          <w:sz w:val="20"/>
        </w:rPr>
      </w:pPr>
      <w:r>
        <w:rPr>
          <w:rFonts w:ascii="Times New Roman" w:hAnsi="Times New Roman" w:cs="Times New Roman"/>
          <w:sz w:val="20"/>
        </w:rPr>
        <w:t xml:space="preserve">This would be a requirement stated in 36.133. Current baseline requirements in LTE is Incmon where the </w:t>
      </w:r>
      <w:r w:rsidR="00F243BD">
        <w:rPr>
          <w:rFonts w:ascii="Times New Roman" w:hAnsi="Times New Roman" w:cs="Times New Roman"/>
          <w:sz w:val="20"/>
        </w:rPr>
        <w:t xml:space="preserve">UE </w:t>
      </w:r>
      <w:r>
        <w:rPr>
          <w:rFonts w:ascii="Times New Roman" w:hAnsi="Times New Roman" w:cs="Times New Roman"/>
          <w:sz w:val="20"/>
        </w:rPr>
        <w:t xml:space="preserve">shall </w:t>
      </w:r>
      <w:r w:rsidR="0041457C">
        <w:rPr>
          <w:rFonts w:ascii="Times New Roman" w:hAnsi="Times New Roman" w:cs="Times New Roman"/>
          <w:sz w:val="20"/>
        </w:rPr>
        <w:t xml:space="preserve">be </w:t>
      </w:r>
      <w:r w:rsidR="0041457C" w:rsidRPr="0041457C">
        <w:rPr>
          <w:rFonts w:ascii="Times New Roman" w:hAnsi="Times New Roman" w:cs="Times New Roman"/>
          <w:sz w:val="20"/>
        </w:rPr>
        <w:t>capable of monitoring a total of at least 12 carrier frequency layers</w:t>
      </w:r>
      <w:r w:rsidR="0041457C">
        <w:rPr>
          <w:rFonts w:ascii="Times New Roman" w:hAnsi="Times New Roman" w:cs="Times New Roman"/>
          <w:sz w:val="20"/>
        </w:rPr>
        <w:t>.</w:t>
      </w:r>
    </w:p>
    <w:p w:rsidR="0041457C" w:rsidRDefault="0041457C" w:rsidP="003B659E">
      <w:pPr>
        <w:ind w:right="-22"/>
        <w:rPr>
          <w:rFonts w:ascii="Times New Roman" w:hAnsi="Times New Roman" w:cs="Times New Roman"/>
          <w:sz w:val="20"/>
        </w:rPr>
      </w:pPr>
      <w:r>
        <w:rPr>
          <w:rFonts w:ascii="Times New Roman" w:hAnsi="Times New Roman" w:cs="Times New Roman"/>
          <w:sz w:val="20"/>
        </w:rPr>
        <w:t>Assuming that a UE supporting NR will not need to support all legacy RATs (e.g. UTRA) one could assume that 12 carrier frequency layers would still suffice. However, it can be expected that for NR there will be a larger amount of bands and therefore it might not be enough with 12 carrier frequency layers.</w:t>
      </w:r>
    </w:p>
    <w:p w:rsidR="001E1C59" w:rsidRDefault="0041457C" w:rsidP="003B659E">
      <w:pPr>
        <w:ind w:right="-22"/>
        <w:rPr>
          <w:rFonts w:ascii="Times New Roman" w:hAnsi="Times New Roman" w:cs="Times New Roman"/>
          <w:sz w:val="20"/>
        </w:rPr>
      </w:pPr>
      <w:r>
        <w:rPr>
          <w:rFonts w:ascii="Times New Roman" w:hAnsi="Times New Roman" w:cs="Times New Roman"/>
          <w:sz w:val="20"/>
        </w:rPr>
        <w:t>As the number of LTE carriers will not decrease we think an increase in the number of carrier frequency layers is needed for UEs supporting NR. The exact number is to be discussed in RAN4, but we would suggest 16.</w:t>
      </w:r>
    </w:p>
    <w:p w:rsidR="0041457C" w:rsidRDefault="0041457C" w:rsidP="003B659E">
      <w:pPr>
        <w:ind w:right="-22"/>
        <w:rPr>
          <w:rFonts w:ascii="Times New Roman" w:hAnsi="Times New Roman" w:cs="Times New Roman"/>
          <w:sz w:val="20"/>
        </w:rPr>
      </w:pPr>
      <w:r w:rsidRPr="0041457C">
        <w:rPr>
          <w:rFonts w:ascii="Times New Roman" w:hAnsi="Times New Roman" w:cs="Times New Roman"/>
          <w:b/>
          <w:sz w:val="20"/>
        </w:rPr>
        <w:t>Proposal 1:</w:t>
      </w:r>
      <w:r>
        <w:rPr>
          <w:rFonts w:ascii="Times New Roman" w:hAnsi="Times New Roman" w:cs="Times New Roman"/>
          <w:sz w:val="20"/>
        </w:rPr>
        <w:t xml:space="preserve"> in LTE, a UE supporting NR, shall be able to monitor at least 16 carrier frequency layers.</w:t>
      </w:r>
    </w:p>
    <w:p w:rsidR="00AC3E25" w:rsidRDefault="00AC3E25" w:rsidP="003B659E">
      <w:pPr>
        <w:ind w:right="-22"/>
        <w:rPr>
          <w:rFonts w:ascii="Times New Roman" w:hAnsi="Times New Roman" w:cs="Times New Roman"/>
          <w:sz w:val="20"/>
        </w:rPr>
      </w:pPr>
    </w:p>
    <w:p w:rsidR="001E1C59" w:rsidRDefault="001E1C59" w:rsidP="001E1C59">
      <w:pPr>
        <w:pStyle w:val="Heading2"/>
        <w:rPr>
          <w:lang w:val="en-US"/>
        </w:rPr>
      </w:pPr>
      <w:r>
        <w:rPr>
          <w:lang w:val="en-US"/>
        </w:rPr>
        <w:t>2.2 NR inter-frequency carriers to monitor</w:t>
      </w:r>
    </w:p>
    <w:p w:rsidR="003B659E" w:rsidRDefault="00AD6372" w:rsidP="003B659E">
      <w:pPr>
        <w:ind w:right="-22"/>
        <w:rPr>
          <w:rFonts w:ascii="Times New Roman" w:hAnsi="Times New Roman" w:cs="Times New Roman"/>
          <w:sz w:val="20"/>
        </w:rPr>
      </w:pPr>
      <w:r>
        <w:rPr>
          <w:rFonts w:ascii="Times New Roman" w:hAnsi="Times New Roman" w:cs="Times New Roman"/>
          <w:sz w:val="20"/>
        </w:rPr>
        <w:t>When discussing the number of NR inter-frequency layers the UE shall be able to monitor, we assume that we once again need to look at the LTE minimum Incmon re</w:t>
      </w:r>
      <w:r w:rsidR="00BA3B58">
        <w:rPr>
          <w:rFonts w:ascii="Times New Roman" w:hAnsi="Times New Roman" w:cs="Times New Roman"/>
          <w:sz w:val="20"/>
        </w:rPr>
        <w:t>q</w:t>
      </w:r>
      <w:r>
        <w:rPr>
          <w:rFonts w:ascii="Times New Roman" w:hAnsi="Times New Roman" w:cs="Times New Roman"/>
          <w:sz w:val="20"/>
        </w:rPr>
        <w:t>uirements.</w:t>
      </w:r>
      <w:r w:rsidR="00BA3B58">
        <w:rPr>
          <w:rFonts w:ascii="Times New Roman" w:hAnsi="Times New Roman" w:cs="Times New Roman"/>
          <w:sz w:val="20"/>
        </w:rPr>
        <w:t xml:space="preserve"> In LTE, the UE shall be able to monitor up to 8 FDD and/or 8 TDD inter-frequency carrier, depending on the UE capability.</w:t>
      </w:r>
    </w:p>
    <w:p w:rsidR="00BA3B58" w:rsidRDefault="00BA3B58" w:rsidP="003B659E">
      <w:pPr>
        <w:ind w:right="-22"/>
        <w:rPr>
          <w:rFonts w:ascii="Times New Roman" w:hAnsi="Times New Roman" w:cs="Times New Roman"/>
          <w:sz w:val="20"/>
        </w:rPr>
      </w:pPr>
      <w:r>
        <w:rPr>
          <w:rFonts w:ascii="Times New Roman" w:hAnsi="Times New Roman" w:cs="Times New Roman"/>
          <w:sz w:val="20"/>
        </w:rPr>
        <w:t xml:space="preserve">As mentioned, the number of band and possible carrier frequency layers is expected to </w:t>
      </w:r>
      <w:r w:rsidR="00F243BD">
        <w:rPr>
          <w:rFonts w:ascii="Times New Roman" w:hAnsi="Times New Roman" w:cs="Times New Roman"/>
          <w:sz w:val="20"/>
        </w:rPr>
        <w:t xml:space="preserve">be </w:t>
      </w:r>
      <w:r>
        <w:rPr>
          <w:rFonts w:ascii="Times New Roman" w:hAnsi="Times New Roman" w:cs="Times New Roman"/>
          <w:sz w:val="20"/>
        </w:rPr>
        <w:t>higher in NR than in LTE. Therefore, we also see a need to increase the number of NR inter-frequency carriers the UE shall be able to monitor beyond 8.</w:t>
      </w:r>
    </w:p>
    <w:p w:rsidR="00BA3B58" w:rsidRDefault="00BA3B58" w:rsidP="003B659E">
      <w:pPr>
        <w:ind w:right="-22"/>
        <w:rPr>
          <w:rFonts w:ascii="Times New Roman" w:eastAsia="Calibri" w:hAnsi="Times New Roman" w:cs="Times New Roman"/>
          <w:sz w:val="20"/>
          <w:szCs w:val="20"/>
        </w:rPr>
      </w:pPr>
      <w:r>
        <w:rPr>
          <w:rFonts w:ascii="Times New Roman" w:eastAsia="Calibri" w:hAnsi="Times New Roman" w:cs="Times New Roman"/>
          <w:sz w:val="20"/>
          <w:szCs w:val="20"/>
        </w:rPr>
        <w:t xml:space="preserve">As RAN4 decided not to have FDD/TDD differentiation in the number of carrier to monitor, the logical step would be to have 16 NR inter-frequency layers. </w:t>
      </w:r>
      <w:r w:rsidR="00C07B16">
        <w:rPr>
          <w:rFonts w:ascii="Times New Roman" w:eastAsia="Calibri" w:hAnsi="Times New Roman" w:cs="Times New Roman"/>
          <w:sz w:val="20"/>
          <w:szCs w:val="20"/>
        </w:rPr>
        <w:t>However, we also think 12 or</w:t>
      </w:r>
      <w:r>
        <w:rPr>
          <w:rFonts w:ascii="Times New Roman" w:eastAsia="Calibri" w:hAnsi="Times New Roman" w:cs="Times New Roman"/>
          <w:sz w:val="20"/>
          <w:szCs w:val="20"/>
        </w:rPr>
        <w:t xml:space="preserve"> sli</w:t>
      </w:r>
      <w:r w:rsidR="00C07B16">
        <w:rPr>
          <w:rFonts w:ascii="Times New Roman" w:eastAsia="Calibri" w:hAnsi="Times New Roman" w:cs="Times New Roman"/>
          <w:sz w:val="20"/>
          <w:szCs w:val="20"/>
        </w:rPr>
        <w:t xml:space="preserve">ghtly </w:t>
      </w:r>
      <w:r w:rsidR="00DD3D2F">
        <w:rPr>
          <w:rFonts w:ascii="Times New Roman" w:eastAsia="Calibri" w:hAnsi="Times New Roman" w:cs="Times New Roman"/>
          <w:sz w:val="20"/>
          <w:szCs w:val="20"/>
        </w:rPr>
        <w:t xml:space="preserve">higher </w:t>
      </w:r>
      <w:r w:rsidR="00C07B16">
        <w:rPr>
          <w:rFonts w:ascii="Times New Roman" w:eastAsia="Calibri" w:hAnsi="Times New Roman" w:cs="Times New Roman"/>
          <w:sz w:val="20"/>
          <w:szCs w:val="20"/>
        </w:rPr>
        <w:t>than 12</w:t>
      </w:r>
      <w:r>
        <w:rPr>
          <w:rFonts w:ascii="Times New Roman" w:eastAsia="Calibri" w:hAnsi="Times New Roman" w:cs="Times New Roman"/>
          <w:sz w:val="20"/>
          <w:szCs w:val="20"/>
        </w:rPr>
        <w:t xml:space="preserve"> inter-frequency carriers</w:t>
      </w:r>
      <w:r w:rsidR="00C07B16">
        <w:rPr>
          <w:rFonts w:ascii="Times New Roman" w:eastAsia="Calibri" w:hAnsi="Times New Roman" w:cs="Times New Roman"/>
          <w:sz w:val="20"/>
          <w:szCs w:val="20"/>
        </w:rPr>
        <w:t xml:space="preserve"> could be acceptable.</w:t>
      </w:r>
      <w:r>
        <w:rPr>
          <w:rFonts w:ascii="Times New Roman" w:eastAsia="Calibri" w:hAnsi="Times New Roman" w:cs="Times New Roman"/>
          <w:sz w:val="20"/>
          <w:szCs w:val="20"/>
        </w:rPr>
        <w:t xml:space="preserve"> In the </w:t>
      </w:r>
      <w:r w:rsidR="003E4A7A">
        <w:rPr>
          <w:rFonts w:ascii="Times New Roman" w:eastAsia="Calibri" w:hAnsi="Times New Roman" w:cs="Times New Roman"/>
          <w:sz w:val="20"/>
          <w:szCs w:val="20"/>
        </w:rPr>
        <w:t>end,</w:t>
      </w:r>
      <w:r>
        <w:rPr>
          <w:rFonts w:ascii="Times New Roman" w:eastAsia="Calibri" w:hAnsi="Times New Roman" w:cs="Times New Roman"/>
          <w:sz w:val="20"/>
          <w:szCs w:val="20"/>
        </w:rPr>
        <w:t xml:space="preserve"> some input from operators might be useful.</w:t>
      </w:r>
    </w:p>
    <w:p w:rsidR="003B659E" w:rsidRDefault="00C07B16" w:rsidP="003B659E">
      <w:pPr>
        <w:ind w:right="-22"/>
        <w:rPr>
          <w:rFonts w:ascii="Times New Roman" w:hAnsi="Times New Roman" w:cs="Times New Roman"/>
          <w:sz w:val="20"/>
        </w:rPr>
      </w:pPr>
      <w:r w:rsidRPr="00C07B16">
        <w:rPr>
          <w:rFonts w:ascii="Times New Roman" w:eastAsia="Calibri" w:hAnsi="Times New Roman" w:cs="Times New Roman"/>
          <w:b/>
          <w:sz w:val="20"/>
          <w:szCs w:val="20"/>
        </w:rPr>
        <w:t>Proposal 2:</w:t>
      </w:r>
      <w:r>
        <w:rPr>
          <w:rFonts w:ascii="Times New Roman" w:eastAsia="Calibri" w:hAnsi="Times New Roman" w:cs="Times New Roman"/>
          <w:sz w:val="20"/>
          <w:szCs w:val="20"/>
        </w:rPr>
        <w:t xml:space="preserve"> </w:t>
      </w:r>
      <w:r w:rsidR="00BC13EA">
        <w:rPr>
          <w:rFonts w:ascii="Times New Roman" w:eastAsia="Calibri" w:hAnsi="Times New Roman" w:cs="Times New Roman"/>
          <w:sz w:val="20"/>
          <w:szCs w:val="20"/>
        </w:rPr>
        <w:t xml:space="preserve">UE shall be able to monitor </w:t>
      </w:r>
      <w:r w:rsidR="00DD3D2F">
        <w:rPr>
          <w:rFonts w:ascii="Times New Roman" w:eastAsia="Calibri" w:hAnsi="Times New Roman" w:cs="Times New Roman"/>
          <w:sz w:val="20"/>
          <w:szCs w:val="20"/>
        </w:rPr>
        <w:t xml:space="preserve">at least </w:t>
      </w:r>
      <w:r w:rsidR="00BC13EA">
        <w:rPr>
          <w:rFonts w:ascii="Times New Roman" w:eastAsia="Calibri" w:hAnsi="Times New Roman" w:cs="Times New Roman"/>
          <w:sz w:val="20"/>
          <w:szCs w:val="20"/>
        </w:rPr>
        <w:t>12 NR inter-frequency layers. However, o</w:t>
      </w:r>
      <w:r>
        <w:rPr>
          <w:rFonts w:ascii="Times New Roman" w:eastAsia="Calibri" w:hAnsi="Times New Roman" w:cs="Times New Roman"/>
          <w:sz w:val="20"/>
          <w:szCs w:val="20"/>
        </w:rPr>
        <w:t>perator input on the number of NR inter-frequency layers to monitor would be helpful.</w:t>
      </w:r>
    </w:p>
    <w:p w:rsidR="00BC13EA" w:rsidRDefault="00BC13EA" w:rsidP="003B659E">
      <w:pPr>
        <w:ind w:right="-22"/>
        <w:rPr>
          <w:rFonts w:ascii="Times New Roman" w:hAnsi="Times New Roman" w:cs="Times New Roman"/>
          <w:sz w:val="20"/>
        </w:rPr>
      </w:pPr>
    </w:p>
    <w:p w:rsidR="00AC3E25" w:rsidRDefault="00236E71" w:rsidP="00AC3E25">
      <w:pPr>
        <w:pStyle w:val="Heading2"/>
        <w:rPr>
          <w:lang w:val="en-US"/>
        </w:rPr>
      </w:pPr>
      <w:r>
        <w:rPr>
          <w:lang w:val="en-US"/>
        </w:rPr>
        <w:t>2.3</w:t>
      </w:r>
      <w:r w:rsidR="00AC3E25">
        <w:rPr>
          <w:lang w:val="en-US"/>
        </w:rPr>
        <w:t xml:space="preserve"> LTE inter-RAT carriers to monitor</w:t>
      </w:r>
    </w:p>
    <w:p w:rsidR="002106CE" w:rsidRDefault="00BC13EA" w:rsidP="002106CE">
      <w:pPr>
        <w:ind w:right="-22"/>
        <w:rPr>
          <w:rFonts w:ascii="Times New Roman" w:hAnsi="Times New Roman" w:cs="Times New Roman"/>
          <w:sz w:val="20"/>
        </w:rPr>
      </w:pPr>
      <w:r>
        <w:rPr>
          <w:rFonts w:ascii="Times New Roman" w:hAnsi="Times New Roman" w:cs="Times New Roman"/>
          <w:sz w:val="20"/>
        </w:rPr>
        <w:t xml:space="preserve">RAN4 also </w:t>
      </w:r>
      <w:r w:rsidR="002106CE">
        <w:rPr>
          <w:rFonts w:ascii="Times New Roman" w:hAnsi="Times New Roman" w:cs="Times New Roman"/>
          <w:sz w:val="20"/>
        </w:rPr>
        <w:t xml:space="preserve">at some point </w:t>
      </w:r>
      <w:r>
        <w:rPr>
          <w:rFonts w:ascii="Times New Roman" w:hAnsi="Times New Roman" w:cs="Times New Roman"/>
          <w:sz w:val="20"/>
        </w:rPr>
        <w:t xml:space="preserve">need to decide on the number of LTE inter-RAT layers the UE shall be able to monitor. </w:t>
      </w:r>
      <w:r w:rsidR="002106CE">
        <w:rPr>
          <w:rFonts w:ascii="Times New Roman" w:hAnsi="Times New Roman" w:cs="Times New Roman"/>
          <w:sz w:val="20"/>
        </w:rPr>
        <w:t>However, RAN4 does not need to consider this requirement for NSA assuming all LTE measurements are performed by MN.</w:t>
      </w:r>
    </w:p>
    <w:p w:rsidR="002106CE" w:rsidRDefault="002106CE" w:rsidP="003B659E">
      <w:pPr>
        <w:ind w:right="-22"/>
        <w:rPr>
          <w:rFonts w:ascii="Times New Roman" w:hAnsi="Times New Roman" w:cs="Times New Roman"/>
          <w:sz w:val="20"/>
        </w:rPr>
      </w:pPr>
    </w:p>
    <w:p w:rsidR="00BC13EA" w:rsidRDefault="00236E71" w:rsidP="00BC13EA">
      <w:pPr>
        <w:pStyle w:val="Heading2"/>
        <w:rPr>
          <w:lang w:val="en-US"/>
        </w:rPr>
      </w:pPr>
      <w:r>
        <w:rPr>
          <w:lang w:val="en-US"/>
        </w:rPr>
        <w:t>2.4</w:t>
      </w:r>
      <w:r w:rsidR="00BC13EA">
        <w:rPr>
          <w:lang w:val="en-US"/>
        </w:rPr>
        <w:t xml:space="preserve"> Total number of layers to monitor</w:t>
      </w:r>
    </w:p>
    <w:p w:rsidR="00AC3E25" w:rsidRDefault="00236E71" w:rsidP="003B659E">
      <w:pPr>
        <w:ind w:right="-22"/>
        <w:rPr>
          <w:rFonts w:ascii="Times New Roman" w:hAnsi="Times New Roman" w:cs="Times New Roman"/>
          <w:sz w:val="20"/>
        </w:rPr>
      </w:pPr>
      <w:r>
        <w:rPr>
          <w:rFonts w:ascii="Times New Roman" w:hAnsi="Times New Roman" w:cs="Times New Roman"/>
          <w:sz w:val="20"/>
        </w:rPr>
        <w:t xml:space="preserve">Finally, RAN4 has to decide on the total number of carrier the UE at least shall be able to monitor. Assuming that the </w:t>
      </w:r>
      <w:r w:rsidR="003223A5">
        <w:rPr>
          <w:rFonts w:ascii="Times New Roman" w:hAnsi="Times New Roman" w:cs="Times New Roman"/>
          <w:sz w:val="20"/>
        </w:rPr>
        <w:t xml:space="preserve">LTE requirements stay unchanged, </w:t>
      </w:r>
      <w:r>
        <w:rPr>
          <w:rFonts w:ascii="Times New Roman" w:hAnsi="Times New Roman" w:cs="Times New Roman"/>
          <w:sz w:val="20"/>
        </w:rPr>
        <w:t>except for the addition of monitoring requirements related to NR carriers, we look at the NR requirements of total number of carriers.</w:t>
      </w:r>
    </w:p>
    <w:p w:rsidR="00236E71" w:rsidRDefault="00236E71" w:rsidP="003B659E">
      <w:pPr>
        <w:ind w:right="-22"/>
        <w:rPr>
          <w:rFonts w:ascii="Times New Roman" w:hAnsi="Times New Roman" w:cs="Times New Roman"/>
          <w:sz w:val="20"/>
        </w:rPr>
      </w:pPr>
      <w:r>
        <w:rPr>
          <w:rFonts w:ascii="Times New Roman" w:hAnsi="Times New Roman" w:cs="Times New Roman"/>
          <w:sz w:val="20"/>
        </w:rPr>
        <w:t>First of all</w:t>
      </w:r>
      <w:r w:rsidR="003223A5">
        <w:rPr>
          <w:rFonts w:ascii="Times New Roman" w:hAnsi="Times New Roman" w:cs="Times New Roman"/>
          <w:sz w:val="20"/>
        </w:rPr>
        <w:t>,</w:t>
      </w:r>
      <w:r>
        <w:rPr>
          <w:rFonts w:ascii="Times New Roman" w:hAnsi="Times New Roman" w:cs="Times New Roman"/>
          <w:sz w:val="20"/>
        </w:rPr>
        <w:t xml:space="preserve"> we assume that NR will not support all legacy RATs, and only inter-RAT RAT to be considered is LTE. As mentioned in former section inter-RAT measurements are not needed for NSA option 3. Therefore, </w:t>
      </w:r>
      <w:r w:rsidR="003223A5">
        <w:rPr>
          <w:rFonts w:ascii="Times New Roman" w:hAnsi="Times New Roman" w:cs="Times New Roman"/>
          <w:sz w:val="20"/>
        </w:rPr>
        <w:t xml:space="preserve">we see </w:t>
      </w:r>
      <w:r>
        <w:rPr>
          <w:rFonts w:ascii="Times New Roman" w:hAnsi="Times New Roman" w:cs="Times New Roman"/>
          <w:sz w:val="20"/>
        </w:rPr>
        <w:t>the total number of la</w:t>
      </w:r>
      <w:r w:rsidR="00A92F3E">
        <w:rPr>
          <w:rFonts w:ascii="Times New Roman" w:hAnsi="Times New Roman" w:cs="Times New Roman"/>
          <w:sz w:val="20"/>
        </w:rPr>
        <w:t>y</w:t>
      </w:r>
      <w:r>
        <w:rPr>
          <w:rFonts w:ascii="Times New Roman" w:hAnsi="Times New Roman" w:cs="Times New Roman"/>
          <w:sz w:val="20"/>
        </w:rPr>
        <w:t xml:space="preserve">ers the </w:t>
      </w:r>
      <w:r w:rsidR="003223A5">
        <w:rPr>
          <w:rFonts w:ascii="Times New Roman" w:hAnsi="Times New Roman" w:cs="Times New Roman"/>
          <w:sz w:val="20"/>
        </w:rPr>
        <w:t xml:space="preserve">UE </w:t>
      </w:r>
      <w:r>
        <w:rPr>
          <w:rFonts w:ascii="Times New Roman" w:hAnsi="Times New Roman" w:cs="Times New Roman"/>
          <w:sz w:val="20"/>
        </w:rPr>
        <w:t>at least shall be able to monitor will, for now, at most equal the number of NR inter-frequency layers.</w:t>
      </w:r>
    </w:p>
    <w:p w:rsidR="003223A5" w:rsidRDefault="003223A5" w:rsidP="003B659E">
      <w:pPr>
        <w:ind w:right="-22"/>
        <w:rPr>
          <w:rFonts w:ascii="Times New Roman" w:hAnsi="Times New Roman" w:cs="Times New Roman"/>
          <w:sz w:val="20"/>
        </w:rPr>
      </w:pPr>
      <w:r w:rsidRPr="00A15792">
        <w:rPr>
          <w:rFonts w:ascii="Times New Roman" w:hAnsi="Times New Roman" w:cs="Times New Roman"/>
          <w:b/>
          <w:sz w:val="20"/>
        </w:rPr>
        <w:lastRenderedPageBreak/>
        <w:t>Proposal 3:</w:t>
      </w:r>
      <w:r>
        <w:rPr>
          <w:rFonts w:ascii="Times New Roman" w:hAnsi="Times New Roman" w:cs="Times New Roman"/>
          <w:sz w:val="20"/>
        </w:rPr>
        <w:t xml:space="preserve"> for NSA option 3 </w:t>
      </w:r>
      <w:r w:rsidR="00A15792">
        <w:rPr>
          <w:rFonts w:ascii="Times New Roman" w:hAnsi="Times New Roman" w:cs="Times New Roman"/>
          <w:sz w:val="20"/>
        </w:rPr>
        <w:t xml:space="preserve">for SN, </w:t>
      </w:r>
      <w:r>
        <w:rPr>
          <w:rFonts w:ascii="Times New Roman" w:hAnsi="Times New Roman" w:cs="Times New Roman"/>
          <w:sz w:val="20"/>
        </w:rPr>
        <w:t>the total number of carrier frequency layers the UE at least shall be able to monitor equals the number of NR inter-frequency layers</w:t>
      </w:r>
    </w:p>
    <w:p w:rsidR="00BC13EA" w:rsidRDefault="00BC13EA" w:rsidP="003B659E">
      <w:pPr>
        <w:ind w:right="-22"/>
        <w:rPr>
          <w:rFonts w:ascii="Times New Roman" w:hAnsi="Times New Roman" w:cs="Times New Roman"/>
          <w:sz w:val="20"/>
        </w:rPr>
      </w:pPr>
    </w:p>
    <w:p w:rsidR="00A15792" w:rsidRPr="0095295C" w:rsidRDefault="00A15792" w:rsidP="00A157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A15792" w:rsidRDefault="00A15792" w:rsidP="003B659E">
      <w:pPr>
        <w:ind w:right="-22"/>
        <w:rPr>
          <w:rFonts w:ascii="Times New Roman" w:hAnsi="Times New Roman" w:cs="Times New Roman"/>
          <w:sz w:val="20"/>
        </w:rPr>
      </w:pPr>
      <w:r>
        <w:rPr>
          <w:rFonts w:ascii="Times New Roman" w:hAnsi="Times New Roman" w:cs="Times New Roman"/>
          <w:sz w:val="20"/>
        </w:rPr>
        <w:t xml:space="preserve">In this </w:t>
      </w:r>
      <w:bookmarkStart w:id="3" w:name="_GoBack"/>
      <w:r w:rsidR="003E4A7A">
        <w:rPr>
          <w:rFonts w:ascii="Times New Roman" w:hAnsi="Times New Roman" w:cs="Times New Roman"/>
          <w:sz w:val="20"/>
        </w:rPr>
        <w:t>paper,</w:t>
      </w:r>
      <w:bookmarkEnd w:id="3"/>
      <w:r>
        <w:rPr>
          <w:rFonts w:ascii="Times New Roman" w:hAnsi="Times New Roman" w:cs="Times New Roman"/>
          <w:sz w:val="20"/>
        </w:rPr>
        <w:t xml:space="preserve"> we continued the discussion on the number of NR inter-frequency and NR inter-RAT layers the UE shall be able to monitor. We also discuss the total number of layers the UE at least need to support in the NR for NSA. We propose:</w:t>
      </w:r>
    </w:p>
    <w:p w:rsidR="00A15792" w:rsidRDefault="00A15792" w:rsidP="00A15792">
      <w:pPr>
        <w:ind w:right="-22"/>
        <w:rPr>
          <w:rFonts w:ascii="Times New Roman" w:hAnsi="Times New Roman" w:cs="Times New Roman"/>
          <w:sz w:val="20"/>
        </w:rPr>
      </w:pPr>
      <w:r w:rsidRPr="0041457C">
        <w:rPr>
          <w:rFonts w:ascii="Times New Roman" w:hAnsi="Times New Roman" w:cs="Times New Roman"/>
          <w:b/>
          <w:sz w:val="20"/>
        </w:rPr>
        <w:t>Proposal 1:</w:t>
      </w:r>
      <w:r>
        <w:rPr>
          <w:rFonts w:ascii="Times New Roman" w:hAnsi="Times New Roman" w:cs="Times New Roman"/>
          <w:sz w:val="20"/>
        </w:rPr>
        <w:t xml:space="preserve"> in LTE, a UE supporting NR, shall be able to monitor at least 16 carrier frequency layers.</w:t>
      </w:r>
    </w:p>
    <w:p w:rsidR="00A15792" w:rsidRDefault="00A15792" w:rsidP="00A15792">
      <w:pPr>
        <w:ind w:right="-22"/>
        <w:rPr>
          <w:rFonts w:ascii="Times New Roman" w:hAnsi="Times New Roman" w:cs="Times New Roman"/>
          <w:sz w:val="20"/>
        </w:rPr>
      </w:pPr>
      <w:r w:rsidRPr="00C07B16">
        <w:rPr>
          <w:rFonts w:ascii="Times New Roman" w:eastAsia="Calibri" w:hAnsi="Times New Roman" w:cs="Times New Roman"/>
          <w:b/>
          <w:sz w:val="20"/>
          <w:szCs w:val="20"/>
        </w:rPr>
        <w:t>Proposal 2:</w:t>
      </w:r>
      <w:r>
        <w:rPr>
          <w:rFonts w:ascii="Times New Roman" w:eastAsia="Calibri" w:hAnsi="Times New Roman" w:cs="Times New Roman"/>
          <w:sz w:val="20"/>
          <w:szCs w:val="20"/>
        </w:rPr>
        <w:t xml:space="preserve"> UE shall be able to monitor </w:t>
      </w:r>
      <w:r w:rsidR="00DD3D2F">
        <w:rPr>
          <w:rFonts w:ascii="Times New Roman" w:eastAsia="Calibri" w:hAnsi="Times New Roman" w:cs="Times New Roman"/>
          <w:sz w:val="20"/>
          <w:szCs w:val="20"/>
        </w:rPr>
        <w:t xml:space="preserve">at least </w:t>
      </w:r>
      <w:r>
        <w:rPr>
          <w:rFonts w:ascii="Times New Roman" w:eastAsia="Calibri" w:hAnsi="Times New Roman" w:cs="Times New Roman"/>
          <w:sz w:val="20"/>
          <w:szCs w:val="20"/>
        </w:rPr>
        <w:t>12 NR inter-frequency layers. However, operator input on the number of NR inter-frequency layers to monitor would be helpful.</w:t>
      </w:r>
    </w:p>
    <w:p w:rsidR="00A15792" w:rsidRDefault="00A15792" w:rsidP="00A15792">
      <w:pPr>
        <w:ind w:right="-22"/>
        <w:rPr>
          <w:rFonts w:ascii="Times New Roman" w:hAnsi="Times New Roman" w:cs="Times New Roman"/>
          <w:sz w:val="20"/>
        </w:rPr>
      </w:pPr>
      <w:r w:rsidRPr="00A15792">
        <w:rPr>
          <w:rFonts w:ascii="Times New Roman" w:hAnsi="Times New Roman" w:cs="Times New Roman"/>
          <w:b/>
          <w:sz w:val="20"/>
        </w:rPr>
        <w:t>Proposal 3:</w:t>
      </w:r>
      <w:r>
        <w:rPr>
          <w:rFonts w:ascii="Times New Roman" w:hAnsi="Times New Roman" w:cs="Times New Roman"/>
          <w:sz w:val="20"/>
        </w:rPr>
        <w:t xml:space="preserve"> for NSA option 3 for SN, the total number of carrier frequency layers the UE at least shall be able to monitor equals the number of NR inter-frequency layers</w:t>
      </w:r>
    </w:p>
    <w:p w:rsidR="00A15792" w:rsidRDefault="00A15792" w:rsidP="003B659E">
      <w:pPr>
        <w:ind w:right="-22"/>
        <w:rPr>
          <w:rFonts w:ascii="Times New Roman" w:hAnsi="Times New Roman" w:cs="Times New Roman"/>
          <w:sz w:val="20"/>
        </w:rPr>
      </w:pPr>
    </w:p>
    <w:p w:rsidR="00A15792" w:rsidRDefault="00A15792"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Default="00A64B78" w:rsidP="00A64B78">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A64B78">
        <w:rPr>
          <w:rFonts w:ascii="Times New Roman" w:eastAsia="Times New Roman" w:hAnsi="Times New Roman" w:cs="Times New Roman"/>
          <w:sz w:val="20"/>
          <w:szCs w:val="20"/>
          <w:lang w:val="en-GB"/>
        </w:rPr>
        <w:t>R4-1706608</w:t>
      </w:r>
      <w:r w:rsidR="003B659E" w:rsidRPr="0095295C">
        <w:rPr>
          <w:rFonts w:ascii="Times New Roman" w:eastAsia="Times New Roman" w:hAnsi="Times New Roman" w:cs="Times New Roman"/>
          <w:sz w:val="20"/>
          <w:szCs w:val="20"/>
          <w:lang w:val="en-GB"/>
        </w:rPr>
        <w:t xml:space="preserve">, </w:t>
      </w:r>
      <w:r w:rsidRPr="00A64B78">
        <w:rPr>
          <w:rFonts w:ascii="Times New Roman" w:eastAsia="Times New Roman" w:hAnsi="Times New Roman" w:cs="Times New Roman"/>
          <w:bCs/>
          <w:sz w:val="20"/>
          <w:szCs w:val="20"/>
          <w:lang w:val="en-GB"/>
        </w:rPr>
        <w:t>NR RRM way forward</w:t>
      </w:r>
      <w:r w:rsidR="003B659E" w:rsidRPr="0095295C">
        <w:rPr>
          <w:rFonts w:ascii="Times New Roman" w:eastAsia="Times New Roman" w:hAnsi="Times New Roman" w:cs="Times New Roman"/>
          <w:sz w:val="20"/>
          <w:szCs w:val="20"/>
          <w:lang w:val="en-GB"/>
        </w:rPr>
        <w:t xml:space="preserve">, </w:t>
      </w:r>
      <w:r w:rsidRPr="00A64B78">
        <w:rPr>
          <w:rFonts w:ascii="Times New Roman" w:eastAsia="Times New Roman" w:hAnsi="Times New Roman" w:cs="Times New Roman"/>
          <w:sz w:val="20"/>
          <w:szCs w:val="20"/>
          <w:lang w:val="en-GB"/>
        </w:rPr>
        <w:t>Ericsson, Nokia</w:t>
      </w:r>
      <w:r w:rsidR="003B659E" w:rsidRPr="0095295C" w:rsidDel="00C651B9">
        <w:rPr>
          <w:rFonts w:ascii="Times New Roman" w:eastAsia="Times New Roman" w:hAnsi="Times New Roman" w:cs="Times New Roman"/>
          <w:sz w:val="20"/>
          <w:szCs w:val="20"/>
          <w:lang w:val="en-GB"/>
        </w:rPr>
        <w:t xml:space="preserve"> </w:t>
      </w:r>
      <w:bookmarkEnd w:id="4"/>
    </w:p>
    <w:p w:rsidR="00B430F2" w:rsidRDefault="00B430F2" w:rsidP="00B430F2">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B430F2">
        <w:rPr>
          <w:rFonts w:ascii="Times New Roman" w:eastAsia="Times New Roman" w:hAnsi="Times New Roman" w:cs="Times New Roman"/>
          <w:sz w:val="20"/>
          <w:szCs w:val="20"/>
          <w:lang w:val="en-GB"/>
        </w:rPr>
        <w:t>R4-1706547</w:t>
      </w:r>
      <w:r>
        <w:rPr>
          <w:rFonts w:ascii="Times New Roman" w:eastAsia="Times New Roman" w:hAnsi="Times New Roman" w:cs="Times New Roman"/>
          <w:sz w:val="20"/>
          <w:szCs w:val="20"/>
          <w:lang w:val="en-GB"/>
        </w:rPr>
        <w:t>,</w:t>
      </w:r>
      <w:r w:rsidRPr="00B430F2">
        <w:rPr>
          <w:rFonts w:ascii="Times New Roman" w:eastAsia="Times New Roman" w:hAnsi="Times New Roman" w:cs="Times New Roman"/>
          <w:sz w:val="20"/>
          <w:szCs w:val="20"/>
          <w:lang w:val="en-GB"/>
        </w:rPr>
        <w:tab/>
        <w:t>Discussion on UE measurement capability</w:t>
      </w:r>
      <w:r>
        <w:rPr>
          <w:rFonts w:ascii="Times New Roman" w:eastAsia="Times New Roman" w:hAnsi="Times New Roman" w:cs="Times New Roman"/>
          <w:sz w:val="20"/>
          <w:szCs w:val="20"/>
          <w:lang w:val="en-GB"/>
        </w:rPr>
        <w:t>, Mediatek</w:t>
      </w:r>
    </w:p>
    <w:p w:rsidR="00B430F2" w:rsidRDefault="00B430F2" w:rsidP="00B430F2">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B430F2">
        <w:rPr>
          <w:rFonts w:ascii="Times New Roman" w:eastAsia="Times New Roman" w:hAnsi="Times New Roman" w:cs="Times New Roman"/>
          <w:sz w:val="20"/>
          <w:szCs w:val="20"/>
          <w:lang w:val="en-GB"/>
        </w:rPr>
        <w:t>R4-1706629</w:t>
      </w:r>
      <w:r>
        <w:rPr>
          <w:rFonts w:ascii="Times New Roman" w:eastAsia="Times New Roman" w:hAnsi="Times New Roman" w:cs="Times New Roman"/>
          <w:sz w:val="20"/>
          <w:szCs w:val="20"/>
          <w:lang w:val="en-GB"/>
        </w:rPr>
        <w:t>,</w:t>
      </w:r>
      <w:r w:rsidRPr="00B430F2">
        <w:rPr>
          <w:rFonts w:ascii="Times New Roman" w:eastAsia="Times New Roman" w:hAnsi="Times New Roman" w:cs="Times New Roman"/>
          <w:sz w:val="20"/>
          <w:szCs w:val="20"/>
          <w:lang w:val="en-GB"/>
        </w:rPr>
        <w:tab/>
        <w:t>Discussion on measurement capability for NR</w:t>
      </w:r>
      <w:r>
        <w:rPr>
          <w:rFonts w:ascii="Times New Roman" w:eastAsia="Times New Roman" w:hAnsi="Times New Roman" w:cs="Times New Roman"/>
          <w:sz w:val="20"/>
          <w:szCs w:val="20"/>
          <w:lang w:val="en-GB"/>
        </w:rPr>
        <w:t>, LG Electronics</w:t>
      </w:r>
    </w:p>
    <w:p w:rsidR="00B430F2" w:rsidRDefault="00B430F2" w:rsidP="00B430F2">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B430F2">
        <w:rPr>
          <w:rFonts w:ascii="Times New Roman" w:eastAsia="Times New Roman" w:hAnsi="Times New Roman" w:cs="Times New Roman"/>
          <w:sz w:val="20"/>
          <w:szCs w:val="20"/>
          <w:lang w:val="en-GB"/>
        </w:rPr>
        <w:t>R4-1706558</w:t>
      </w:r>
      <w:r>
        <w:rPr>
          <w:rFonts w:ascii="Times New Roman" w:eastAsia="Times New Roman" w:hAnsi="Times New Roman" w:cs="Times New Roman"/>
          <w:sz w:val="20"/>
          <w:szCs w:val="20"/>
          <w:lang w:val="en-GB"/>
        </w:rPr>
        <w:t>,</w:t>
      </w:r>
      <w:r w:rsidRPr="00B430F2">
        <w:rPr>
          <w:rFonts w:ascii="Times New Roman" w:eastAsia="Times New Roman" w:hAnsi="Times New Roman" w:cs="Times New Roman"/>
          <w:sz w:val="20"/>
          <w:szCs w:val="20"/>
          <w:lang w:val="en-GB"/>
        </w:rPr>
        <w:tab/>
        <w:t>Discussion on measurement capability for NR</w:t>
      </w:r>
      <w:r>
        <w:rPr>
          <w:rFonts w:ascii="Times New Roman" w:eastAsia="Times New Roman" w:hAnsi="Times New Roman" w:cs="Times New Roman"/>
          <w:sz w:val="20"/>
          <w:szCs w:val="20"/>
          <w:lang w:val="en-GB"/>
        </w:rPr>
        <w:t>, CMCC</w:t>
      </w:r>
    </w:p>
    <w:p w:rsidR="00B430F2" w:rsidRDefault="00B430F2" w:rsidP="00B430F2">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B430F2">
        <w:rPr>
          <w:rFonts w:ascii="Times New Roman" w:eastAsia="Times New Roman" w:hAnsi="Times New Roman" w:cs="Times New Roman"/>
          <w:sz w:val="20"/>
          <w:szCs w:val="20"/>
          <w:lang w:val="en-GB"/>
        </w:rPr>
        <w:t>R4-1706712</w:t>
      </w:r>
      <w:r>
        <w:rPr>
          <w:rFonts w:ascii="Times New Roman" w:eastAsia="Times New Roman" w:hAnsi="Times New Roman" w:cs="Times New Roman"/>
          <w:sz w:val="20"/>
          <w:szCs w:val="20"/>
          <w:lang w:val="en-GB"/>
        </w:rPr>
        <w:t>,</w:t>
      </w:r>
      <w:r w:rsidRPr="00B430F2">
        <w:rPr>
          <w:rFonts w:ascii="Times New Roman" w:eastAsia="Times New Roman" w:hAnsi="Times New Roman" w:cs="Times New Roman"/>
          <w:sz w:val="20"/>
          <w:szCs w:val="20"/>
          <w:lang w:val="en-GB"/>
        </w:rPr>
        <w:tab/>
        <w:t>Discussion on UE measurement capability in NR</w:t>
      </w:r>
      <w:r>
        <w:rPr>
          <w:rFonts w:ascii="Times New Roman" w:eastAsia="Times New Roman" w:hAnsi="Times New Roman" w:cs="Times New Roman"/>
          <w:sz w:val="20"/>
          <w:szCs w:val="20"/>
          <w:lang w:val="en-GB"/>
        </w:rPr>
        <w:t>, ZTE</w:t>
      </w:r>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838CF"/>
    <w:rsid w:val="001E1C59"/>
    <w:rsid w:val="001E30F6"/>
    <w:rsid w:val="002106CE"/>
    <w:rsid w:val="00236E71"/>
    <w:rsid w:val="003223A5"/>
    <w:rsid w:val="003B659E"/>
    <w:rsid w:val="003E4A7A"/>
    <w:rsid w:val="0041457C"/>
    <w:rsid w:val="0043750A"/>
    <w:rsid w:val="004E5E66"/>
    <w:rsid w:val="00503B4D"/>
    <w:rsid w:val="00521459"/>
    <w:rsid w:val="00531A07"/>
    <w:rsid w:val="005E61A8"/>
    <w:rsid w:val="00664950"/>
    <w:rsid w:val="00785232"/>
    <w:rsid w:val="007C3ED0"/>
    <w:rsid w:val="00811C9D"/>
    <w:rsid w:val="00841BCD"/>
    <w:rsid w:val="008572A6"/>
    <w:rsid w:val="0086296B"/>
    <w:rsid w:val="00A060C1"/>
    <w:rsid w:val="00A15792"/>
    <w:rsid w:val="00A25AE5"/>
    <w:rsid w:val="00A64B78"/>
    <w:rsid w:val="00A92F3E"/>
    <w:rsid w:val="00AA1B0E"/>
    <w:rsid w:val="00AC3E25"/>
    <w:rsid w:val="00AC5CA7"/>
    <w:rsid w:val="00AD6372"/>
    <w:rsid w:val="00B073A7"/>
    <w:rsid w:val="00B430F2"/>
    <w:rsid w:val="00B56FE4"/>
    <w:rsid w:val="00BA3B58"/>
    <w:rsid w:val="00BC13EA"/>
    <w:rsid w:val="00C07B16"/>
    <w:rsid w:val="00CE3A6B"/>
    <w:rsid w:val="00D00211"/>
    <w:rsid w:val="00D06309"/>
    <w:rsid w:val="00D43403"/>
    <w:rsid w:val="00D85728"/>
    <w:rsid w:val="00DD3D2F"/>
    <w:rsid w:val="00DF2997"/>
    <w:rsid w:val="00EC7BC3"/>
    <w:rsid w:val="00F1362C"/>
    <w:rsid w:val="00F243BD"/>
    <w:rsid w:val="00F672D4"/>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A9AE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C07B16"/>
    <w:rPr>
      <w:sz w:val="16"/>
      <w:szCs w:val="16"/>
    </w:rPr>
  </w:style>
  <w:style w:type="paragraph" w:styleId="CommentText">
    <w:name w:val="annotation text"/>
    <w:basedOn w:val="Normal"/>
    <w:link w:val="CommentTextChar"/>
    <w:uiPriority w:val="99"/>
    <w:semiHidden/>
    <w:unhideWhenUsed/>
    <w:rsid w:val="00C07B16"/>
    <w:pPr>
      <w:spacing w:line="240" w:lineRule="auto"/>
    </w:pPr>
    <w:rPr>
      <w:sz w:val="20"/>
      <w:szCs w:val="20"/>
    </w:rPr>
  </w:style>
  <w:style w:type="character" w:customStyle="1" w:styleId="CommentTextChar">
    <w:name w:val="Comment Text Char"/>
    <w:basedOn w:val="DefaultParagraphFont"/>
    <w:link w:val="CommentText"/>
    <w:uiPriority w:val="99"/>
    <w:semiHidden/>
    <w:rsid w:val="00C07B16"/>
    <w:rPr>
      <w:sz w:val="20"/>
      <w:szCs w:val="20"/>
    </w:rPr>
  </w:style>
  <w:style w:type="paragraph" w:styleId="CommentSubject">
    <w:name w:val="annotation subject"/>
    <w:basedOn w:val="CommentText"/>
    <w:next w:val="CommentText"/>
    <w:link w:val="CommentSubjectChar"/>
    <w:uiPriority w:val="99"/>
    <w:semiHidden/>
    <w:unhideWhenUsed/>
    <w:rsid w:val="00C07B16"/>
    <w:rPr>
      <w:b/>
      <w:bCs/>
    </w:rPr>
  </w:style>
  <w:style w:type="character" w:customStyle="1" w:styleId="CommentSubjectChar">
    <w:name w:val="Comment Subject Char"/>
    <w:basedOn w:val="CommentTextChar"/>
    <w:link w:val="CommentSubject"/>
    <w:uiPriority w:val="99"/>
    <w:semiHidden/>
    <w:rsid w:val="00C07B16"/>
    <w:rPr>
      <w:b/>
      <w:bCs/>
      <w:sz w:val="20"/>
      <w:szCs w:val="20"/>
    </w:rPr>
  </w:style>
  <w:style w:type="paragraph" w:styleId="BalloonText">
    <w:name w:val="Balloon Text"/>
    <w:basedOn w:val="Normal"/>
    <w:link w:val="BalloonTextChar"/>
    <w:uiPriority w:val="99"/>
    <w:semiHidden/>
    <w:unhideWhenUsed/>
    <w:rsid w:val="00C07B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B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5693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Lars Dalsgaard</cp:lastModifiedBy>
  <cp:revision>2</cp:revision>
  <dcterms:created xsi:type="dcterms:W3CDTF">2017-08-11T19:29:00Z</dcterms:created>
  <dcterms:modified xsi:type="dcterms:W3CDTF">2017-08-11T19:29:00Z</dcterms:modified>
</cp:coreProperties>
</file>