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5361" w:rsidRPr="000C12DB" w:rsidRDefault="00555361" w:rsidP="00E92118">
      <w:pPr>
        <w:tabs>
          <w:tab w:val="right" w:pos="9612"/>
          <w:tab w:val="right" w:pos="13323"/>
        </w:tabs>
        <w:spacing w:after="0"/>
        <w:rPr>
          <w:rFonts w:ascii="Arial" w:hAnsi="Arial" w:cs="Arial"/>
          <w:noProof/>
          <w:sz w:val="28"/>
          <w:szCs w:val="28"/>
        </w:rPr>
      </w:pPr>
      <w:bookmarkStart w:id="0" w:name="OLE_LINK19"/>
      <w:bookmarkStart w:id="1" w:name="OLE_LINK20"/>
      <w:r w:rsidRPr="000C12DB">
        <w:rPr>
          <w:rFonts w:ascii="Arial" w:hAnsi="Arial" w:cs="Arial"/>
          <w:b/>
          <w:noProof/>
          <w:sz w:val="28"/>
          <w:szCs w:val="28"/>
        </w:rPr>
        <w:t>3GPP</w:t>
      </w:r>
      <w:r w:rsidR="00EE722F">
        <w:rPr>
          <w:rFonts w:ascii="Arial" w:hAnsi="Arial" w:cs="Arial"/>
          <w:b/>
          <w:noProof/>
          <w:sz w:val="28"/>
          <w:szCs w:val="28"/>
        </w:rPr>
        <w:t xml:space="preserve"> </w:t>
      </w:r>
      <w:r w:rsidRPr="000C12DB">
        <w:rPr>
          <w:rFonts w:ascii="Arial" w:hAnsi="Arial" w:cs="Arial"/>
          <w:b/>
          <w:noProof/>
          <w:sz w:val="28"/>
          <w:szCs w:val="28"/>
        </w:rPr>
        <w:t>TSG</w:t>
      </w:r>
      <w:r w:rsidR="00EE722F">
        <w:rPr>
          <w:rFonts w:ascii="Arial" w:hAnsi="Arial" w:cs="Arial"/>
          <w:b/>
          <w:noProof/>
          <w:sz w:val="28"/>
          <w:szCs w:val="28"/>
        </w:rPr>
        <w:t xml:space="preserve"> </w:t>
      </w:r>
      <w:r w:rsidRPr="000C12DB">
        <w:rPr>
          <w:rFonts w:ascii="Arial" w:hAnsi="Arial" w:cs="Arial"/>
          <w:b/>
          <w:noProof/>
          <w:sz w:val="28"/>
          <w:szCs w:val="28"/>
        </w:rPr>
        <w:t>RAN</w:t>
      </w:r>
      <w:r w:rsidR="00EE722F">
        <w:rPr>
          <w:rFonts w:ascii="Arial" w:hAnsi="Arial" w:cs="Arial"/>
          <w:b/>
          <w:noProof/>
          <w:sz w:val="28"/>
          <w:szCs w:val="28"/>
        </w:rPr>
        <w:t xml:space="preserve"> </w:t>
      </w:r>
      <w:r w:rsidRPr="000C12DB">
        <w:rPr>
          <w:rFonts w:ascii="Arial" w:hAnsi="Arial" w:cs="Arial"/>
          <w:b/>
          <w:noProof/>
          <w:sz w:val="28"/>
          <w:szCs w:val="28"/>
        </w:rPr>
        <w:t>WG4</w:t>
      </w:r>
      <w:r w:rsidR="00EE722F">
        <w:rPr>
          <w:rFonts w:ascii="Arial" w:hAnsi="Arial" w:cs="Arial"/>
          <w:b/>
          <w:noProof/>
          <w:sz w:val="28"/>
          <w:szCs w:val="28"/>
        </w:rPr>
        <w:t xml:space="preserve"> </w:t>
      </w:r>
      <w:r w:rsidRPr="000C12DB">
        <w:rPr>
          <w:rFonts w:ascii="Arial" w:hAnsi="Arial" w:cs="Arial"/>
          <w:b/>
          <w:noProof/>
          <w:sz w:val="28"/>
          <w:szCs w:val="28"/>
        </w:rPr>
        <w:t>#</w:t>
      </w:r>
      <w:r w:rsidR="002C5E5B">
        <w:rPr>
          <w:rFonts w:ascii="Arial" w:hAnsi="Arial" w:cs="Arial"/>
          <w:b/>
          <w:noProof/>
          <w:sz w:val="28"/>
          <w:szCs w:val="28"/>
        </w:rPr>
        <w:t>84</w:t>
      </w:r>
      <w:r w:rsidRPr="000C12DB">
        <w:rPr>
          <w:rFonts w:ascii="Arial" w:hAnsi="Arial" w:cs="Arial" w:hint="eastAsia"/>
          <w:b/>
          <w:noProof/>
          <w:sz w:val="28"/>
          <w:szCs w:val="28"/>
        </w:rPr>
        <w:tab/>
      </w:r>
      <w:r w:rsidR="002D1238" w:rsidRPr="002D1238">
        <w:rPr>
          <w:rFonts w:ascii="Arial" w:hAnsi="Arial" w:cs="Arial"/>
          <w:b/>
          <w:noProof/>
          <w:sz w:val="28"/>
          <w:szCs w:val="28"/>
        </w:rPr>
        <w:t>R4-</w:t>
      </w:r>
      <w:r w:rsidR="007A4BF8" w:rsidRPr="002D1238">
        <w:rPr>
          <w:rFonts w:ascii="Arial" w:hAnsi="Arial" w:cs="Arial"/>
          <w:b/>
          <w:noProof/>
          <w:sz w:val="28"/>
          <w:szCs w:val="28"/>
        </w:rPr>
        <w:t>170</w:t>
      </w:r>
      <w:r w:rsidR="00CE14C6">
        <w:rPr>
          <w:rFonts w:ascii="Arial" w:hAnsi="Arial" w:cs="Arial"/>
          <w:b/>
          <w:noProof/>
          <w:sz w:val="28"/>
          <w:szCs w:val="28"/>
        </w:rPr>
        <w:t>7131</w:t>
      </w:r>
    </w:p>
    <w:p w:rsidR="0075678D" w:rsidRPr="0008103A" w:rsidRDefault="002C5E5B" w:rsidP="00E92118">
      <w:pPr>
        <w:tabs>
          <w:tab w:val="left" w:pos="7920"/>
        </w:tabs>
        <w:spacing w:after="0"/>
        <w:rPr>
          <w:rFonts w:ascii="Arial" w:hAnsi="Arial" w:cs="Arial"/>
          <w:b/>
          <w:sz w:val="24"/>
          <w:szCs w:val="24"/>
        </w:rPr>
      </w:pPr>
      <w:r>
        <w:rPr>
          <w:rFonts w:ascii="Arial" w:eastAsia="Malgun Gothic" w:hAnsi="Arial" w:cs="Arial"/>
          <w:b/>
          <w:bCs/>
          <w:sz w:val="28"/>
          <w:lang w:eastAsia="ko-KR"/>
        </w:rPr>
        <w:t>Berlin</w:t>
      </w:r>
      <w:r w:rsidR="009110DF">
        <w:rPr>
          <w:rFonts w:ascii="Arial" w:eastAsia="Malgun Gothic" w:hAnsi="Arial" w:cs="Arial"/>
          <w:b/>
          <w:bCs/>
          <w:sz w:val="28"/>
          <w:lang w:eastAsia="ko-KR"/>
        </w:rPr>
        <w:t xml:space="preserve">, </w:t>
      </w:r>
      <w:r>
        <w:rPr>
          <w:rFonts w:ascii="Arial" w:eastAsia="Malgun Gothic" w:hAnsi="Arial" w:cs="Arial"/>
          <w:b/>
          <w:bCs/>
          <w:sz w:val="28"/>
          <w:lang w:eastAsia="ko-KR"/>
        </w:rPr>
        <w:t>Germany</w:t>
      </w:r>
      <w:r w:rsidR="00702C7E">
        <w:rPr>
          <w:rFonts w:ascii="Arial" w:eastAsia="Malgun Gothic" w:hAnsi="Arial" w:cs="Arial"/>
          <w:b/>
          <w:bCs/>
          <w:sz w:val="28"/>
          <w:lang w:eastAsia="ko-KR"/>
        </w:rPr>
        <w:t>,</w:t>
      </w:r>
      <w:r w:rsidR="00EE722F">
        <w:rPr>
          <w:rFonts w:ascii="Arial" w:eastAsia="Malgun Gothic" w:hAnsi="Arial" w:cs="Arial"/>
          <w:b/>
          <w:bCs/>
          <w:sz w:val="28"/>
        </w:rPr>
        <w:t xml:space="preserve"> </w:t>
      </w:r>
      <w:r>
        <w:rPr>
          <w:rFonts w:ascii="Arial" w:eastAsia="Malgun Gothic" w:hAnsi="Arial" w:cs="Arial"/>
          <w:b/>
          <w:bCs/>
          <w:sz w:val="28"/>
          <w:lang w:eastAsia="ko-KR"/>
        </w:rPr>
        <w:t>21-25</w:t>
      </w:r>
      <w:r w:rsidR="009110DF">
        <w:rPr>
          <w:rFonts w:ascii="Arial" w:eastAsia="Malgun Gothic" w:hAnsi="Arial" w:cs="Arial"/>
          <w:b/>
          <w:bCs/>
          <w:sz w:val="28"/>
          <w:lang w:eastAsia="ko-KR"/>
        </w:rPr>
        <w:t xml:space="preserve"> </w:t>
      </w:r>
      <w:r>
        <w:rPr>
          <w:rFonts w:ascii="Arial" w:eastAsia="Malgun Gothic" w:hAnsi="Arial" w:cs="Arial"/>
          <w:b/>
          <w:bCs/>
          <w:sz w:val="28"/>
          <w:lang w:eastAsia="ko-KR"/>
        </w:rPr>
        <w:t xml:space="preserve">August </w:t>
      </w:r>
      <w:r w:rsidR="00555361" w:rsidRPr="000C12DB">
        <w:rPr>
          <w:rFonts w:ascii="Arial" w:eastAsia="Malgun Gothic" w:hAnsi="Arial" w:cs="Arial"/>
          <w:b/>
          <w:bCs/>
          <w:sz w:val="28"/>
        </w:rPr>
        <w:t>201</w:t>
      </w:r>
      <w:r w:rsidR="00555361" w:rsidRPr="000C12DB">
        <w:rPr>
          <w:rFonts w:ascii="Arial" w:eastAsia="Malgun Gothic" w:hAnsi="Arial" w:cs="Arial" w:hint="eastAsia"/>
          <w:b/>
          <w:bCs/>
          <w:sz w:val="28"/>
          <w:lang w:eastAsia="ko-KR"/>
        </w:rPr>
        <w:t>7</w:t>
      </w:r>
    </w:p>
    <w:bookmarkEnd w:id="0"/>
    <w:bookmarkEnd w:id="1"/>
    <w:p w:rsidR="00647B25" w:rsidRPr="0008103A" w:rsidRDefault="00647B25" w:rsidP="00647B25">
      <w:pPr>
        <w:rPr>
          <w:rFonts w:ascii="Arial" w:hAnsi="Arial" w:cs="Arial"/>
          <w:b/>
          <w:sz w:val="24"/>
          <w:szCs w:val="24"/>
        </w:rPr>
      </w:pPr>
    </w:p>
    <w:p w:rsidR="00647B25" w:rsidRPr="0008103A" w:rsidRDefault="00647B25" w:rsidP="0008103A">
      <w:pPr>
        <w:tabs>
          <w:tab w:val="left" w:pos="2160"/>
        </w:tabs>
        <w:rPr>
          <w:rFonts w:ascii="Arial" w:hAnsi="Arial" w:cs="Arial"/>
          <w:b/>
          <w:sz w:val="24"/>
          <w:szCs w:val="24"/>
        </w:rPr>
      </w:pPr>
      <w:r w:rsidRPr="0008103A">
        <w:rPr>
          <w:rFonts w:ascii="Arial" w:hAnsi="Arial" w:cs="Arial"/>
          <w:b/>
          <w:sz w:val="24"/>
          <w:szCs w:val="24"/>
        </w:rPr>
        <w:t>Agenda</w:t>
      </w:r>
      <w:r w:rsidR="00EE722F">
        <w:rPr>
          <w:rFonts w:ascii="Arial" w:hAnsi="Arial" w:cs="Arial"/>
          <w:b/>
          <w:sz w:val="24"/>
          <w:szCs w:val="24"/>
        </w:rPr>
        <w:t xml:space="preserve"> </w:t>
      </w:r>
      <w:r w:rsidRPr="0008103A">
        <w:rPr>
          <w:rFonts w:ascii="Arial" w:hAnsi="Arial" w:cs="Arial"/>
          <w:b/>
          <w:sz w:val="24"/>
          <w:szCs w:val="24"/>
        </w:rPr>
        <w:t>item:</w:t>
      </w:r>
      <w:r w:rsidRPr="0008103A">
        <w:rPr>
          <w:rFonts w:ascii="Arial" w:hAnsi="Arial" w:cs="Arial"/>
          <w:b/>
          <w:sz w:val="24"/>
          <w:szCs w:val="24"/>
        </w:rPr>
        <w:tab/>
      </w:r>
      <w:r w:rsidR="00A5411C">
        <w:rPr>
          <w:rFonts w:ascii="Arial" w:hAnsi="Arial" w:cs="Arial"/>
          <w:b/>
          <w:sz w:val="24"/>
          <w:szCs w:val="24"/>
        </w:rPr>
        <w:t>9.7.5</w:t>
      </w:r>
    </w:p>
    <w:p w:rsidR="00647B25" w:rsidRPr="0008103A" w:rsidRDefault="00647B25" w:rsidP="004C1E20">
      <w:pPr>
        <w:tabs>
          <w:tab w:val="left" w:pos="2160"/>
        </w:tabs>
        <w:ind w:left="2160" w:hanging="2160"/>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D400FF" w:rsidRPr="00D400FF">
        <w:rPr>
          <w:rFonts w:ascii="Arial" w:hAnsi="Arial" w:cs="Arial"/>
          <w:b/>
          <w:sz w:val="24"/>
          <w:szCs w:val="24"/>
        </w:rPr>
        <w:t>Azimuth</w:t>
      </w:r>
      <w:r w:rsidR="00EE722F">
        <w:rPr>
          <w:rFonts w:ascii="Arial" w:hAnsi="Arial" w:cs="Arial"/>
          <w:b/>
          <w:sz w:val="24"/>
          <w:szCs w:val="24"/>
        </w:rPr>
        <w:t xml:space="preserve"> </w:t>
      </w:r>
      <w:r w:rsidR="00D400FF">
        <w:rPr>
          <w:rFonts w:ascii="Arial" w:hAnsi="Arial" w:cs="Arial"/>
          <w:b/>
          <w:sz w:val="24"/>
          <w:szCs w:val="24"/>
        </w:rPr>
        <w:t>S</w:t>
      </w:r>
      <w:r w:rsidR="00D400FF" w:rsidRPr="00D400FF">
        <w:rPr>
          <w:rFonts w:ascii="Arial" w:hAnsi="Arial" w:cs="Arial"/>
          <w:b/>
          <w:sz w:val="24"/>
          <w:szCs w:val="24"/>
        </w:rPr>
        <w:t>ystems</w:t>
      </w:r>
      <w:r w:rsidR="00EE722F">
        <w:rPr>
          <w:rFonts w:ascii="Arial" w:hAnsi="Arial" w:cs="Arial"/>
          <w:b/>
          <w:sz w:val="24"/>
          <w:szCs w:val="24"/>
        </w:rPr>
        <w:t xml:space="preserve"> </w:t>
      </w:r>
      <w:r w:rsidR="00D400FF">
        <w:rPr>
          <w:rFonts w:ascii="Arial" w:hAnsi="Arial" w:cs="Arial"/>
          <w:b/>
          <w:sz w:val="24"/>
          <w:szCs w:val="24"/>
        </w:rPr>
        <w:t>Inc</w:t>
      </w:r>
      <w:r w:rsidR="004C1E20">
        <w:rPr>
          <w:rFonts w:ascii="Arial" w:hAnsi="Arial" w:cs="Arial"/>
          <w:b/>
          <w:sz w:val="24"/>
          <w:szCs w:val="24"/>
        </w:rPr>
        <w:t>.</w:t>
      </w:r>
      <w:r w:rsidR="00D400FF">
        <w:rPr>
          <w:rFonts w:ascii="Arial" w:hAnsi="Arial" w:cs="Arial"/>
          <w:b/>
          <w:sz w:val="24"/>
          <w:szCs w:val="24"/>
        </w:rPr>
        <w:t>,</w:t>
      </w:r>
      <w:r w:rsidR="00EE722F">
        <w:rPr>
          <w:rFonts w:ascii="Arial" w:hAnsi="Arial" w:cs="Arial"/>
          <w:b/>
          <w:sz w:val="24"/>
          <w:szCs w:val="24"/>
        </w:rPr>
        <w:t xml:space="preserve"> </w:t>
      </w:r>
      <w:r w:rsidR="003D2811">
        <w:rPr>
          <w:rFonts w:ascii="Arial" w:hAnsi="Arial" w:cs="Arial"/>
          <w:b/>
          <w:sz w:val="24"/>
          <w:szCs w:val="24"/>
        </w:rPr>
        <w:t>Anritsu Ltd.</w:t>
      </w:r>
    </w:p>
    <w:p w:rsidR="00647B25" w:rsidRPr="0008103A" w:rsidRDefault="00647B25" w:rsidP="003131C4">
      <w:pPr>
        <w:tabs>
          <w:tab w:val="left" w:pos="216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A5411C">
        <w:rPr>
          <w:rFonts w:ascii="Arial" w:hAnsi="Arial" w:cs="Arial"/>
          <w:b/>
          <w:sz w:val="24"/>
          <w:szCs w:val="24"/>
        </w:rPr>
        <w:t>Evaluation of r</w:t>
      </w:r>
      <w:r w:rsidR="003F5EF0">
        <w:rPr>
          <w:rFonts w:ascii="Arial" w:hAnsi="Arial" w:cs="Arial"/>
          <w:b/>
          <w:sz w:val="24"/>
          <w:szCs w:val="24"/>
        </w:rPr>
        <w:t xml:space="preserve">educed complexity </w:t>
      </w:r>
      <w:r w:rsidR="00F3440A">
        <w:rPr>
          <w:rFonts w:ascii="Arial" w:hAnsi="Arial" w:cs="Arial"/>
          <w:b/>
          <w:sz w:val="24"/>
          <w:szCs w:val="24"/>
        </w:rPr>
        <w:t xml:space="preserve">millimeter wave </w:t>
      </w:r>
      <w:r w:rsidR="00735E95">
        <w:rPr>
          <w:rFonts w:ascii="Arial" w:hAnsi="Arial" w:cs="Arial"/>
          <w:b/>
          <w:sz w:val="24"/>
          <w:szCs w:val="24"/>
        </w:rPr>
        <w:t xml:space="preserve">OTA </w:t>
      </w:r>
      <w:r w:rsidR="009110DF">
        <w:rPr>
          <w:rFonts w:ascii="Arial" w:hAnsi="Arial" w:cs="Arial"/>
          <w:b/>
          <w:sz w:val="24"/>
          <w:szCs w:val="24"/>
        </w:rPr>
        <w:t xml:space="preserve">channel models for </w:t>
      </w:r>
      <w:r w:rsidR="002B5B87">
        <w:rPr>
          <w:rFonts w:ascii="Arial" w:hAnsi="Arial" w:cs="Arial"/>
          <w:b/>
          <w:sz w:val="24"/>
          <w:szCs w:val="24"/>
        </w:rPr>
        <w:t xml:space="preserve">UE demod </w:t>
      </w:r>
      <w:r w:rsidR="009110DF">
        <w:rPr>
          <w:rFonts w:ascii="Arial" w:hAnsi="Arial" w:cs="Arial"/>
          <w:b/>
          <w:sz w:val="24"/>
          <w:szCs w:val="24"/>
        </w:rPr>
        <w:t xml:space="preserve">testing </w:t>
      </w:r>
    </w:p>
    <w:p w:rsidR="00647B25" w:rsidRPr="0008103A" w:rsidRDefault="00647B25" w:rsidP="0008103A">
      <w:pPr>
        <w:tabs>
          <w:tab w:val="left" w:pos="2160"/>
        </w:tabs>
        <w:rPr>
          <w:rFonts w:ascii="Arial" w:hAnsi="Arial" w:cs="Arial"/>
          <w:b/>
          <w:sz w:val="24"/>
          <w:szCs w:val="24"/>
        </w:rPr>
      </w:pPr>
      <w:r w:rsidRPr="0008103A">
        <w:rPr>
          <w:rFonts w:ascii="Arial" w:hAnsi="Arial" w:cs="Arial"/>
          <w:b/>
          <w:sz w:val="24"/>
          <w:szCs w:val="24"/>
        </w:rPr>
        <w:t>Document</w:t>
      </w:r>
      <w:r w:rsidR="00EE722F">
        <w:rPr>
          <w:rFonts w:ascii="Arial" w:hAnsi="Arial" w:cs="Arial"/>
          <w:b/>
          <w:sz w:val="24"/>
          <w:szCs w:val="24"/>
        </w:rPr>
        <w:t xml:space="preserve"> </w:t>
      </w:r>
      <w:r w:rsidRPr="0008103A">
        <w:rPr>
          <w:rFonts w:ascii="Arial" w:hAnsi="Arial" w:cs="Arial"/>
          <w:b/>
          <w:sz w:val="24"/>
          <w:szCs w:val="24"/>
        </w:rPr>
        <w:t>for:</w:t>
      </w:r>
      <w:r w:rsidRPr="0008103A">
        <w:rPr>
          <w:rFonts w:ascii="Arial" w:hAnsi="Arial" w:cs="Arial"/>
          <w:b/>
          <w:sz w:val="24"/>
          <w:szCs w:val="24"/>
        </w:rPr>
        <w:tab/>
      </w:r>
      <w:r w:rsidR="004C1E20">
        <w:rPr>
          <w:rFonts w:ascii="Arial" w:hAnsi="Arial" w:cs="Arial"/>
          <w:b/>
          <w:sz w:val="24"/>
          <w:szCs w:val="24"/>
        </w:rPr>
        <w:t>Discussion</w:t>
      </w:r>
      <w:r w:rsidR="00A5411C">
        <w:rPr>
          <w:rFonts w:ascii="Arial" w:hAnsi="Arial" w:cs="Arial"/>
          <w:b/>
          <w:sz w:val="24"/>
          <w:szCs w:val="24"/>
        </w:rPr>
        <w:t xml:space="preserve"> / Decision</w:t>
      </w:r>
    </w:p>
    <w:p w:rsidR="00647B25" w:rsidRDefault="00647B25" w:rsidP="00647B25"/>
    <w:p w:rsidR="00647B25" w:rsidRDefault="00647B25" w:rsidP="0008103A">
      <w:pPr>
        <w:pStyle w:val="Heading1"/>
      </w:pPr>
      <w:r w:rsidRPr="00647B25">
        <w:t>1</w:t>
      </w:r>
      <w:r w:rsidRPr="00647B25">
        <w:tab/>
        <w:t>Introduction</w:t>
      </w:r>
    </w:p>
    <w:p w:rsidR="004A56A2" w:rsidRDefault="004A56A2" w:rsidP="006018AE">
      <w:r>
        <w:t xml:space="preserve">This contribution continues to address the two highlighted items related to the NR Testability SI </w:t>
      </w:r>
      <w:r>
        <w:fldChar w:fldCharType="begin"/>
      </w:r>
      <w:r>
        <w:instrText xml:space="preserve"> REF _Ref477533041 \r \h </w:instrText>
      </w:r>
      <w:r>
        <w:fldChar w:fldCharType="separate"/>
      </w:r>
      <w:r w:rsidR="00A5411C">
        <w:t>[1]</w:t>
      </w:r>
      <w:r>
        <w:fldChar w:fldCharType="end"/>
      </w:r>
      <w:r>
        <w:t xml:space="preserve"> OTA testing methodology. Specifically,</w:t>
      </w:r>
    </w:p>
    <w:p w:rsidR="009C71FA" w:rsidRPr="009C71FA" w:rsidRDefault="009C71FA" w:rsidP="00A5411C">
      <w:pPr>
        <w:numPr>
          <w:ilvl w:val="0"/>
          <w:numId w:val="8"/>
        </w:numPr>
        <w:spacing w:after="0"/>
        <w:rPr>
          <w:rFonts w:ascii="Arial" w:hAnsi="Arial" w:cs="Arial"/>
          <w:bCs/>
        </w:rPr>
      </w:pPr>
      <w:r w:rsidRPr="009C71FA">
        <w:rPr>
          <w:rFonts w:ascii="Arial" w:hAnsi="Arial" w:cs="Arial"/>
          <w:bCs/>
        </w:rPr>
        <w:t>For</w:t>
      </w:r>
      <w:r w:rsidR="00EE722F">
        <w:rPr>
          <w:rFonts w:ascii="Arial" w:hAnsi="Arial" w:cs="Arial"/>
          <w:bCs/>
        </w:rPr>
        <w:t xml:space="preserve"> </w:t>
      </w:r>
      <w:r w:rsidRPr="009C71FA">
        <w:rPr>
          <w:rFonts w:ascii="Arial" w:hAnsi="Arial" w:cs="Arial"/>
          <w:bCs/>
        </w:rPr>
        <w:t>UE</w:t>
      </w:r>
      <w:r w:rsidR="00EE722F">
        <w:rPr>
          <w:rFonts w:ascii="Arial" w:hAnsi="Arial" w:cs="Arial"/>
          <w:bCs/>
        </w:rPr>
        <w:t xml:space="preserve"> </w:t>
      </w:r>
      <w:r w:rsidRPr="009C71FA">
        <w:rPr>
          <w:rFonts w:ascii="Arial" w:hAnsi="Arial" w:cs="Arial"/>
          <w:bCs/>
        </w:rPr>
        <w:t>demodulation</w:t>
      </w:r>
      <w:r w:rsidR="00EE722F">
        <w:rPr>
          <w:rFonts w:ascii="Arial" w:hAnsi="Arial" w:cs="Arial"/>
          <w:bCs/>
        </w:rPr>
        <w:t xml:space="preserve"> </w:t>
      </w:r>
      <w:r w:rsidRPr="009C71FA">
        <w:rPr>
          <w:rFonts w:ascii="Arial" w:hAnsi="Arial" w:cs="Arial"/>
          <w:bCs/>
        </w:rPr>
        <w:t>testing</w:t>
      </w:r>
      <w:r w:rsidR="00EE722F">
        <w:rPr>
          <w:rFonts w:ascii="Arial" w:hAnsi="Arial" w:cs="Arial"/>
          <w:bCs/>
        </w:rPr>
        <w:t xml:space="preserve"> </w:t>
      </w:r>
      <w:r w:rsidRPr="009C71FA">
        <w:rPr>
          <w:rFonts w:ascii="Arial" w:hAnsi="Arial" w:cs="Arial"/>
          <w:bCs/>
        </w:rPr>
        <w:t>methodology</w:t>
      </w:r>
    </w:p>
    <w:p w:rsidR="009C71FA" w:rsidRPr="008C368C" w:rsidRDefault="009C71FA" w:rsidP="00A5411C">
      <w:pPr>
        <w:numPr>
          <w:ilvl w:val="1"/>
          <w:numId w:val="8"/>
        </w:numPr>
        <w:spacing w:after="0"/>
        <w:rPr>
          <w:rFonts w:ascii="Arial" w:hAnsi="Arial" w:cs="Arial"/>
          <w:bCs/>
          <w:highlight w:val="yellow"/>
        </w:rPr>
      </w:pPr>
      <w:r w:rsidRPr="008C368C">
        <w:rPr>
          <w:rFonts w:ascii="Arial" w:hAnsi="Arial" w:cs="Arial"/>
          <w:bCs/>
          <w:highlight w:val="yellow"/>
        </w:rPr>
        <w:t>Define</w:t>
      </w:r>
      <w:r w:rsidR="00EE722F" w:rsidRPr="008C368C">
        <w:rPr>
          <w:rFonts w:ascii="Arial" w:hAnsi="Arial" w:cs="Arial"/>
          <w:bCs/>
          <w:highlight w:val="yellow"/>
        </w:rPr>
        <w:t xml:space="preserve"> </w:t>
      </w:r>
      <w:r w:rsidRPr="008C368C">
        <w:rPr>
          <w:rFonts w:ascii="Arial" w:hAnsi="Arial" w:cs="Arial"/>
          <w:bCs/>
          <w:highlight w:val="yellow"/>
        </w:rPr>
        <w:t>the</w:t>
      </w:r>
      <w:r w:rsidR="00EE722F" w:rsidRPr="008C368C">
        <w:rPr>
          <w:rFonts w:ascii="Arial" w:hAnsi="Arial" w:cs="Arial"/>
          <w:bCs/>
          <w:highlight w:val="yellow"/>
        </w:rPr>
        <w:t xml:space="preserve"> </w:t>
      </w:r>
      <w:r w:rsidRPr="008C368C">
        <w:rPr>
          <w:rFonts w:ascii="Arial" w:hAnsi="Arial" w:cs="Arial"/>
          <w:bCs/>
          <w:highlight w:val="yellow"/>
        </w:rPr>
        <w:t>baseline</w:t>
      </w:r>
      <w:r w:rsidR="00EE722F" w:rsidRPr="008C368C">
        <w:rPr>
          <w:rFonts w:ascii="Arial" w:hAnsi="Arial" w:cs="Arial"/>
          <w:bCs/>
          <w:highlight w:val="yellow"/>
        </w:rPr>
        <w:t xml:space="preserve"> </w:t>
      </w:r>
      <w:r w:rsidRPr="008C368C">
        <w:rPr>
          <w:rFonts w:ascii="Arial" w:hAnsi="Arial" w:cs="Arial"/>
          <w:bCs/>
          <w:highlight w:val="yellow"/>
        </w:rPr>
        <w:t>measurement</w:t>
      </w:r>
      <w:r w:rsidR="00EE722F" w:rsidRPr="008C368C">
        <w:rPr>
          <w:rFonts w:ascii="Arial" w:hAnsi="Arial" w:cs="Arial"/>
          <w:bCs/>
          <w:highlight w:val="yellow"/>
        </w:rPr>
        <w:t xml:space="preserve"> </w:t>
      </w:r>
      <w:r w:rsidRPr="008C368C">
        <w:rPr>
          <w:rFonts w:ascii="Arial" w:hAnsi="Arial" w:cs="Arial"/>
          <w:bCs/>
          <w:highlight w:val="yellow"/>
        </w:rPr>
        <w:t>setup</w:t>
      </w:r>
    </w:p>
    <w:p w:rsidR="009C71FA" w:rsidRPr="008C368C" w:rsidRDefault="009C71FA" w:rsidP="00A5411C">
      <w:pPr>
        <w:numPr>
          <w:ilvl w:val="1"/>
          <w:numId w:val="8"/>
        </w:numPr>
        <w:spacing w:after="0"/>
        <w:rPr>
          <w:rFonts w:ascii="Arial" w:hAnsi="Arial" w:cs="Arial"/>
          <w:bCs/>
          <w:highlight w:val="yellow"/>
        </w:rPr>
      </w:pPr>
      <w:r w:rsidRPr="008C368C">
        <w:rPr>
          <w:rFonts w:ascii="Arial" w:hAnsi="Arial" w:cs="Arial"/>
          <w:bCs/>
          <w:highlight w:val="yellow"/>
        </w:rPr>
        <w:t>Define</w:t>
      </w:r>
      <w:r w:rsidR="00EE722F" w:rsidRPr="008C368C">
        <w:rPr>
          <w:rFonts w:ascii="Arial" w:hAnsi="Arial" w:cs="Arial"/>
          <w:bCs/>
          <w:highlight w:val="yellow"/>
        </w:rPr>
        <w:t xml:space="preserve"> </w:t>
      </w:r>
      <w:r w:rsidRPr="008C368C">
        <w:rPr>
          <w:rFonts w:ascii="Arial" w:hAnsi="Arial" w:cs="Arial"/>
          <w:highlight w:val="yellow"/>
        </w:rPr>
        <w:t>how</w:t>
      </w:r>
      <w:r w:rsidR="00EE722F" w:rsidRPr="008C368C">
        <w:rPr>
          <w:rFonts w:ascii="Arial" w:hAnsi="Arial" w:cs="Arial"/>
          <w:highlight w:val="yellow"/>
        </w:rPr>
        <w:t xml:space="preserve"> </w:t>
      </w:r>
      <w:r w:rsidRPr="008C368C">
        <w:rPr>
          <w:rFonts w:ascii="Arial" w:hAnsi="Arial" w:cs="Arial"/>
          <w:highlight w:val="yellow"/>
        </w:rPr>
        <w:t>to</w:t>
      </w:r>
      <w:r w:rsidR="00EE722F" w:rsidRPr="008C368C">
        <w:rPr>
          <w:rFonts w:ascii="Arial" w:hAnsi="Arial" w:cs="Arial"/>
          <w:highlight w:val="yellow"/>
        </w:rPr>
        <w:t xml:space="preserve"> </w:t>
      </w:r>
      <w:r w:rsidRPr="008C368C">
        <w:rPr>
          <w:rFonts w:ascii="Arial" w:hAnsi="Arial" w:cs="Arial"/>
          <w:highlight w:val="yellow"/>
        </w:rPr>
        <w:t>model</w:t>
      </w:r>
      <w:r w:rsidR="00EE722F" w:rsidRPr="008C368C">
        <w:rPr>
          <w:rFonts w:ascii="Arial" w:hAnsi="Arial" w:cs="Arial"/>
          <w:highlight w:val="yellow"/>
        </w:rPr>
        <w:t xml:space="preserve"> </w:t>
      </w:r>
      <w:r w:rsidRPr="008C368C">
        <w:rPr>
          <w:rFonts w:ascii="Arial" w:hAnsi="Arial" w:cs="Arial"/>
          <w:highlight w:val="yellow"/>
        </w:rPr>
        <w:t>propagation</w:t>
      </w:r>
      <w:r w:rsidR="00EE722F" w:rsidRPr="008C368C">
        <w:rPr>
          <w:rFonts w:ascii="Arial" w:hAnsi="Arial" w:cs="Arial"/>
          <w:highlight w:val="yellow"/>
        </w:rPr>
        <w:t xml:space="preserve"> </w:t>
      </w:r>
      <w:r w:rsidRPr="008C368C">
        <w:rPr>
          <w:rFonts w:ascii="Arial" w:hAnsi="Arial" w:cs="Arial"/>
          <w:highlight w:val="yellow"/>
        </w:rPr>
        <w:t>conditions</w:t>
      </w:r>
      <w:r w:rsidR="00EE722F" w:rsidRPr="008C368C">
        <w:rPr>
          <w:rFonts w:ascii="Arial" w:hAnsi="Arial" w:cs="Arial"/>
          <w:highlight w:val="yellow"/>
        </w:rPr>
        <w:t xml:space="preserve"> </w:t>
      </w:r>
      <w:r w:rsidRPr="008C368C">
        <w:rPr>
          <w:rFonts w:ascii="Arial" w:hAnsi="Arial" w:cs="Arial"/>
          <w:highlight w:val="yellow"/>
        </w:rPr>
        <w:t>between</w:t>
      </w:r>
      <w:r w:rsidR="00EE722F" w:rsidRPr="008C368C">
        <w:rPr>
          <w:rFonts w:ascii="Arial" w:hAnsi="Arial" w:cs="Arial"/>
          <w:highlight w:val="yellow"/>
        </w:rPr>
        <w:t xml:space="preserve"> </w:t>
      </w:r>
      <w:r w:rsidRPr="008C368C">
        <w:rPr>
          <w:rFonts w:ascii="Arial" w:hAnsi="Arial" w:cs="Arial"/>
          <w:highlight w:val="yellow"/>
        </w:rPr>
        <w:t>the</w:t>
      </w:r>
      <w:r w:rsidR="00EE722F" w:rsidRPr="008C368C">
        <w:rPr>
          <w:rFonts w:ascii="Arial" w:hAnsi="Arial" w:cs="Arial"/>
          <w:highlight w:val="yellow"/>
        </w:rPr>
        <w:t xml:space="preserve"> </w:t>
      </w:r>
      <w:r w:rsidRPr="008C368C">
        <w:rPr>
          <w:rFonts w:ascii="Arial" w:hAnsi="Arial" w:cs="Arial"/>
          <w:highlight w:val="yellow"/>
        </w:rPr>
        <w:t>DUT</w:t>
      </w:r>
      <w:r w:rsidR="00EE722F" w:rsidRPr="008C368C">
        <w:rPr>
          <w:rFonts w:ascii="Arial" w:hAnsi="Arial" w:cs="Arial"/>
          <w:highlight w:val="yellow"/>
        </w:rPr>
        <w:t xml:space="preserve"> </w:t>
      </w:r>
      <w:r w:rsidRPr="008C368C">
        <w:rPr>
          <w:rFonts w:ascii="Arial" w:hAnsi="Arial" w:cs="Arial"/>
          <w:highlight w:val="yellow"/>
        </w:rPr>
        <w:t>and</w:t>
      </w:r>
      <w:r w:rsidR="00EE722F" w:rsidRPr="008C368C">
        <w:rPr>
          <w:rFonts w:ascii="Arial" w:hAnsi="Arial" w:cs="Arial"/>
          <w:highlight w:val="yellow"/>
        </w:rPr>
        <w:t xml:space="preserve"> </w:t>
      </w:r>
      <w:r w:rsidRPr="008C368C">
        <w:rPr>
          <w:rFonts w:ascii="Arial" w:hAnsi="Arial" w:cs="Arial"/>
          <w:highlight w:val="yellow"/>
        </w:rPr>
        <w:t>the</w:t>
      </w:r>
      <w:r w:rsidR="00EE722F" w:rsidRPr="008C368C">
        <w:rPr>
          <w:rFonts w:ascii="Arial" w:hAnsi="Arial" w:cs="Arial"/>
          <w:highlight w:val="yellow"/>
        </w:rPr>
        <w:t xml:space="preserve"> </w:t>
      </w:r>
      <w:r w:rsidRPr="008C368C">
        <w:rPr>
          <w:rFonts w:ascii="Arial" w:hAnsi="Arial" w:cs="Arial"/>
          <w:highlight w:val="yellow"/>
        </w:rPr>
        <w:t>emulated</w:t>
      </w:r>
      <w:r w:rsidR="00EE722F" w:rsidRPr="008C368C">
        <w:rPr>
          <w:rFonts w:ascii="Arial" w:hAnsi="Arial" w:cs="Arial"/>
          <w:highlight w:val="yellow"/>
        </w:rPr>
        <w:t xml:space="preserve"> </w:t>
      </w:r>
      <w:r w:rsidRPr="008C368C">
        <w:rPr>
          <w:rFonts w:ascii="Arial" w:hAnsi="Arial" w:cs="Arial"/>
          <w:highlight w:val="yellow"/>
        </w:rPr>
        <w:t>gNB</w:t>
      </w:r>
      <w:r w:rsidR="00EE722F" w:rsidRPr="008C368C">
        <w:rPr>
          <w:rFonts w:ascii="Arial" w:hAnsi="Arial" w:cs="Arial"/>
          <w:highlight w:val="yellow"/>
        </w:rPr>
        <w:t xml:space="preserve"> </w:t>
      </w:r>
      <w:r w:rsidRPr="008C368C">
        <w:rPr>
          <w:rFonts w:ascii="Arial" w:hAnsi="Arial" w:cs="Arial"/>
          <w:highlight w:val="yellow"/>
        </w:rPr>
        <w:t>sources</w:t>
      </w:r>
    </w:p>
    <w:p w:rsidR="009C71FA" w:rsidRPr="009C71FA" w:rsidRDefault="009C71FA" w:rsidP="00A5411C">
      <w:pPr>
        <w:numPr>
          <w:ilvl w:val="1"/>
          <w:numId w:val="8"/>
        </w:numPr>
        <w:spacing w:after="0"/>
        <w:rPr>
          <w:rFonts w:ascii="Arial" w:eastAsia="Batang" w:hAnsi="Arial" w:cs="Arial"/>
        </w:rPr>
      </w:pPr>
      <w:r w:rsidRPr="009C71FA">
        <w:rPr>
          <w:rFonts w:ascii="Arial" w:hAnsi="Arial" w:cs="Arial"/>
          <w:bCs/>
        </w:rPr>
        <w:t>Define</w:t>
      </w:r>
      <w:r w:rsidR="00EE722F">
        <w:rPr>
          <w:rFonts w:ascii="Arial" w:hAnsi="Arial" w:cs="Arial"/>
          <w:bCs/>
        </w:rPr>
        <w:t xml:space="preserve"> </w:t>
      </w:r>
      <w:r w:rsidRPr="009C71FA">
        <w:rPr>
          <w:rFonts w:ascii="Arial" w:hAnsi="Arial" w:cs="Arial"/>
          <w:bCs/>
        </w:rPr>
        <w:t>the</w:t>
      </w:r>
      <w:r w:rsidR="00EE722F">
        <w:rPr>
          <w:rFonts w:ascii="Arial" w:hAnsi="Arial" w:cs="Arial"/>
          <w:bCs/>
        </w:rPr>
        <w:t xml:space="preserve"> </w:t>
      </w:r>
      <w:r w:rsidRPr="009C71FA">
        <w:rPr>
          <w:rFonts w:ascii="Arial" w:hAnsi="Arial" w:cs="Arial"/>
          <w:bCs/>
        </w:rPr>
        <w:t>measurement</w:t>
      </w:r>
      <w:r w:rsidR="00EE722F">
        <w:rPr>
          <w:rFonts w:ascii="Arial" w:hAnsi="Arial" w:cs="Arial"/>
          <w:bCs/>
        </w:rPr>
        <w:t xml:space="preserve"> </w:t>
      </w:r>
      <w:r w:rsidRPr="009C71FA">
        <w:rPr>
          <w:rFonts w:ascii="Arial" w:hAnsi="Arial" w:cs="Arial"/>
          <w:bCs/>
        </w:rPr>
        <w:t>uncertainty</w:t>
      </w:r>
      <w:r w:rsidR="00EE722F">
        <w:rPr>
          <w:rFonts w:ascii="Arial" w:hAnsi="Arial" w:cs="Arial"/>
          <w:bCs/>
        </w:rPr>
        <w:t xml:space="preserve"> </w:t>
      </w:r>
      <w:r w:rsidRPr="009C71FA">
        <w:rPr>
          <w:rFonts w:ascii="Arial" w:hAnsi="Arial" w:cs="Arial"/>
          <w:bCs/>
        </w:rPr>
        <w:t>budget</w:t>
      </w:r>
      <w:r w:rsidR="00EE722F">
        <w:rPr>
          <w:rFonts w:ascii="Arial" w:hAnsi="Arial" w:cs="Arial"/>
          <w:bCs/>
        </w:rPr>
        <w:t xml:space="preserve"> </w:t>
      </w:r>
      <w:r w:rsidRPr="009C71FA">
        <w:rPr>
          <w:rFonts w:ascii="Arial" w:hAnsi="Arial" w:cs="Arial"/>
          <w:bCs/>
        </w:rPr>
        <w:t>and</w:t>
      </w:r>
      <w:r w:rsidR="00EE722F">
        <w:rPr>
          <w:rFonts w:ascii="Arial" w:hAnsi="Arial" w:cs="Arial"/>
          <w:bCs/>
        </w:rPr>
        <w:t xml:space="preserve"> </w:t>
      </w:r>
      <w:r w:rsidRPr="009C71FA">
        <w:rPr>
          <w:rFonts w:ascii="Arial" w:hAnsi="Arial" w:cs="Arial"/>
          <w:bCs/>
        </w:rPr>
        <w:t>related</w:t>
      </w:r>
      <w:r w:rsidR="00EE722F">
        <w:rPr>
          <w:rFonts w:ascii="Arial" w:hAnsi="Arial" w:cs="Arial"/>
          <w:bCs/>
        </w:rPr>
        <w:t xml:space="preserve"> </w:t>
      </w:r>
      <w:r w:rsidRPr="009C71FA">
        <w:rPr>
          <w:rFonts w:ascii="Arial" w:hAnsi="Arial" w:cs="Arial"/>
          <w:bCs/>
        </w:rPr>
        <w:t>test</w:t>
      </w:r>
      <w:r w:rsidR="00EE722F">
        <w:rPr>
          <w:rFonts w:ascii="Arial" w:hAnsi="Arial" w:cs="Arial"/>
          <w:bCs/>
        </w:rPr>
        <w:t xml:space="preserve"> </w:t>
      </w:r>
      <w:r w:rsidRPr="009C71FA">
        <w:rPr>
          <w:rFonts w:ascii="Arial" w:hAnsi="Arial" w:cs="Arial"/>
          <w:bCs/>
        </w:rPr>
        <w:t>tolerances</w:t>
      </w:r>
      <w:r w:rsidR="00EE722F">
        <w:rPr>
          <w:rFonts w:ascii="Arial" w:hAnsi="Arial" w:cs="Arial"/>
          <w:bCs/>
        </w:rPr>
        <w:t xml:space="preserve"> </w:t>
      </w:r>
      <w:r w:rsidRPr="009C71FA">
        <w:rPr>
          <w:rFonts w:ascii="Arial" w:hAnsi="Arial" w:cs="Arial"/>
          <w:bCs/>
        </w:rPr>
        <w:t>for</w:t>
      </w:r>
      <w:r w:rsidR="00EE722F">
        <w:rPr>
          <w:rFonts w:ascii="Arial" w:hAnsi="Arial" w:cs="Arial"/>
          <w:bCs/>
        </w:rPr>
        <w:t xml:space="preserve"> </w:t>
      </w:r>
      <w:r w:rsidRPr="009C71FA">
        <w:rPr>
          <w:rFonts w:ascii="Arial" w:hAnsi="Arial" w:cs="Arial"/>
          <w:bCs/>
        </w:rPr>
        <w:t>the</w:t>
      </w:r>
      <w:r w:rsidR="00EE722F">
        <w:rPr>
          <w:rFonts w:ascii="Arial" w:hAnsi="Arial" w:cs="Arial"/>
          <w:bCs/>
        </w:rPr>
        <w:t xml:space="preserve"> </w:t>
      </w:r>
      <w:r w:rsidRPr="009C71FA">
        <w:rPr>
          <w:rFonts w:ascii="Arial" w:hAnsi="Arial" w:cs="Arial"/>
          <w:bCs/>
        </w:rPr>
        <w:t>baseline</w:t>
      </w:r>
      <w:r w:rsidR="00EE722F">
        <w:rPr>
          <w:rFonts w:ascii="Arial" w:hAnsi="Arial" w:cs="Arial"/>
          <w:bCs/>
        </w:rPr>
        <w:t xml:space="preserve"> </w:t>
      </w:r>
      <w:r w:rsidRPr="009C71FA">
        <w:rPr>
          <w:rFonts w:ascii="Arial" w:hAnsi="Arial" w:cs="Arial"/>
          <w:bCs/>
        </w:rPr>
        <w:t>setup</w:t>
      </w:r>
    </w:p>
    <w:p w:rsidR="009C71FA" w:rsidRPr="009C71FA" w:rsidRDefault="009C71FA" w:rsidP="00A5411C">
      <w:pPr>
        <w:numPr>
          <w:ilvl w:val="1"/>
          <w:numId w:val="8"/>
        </w:numPr>
        <w:spacing w:after="0"/>
        <w:rPr>
          <w:rFonts w:ascii="Arial" w:eastAsia="Batang" w:hAnsi="Arial" w:cs="Arial"/>
        </w:rPr>
      </w:pPr>
      <w:r w:rsidRPr="009C71FA">
        <w:rPr>
          <w:rFonts w:ascii="Arial" w:hAnsi="Arial" w:cs="Arial"/>
          <w:bCs/>
        </w:rPr>
        <w:t>For</w:t>
      </w:r>
      <w:r w:rsidR="00EE722F">
        <w:rPr>
          <w:rFonts w:ascii="Arial" w:hAnsi="Arial" w:cs="Arial"/>
          <w:bCs/>
        </w:rPr>
        <w:t xml:space="preserve"> </w:t>
      </w:r>
      <w:r w:rsidRPr="009C71FA">
        <w:rPr>
          <w:rFonts w:ascii="Arial" w:hAnsi="Arial" w:cs="Arial"/>
          <w:bCs/>
        </w:rPr>
        <w:t>any</w:t>
      </w:r>
      <w:r w:rsidR="00EE722F">
        <w:rPr>
          <w:rFonts w:ascii="Arial" w:hAnsi="Arial" w:cs="Arial"/>
          <w:bCs/>
        </w:rPr>
        <w:t xml:space="preserve"> </w:t>
      </w:r>
      <w:r w:rsidRPr="009C71FA">
        <w:rPr>
          <w:rFonts w:ascii="Arial" w:hAnsi="Arial" w:cs="Arial"/>
          <w:bCs/>
        </w:rPr>
        <w:t>alternate</w:t>
      </w:r>
      <w:r w:rsidR="00EE722F">
        <w:rPr>
          <w:rFonts w:ascii="Arial" w:hAnsi="Arial" w:cs="Arial"/>
          <w:bCs/>
        </w:rPr>
        <w:t xml:space="preserve"> </w:t>
      </w:r>
      <w:r w:rsidRPr="009C71FA">
        <w:rPr>
          <w:rFonts w:ascii="Arial" w:hAnsi="Arial" w:cs="Arial"/>
          <w:bCs/>
        </w:rPr>
        <w:t>method(s)</w:t>
      </w:r>
      <w:r w:rsidR="00EE722F">
        <w:rPr>
          <w:rFonts w:ascii="Arial" w:hAnsi="Arial" w:cs="Arial"/>
          <w:bCs/>
        </w:rPr>
        <w:t xml:space="preserve"> </w:t>
      </w:r>
      <w:r w:rsidRPr="009C71FA">
        <w:rPr>
          <w:rFonts w:ascii="Arial" w:hAnsi="Arial" w:cs="Arial"/>
          <w:bCs/>
        </w:rPr>
        <w:t>identified,</w:t>
      </w:r>
      <w:r w:rsidR="00EE722F">
        <w:rPr>
          <w:rFonts w:ascii="Arial" w:hAnsi="Arial" w:cs="Arial"/>
          <w:bCs/>
        </w:rPr>
        <w:t xml:space="preserve"> </w:t>
      </w:r>
      <w:r w:rsidRPr="009C71FA">
        <w:rPr>
          <w:rFonts w:ascii="Arial" w:hAnsi="Arial" w:cs="Arial"/>
          <w:bCs/>
        </w:rPr>
        <w:t>verify</w:t>
      </w:r>
      <w:r w:rsidR="00EE722F">
        <w:rPr>
          <w:rFonts w:ascii="Arial" w:hAnsi="Arial" w:cs="Arial"/>
          <w:bCs/>
        </w:rPr>
        <w:t xml:space="preserve"> </w:t>
      </w:r>
      <w:r w:rsidRPr="009C71FA">
        <w:rPr>
          <w:rFonts w:ascii="Arial" w:hAnsi="Arial" w:cs="Arial"/>
          <w:bCs/>
        </w:rPr>
        <w:t>equivalence</w:t>
      </w:r>
      <w:r w:rsidR="00EE722F">
        <w:rPr>
          <w:rFonts w:ascii="Arial" w:hAnsi="Arial" w:cs="Arial"/>
          <w:bCs/>
        </w:rPr>
        <w:t xml:space="preserve"> </w:t>
      </w:r>
      <w:r w:rsidRPr="009C71FA">
        <w:rPr>
          <w:rFonts w:ascii="Arial" w:hAnsi="Arial" w:cs="Arial"/>
          <w:bCs/>
        </w:rPr>
        <w:t>per</w:t>
      </w:r>
      <w:r w:rsidR="00EE722F">
        <w:rPr>
          <w:rFonts w:ascii="Arial" w:hAnsi="Arial" w:cs="Arial"/>
          <w:bCs/>
        </w:rPr>
        <w:t xml:space="preserve"> </w:t>
      </w:r>
      <w:r w:rsidRPr="009C71FA">
        <w:rPr>
          <w:rFonts w:ascii="Arial" w:hAnsi="Arial" w:cs="Arial"/>
          <w:bCs/>
        </w:rPr>
        <w:t>agreed</w:t>
      </w:r>
      <w:r w:rsidR="00EE722F">
        <w:rPr>
          <w:rFonts w:ascii="Arial" w:hAnsi="Arial" w:cs="Arial"/>
          <w:bCs/>
        </w:rPr>
        <w:t xml:space="preserve"> </w:t>
      </w:r>
      <w:r w:rsidRPr="009C71FA">
        <w:rPr>
          <w:rFonts w:ascii="Arial" w:hAnsi="Arial" w:cs="Arial"/>
          <w:bCs/>
        </w:rPr>
        <w:t>criteria</w:t>
      </w:r>
      <w:r w:rsidR="00EE722F">
        <w:rPr>
          <w:rFonts w:ascii="Arial" w:hAnsi="Arial" w:cs="Arial"/>
          <w:bCs/>
        </w:rPr>
        <w:t xml:space="preserve"> </w:t>
      </w:r>
      <w:r w:rsidRPr="009C71FA">
        <w:rPr>
          <w:rFonts w:ascii="Arial" w:hAnsi="Arial" w:cs="Arial"/>
          <w:bCs/>
        </w:rPr>
        <w:t>and</w:t>
      </w:r>
      <w:r w:rsidR="00EE722F">
        <w:rPr>
          <w:rFonts w:ascii="Arial" w:hAnsi="Arial" w:cs="Arial"/>
          <w:bCs/>
        </w:rPr>
        <w:t xml:space="preserve"> </w:t>
      </w:r>
      <w:r w:rsidRPr="009C71FA">
        <w:rPr>
          <w:rFonts w:ascii="Arial" w:hAnsi="Arial" w:cs="Arial"/>
          <w:bCs/>
        </w:rPr>
        <w:t>quantify</w:t>
      </w:r>
      <w:r w:rsidR="00EE722F">
        <w:rPr>
          <w:rFonts w:ascii="Arial" w:hAnsi="Arial" w:cs="Arial"/>
          <w:bCs/>
        </w:rPr>
        <w:t xml:space="preserve"> </w:t>
      </w:r>
      <w:r w:rsidRPr="009C71FA">
        <w:rPr>
          <w:rFonts w:ascii="Arial" w:hAnsi="Arial" w:cs="Arial"/>
          <w:bCs/>
        </w:rPr>
        <w:t>impact</w:t>
      </w:r>
      <w:r w:rsidR="00EE722F">
        <w:rPr>
          <w:rFonts w:ascii="Arial" w:hAnsi="Arial" w:cs="Arial"/>
          <w:bCs/>
        </w:rPr>
        <w:t xml:space="preserve"> </w:t>
      </w:r>
      <w:r w:rsidRPr="009C71FA">
        <w:rPr>
          <w:rFonts w:ascii="Arial" w:hAnsi="Arial" w:cs="Arial"/>
          <w:bCs/>
        </w:rPr>
        <w:t>on</w:t>
      </w:r>
      <w:r w:rsidR="00EE722F">
        <w:rPr>
          <w:rFonts w:ascii="Arial" w:hAnsi="Arial" w:cs="Arial"/>
          <w:bCs/>
        </w:rPr>
        <w:t xml:space="preserve"> </w:t>
      </w:r>
      <w:r w:rsidRPr="009C71FA">
        <w:rPr>
          <w:rFonts w:ascii="Arial" w:hAnsi="Arial" w:cs="Arial"/>
          <w:bCs/>
        </w:rPr>
        <w:t>the</w:t>
      </w:r>
      <w:r w:rsidR="00EE722F">
        <w:rPr>
          <w:rFonts w:ascii="Arial" w:hAnsi="Arial" w:cs="Arial"/>
          <w:bCs/>
        </w:rPr>
        <w:t xml:space="preserve"> </w:t>
      </w:r>
      <w:r w:rsidRPr="009C71FA">
        <w:rPr>
          <w:rFonts w:ascii="Arial" w:hAnsi="Arial" w:cs="Arial"/>
          <w:bCs/>
        </w:rPr>
        <w:t>measurement</w:t>
      </w:r>
      <w:r w:rsidR="00EE722F">
        <w:rPr>
          <w:rFonts w:ascii="Arial" w:hAnsi="Arial" w:cs="Arial"/>
          <w:bCs/>
        </w:rPr>
        <w:t xml:space="preserve"> </w:t>
      </w:r>
      <w:r w:rsidRPr="009C71FA">
        <w:rPr>
          <w:rFonts w:ascii="Arial" w:hAnsi="Arial" w:cs="Arial"/>
          <w:bCs/>
        </w:rPr>
        <w:t>uncertainty</w:t>
      </w:r>
      <w:r w:rsidR="00EE722F">
        <w:rPr>
          <w:rFonts w:ascii="Arial" w:hAnsi="Arial" w:cs="Arial"/>
          <w:bCs/>
        </w:rPr>
        <w:t xml:space="preserve"> </w:t>
      </w:r>
      <w:r w:rsidRPr="009C71FA">
        <w:rPr>
          <w:rFonts w:ascii="Arial" w:hAnsi="Arial" w:cs="Arial"/>
          <w:bCs/>
        </w:rPr>
        <w:t>budget</w:t>
      </w:r>
    </w:p>
    <w:p w:rsidR="009C71FA" w:rsidRDefault="002427C7" w:rsidP="002427C7">
      <w:pPr>
        <w:pStyle w:val="Heading1"/>
      </w:pPr>
      <w:r>
        <w:t>2</w:t>
      </w:r>
      <w:r>
        <w:tab/>
        <w:t>Motivation</w:t>
      </w:r>
    </w:p>
    <w:p w:rsidR="00832BB2" w:rsidRDefault="00A6755D" w:rsidP="00C43E7A">
      <w:r>
        <w:t xml:space="preserve">In </w:t>
      </w:r>
      <w:r w:rsidR="00832E49">
        <w:fldChar w:fldCharType="begin"/>
      </w:r>
      <w:r w:rsidR="00832E49">
        <w:instrText xml:space="preserve"> REF _Ref485484834 \r \h </w:instrText>
      </w:r>
      <w:r w:rsidR="00832E49">
        <w:fldChar w:fldCharType="separate"/>
      </w:r>
      <w:r w:rsidR="00A5411C">
        <w:t>[2]</w:t>
      </w:r>
      <w:r w:rsidR="00832E49">
        <w:fldChar w:fldCharType="end"/>
      </w:r>
      <w:r>
        <w:t>, the complexity of a direct implementation of the 3GPP 3</w:t>
      </w:r>
      <w:r w:rsidR="00724642">
        <w:t>-</w:t>
      </w:r>
      <w:r>
        <w:t xml:space="preserve">D channel models </w:t>
      </w:r>
      <w:r>
        <w:fldChar w:fldCharType="begin"/>
      </w:r>
      <w:r>
        <w:instrText xml:space="preserve"> REF _Ref485396697 \r \h </w:instrText>
      </w:r>
      <w:r>
        <w:fldChar w:fldCharType="separate"/>
      </w:r>
      <w:r w:rsidR="00A5411C">
        <w:t>[3]</w:t>
      </w:r>
      <w:r>
        <w:fldChar w:fldCharType="end"/>
      </w:r>
      <w:r>
        <w:t xml:space="preserve"> </w:t>
      </w:r>
      <w:r w:rsidR="007916A0">
        <w:t xml:space="preserve">using the MPAC methodology </w:t>
      </w:r>
      <w:r w:rsidR="007916A0">
        <w:fldChar w:fldCharType="begin"/>
      </w:r>
      <w:r w:rsidR="007916A0">
        <w:instrText xml:space="preserve"> REF _Ref489455028 \r \h </w:instrText>
      </w:r>
      <w:r w:rsidR="007916A0">
        <w:fldChar w:fldCharType="separate"/>
      </w:r>
      <w:r w:rsidR="00A5411C">
        <w:t>[4]</w:t>
      </w:r>
      <w:r w:rsidR="007916A0">
        <w:fldChar w:fldCharType="end"/>
      </w:r>
      <w:r w:rsidR="007916A0">
        <w:t xml:space="preserve"> </w:t>
      </w:r>
      <w:r>
        <w:t xml:space="preserve">was considered and found to be extremely high. </w:t>
      </w:r>
      <w:r w:rsidR="007916A0">
        <w:t xml:space="preserve">This is due to the difficult task this methodology has in reproducing the Laplacian angular spread of a cluster. </w:t>
      </w:r>
      <w:r w:rsidR="00B46CCA">
        <w:t xml:space="preserve">It could potentially be implemented using a sectorized approach </w:t>
      </w:r>
      <w:r w:rsidR="00B46CCA">
        <w:fldChar w:fldCharType="begin"/>
      </w:r>
      <w:r w:rsidR="00B46CCA">
        <w:instrText xml:space="preserve"> REF _Ref477957761 \r \h </w:instrText>
      </w:r>
      <w:r w:rsidR="00B46CCA">
        <w:fldChar w:fldCharType="separate"/>
      </w:r>
      <w:r w:rsidR="00A5411C">
        <w:t>[5]</w:t>
      </w:r>
      <w:r w:rsidR="00B46CCA">
        <w:fldChar w:fldCharType="end"/>
      </w:r>
      <w:r w:rsidR="00B46CCA">
        <w:t xml:space="preserve">, but would still require many antennas per cluster. </w:t>
      </w:r>
      <w:r>
        <w:t>Some ways of simplifying the model were considered, but no evaluation of the effect of</w:t>
      </w:r>
      <w:r w:rsidR="004A56A2">
        <w:t xml:space="preserve"> simplifications was presented.</w:t>
      </w:r>
    </w:p>
    <w:p w:rsidR="00567525" w:rsidRDefault="00832BB2" w:rsidP="00C43E7A">
      <w:pPr>
        <w:rPr>
          <w:rFonts w:eastAsia="Batang"/>
        </w:rPr>
      </w:pPr>
      <w:r>
        <w:t>In</w:t>
      </w:r>
      <w:r w:rsidR="00B46CCA">
        <w:t xml:space="preserve"> </w:t>
      </w:r>
      <w:r w:rsidR="00B46CCA">
        <w:fldChar w:fldCharType="begin"/>
      </w:r>
      <w:r w:rsidR="00B46CCA">
        <w:instrText xml:space="preserve"> REF _Ref489455763 \r \h </w:instrText>
      </w:r>
      <w:r w:rsidR="00B46CCA">
        <w:fldChar w:fldCharType="separate"/>
      </w:r>
      <w:r w:rsidR="00A5411C">
        <w:t>[6]</w:t>
      </w:r>
      <w:r w:rsidR="00B46CCA">
        <w:fldChar w:fldCharType="end"/>
      </w:r>
      <w:r>
        <w:t xml:space="preserve">, the SS-MPAC </w:t>
      </w:r>
      <w:r w:rsidR="00B46CCA">
        <w:t xml:space="preserve">(“simplified sectorized”) </w:t>
      </w:r>
      <w:r>
        <w:t xml:space="preserve">methodology was </w:t>
      </w:r>
      <w:r w:rsidR="00373DBC">
        <w:t>described</w:t>
      </w:r>
      <w:r>
        <w:t xml:space="preserve">. New metrics for evaluating the effectiveness of various strategies for using multiple probe antennas </w:t>
      </w:r>
      <w:r>
        <w:rPr>
          <w:rFonts w:eastAsia="Batang"/>
        </w:rPr>
        <w:t>were defined and evaluated</w:t>
      </w:r>
      <w:r w:rsidR="00567525">
        <w:rPr>
          <w:rFonts w:eastAsia="Batang"/>
        </w:rPr>
        <w:t xml:space="preserve"> in the context of the SS-MPAC</w:t>
      </w:r>
      <w:r w:rsidR="00F7605D">
        <w:rPr>
          <w:rFonts w:eastAsia="Batang"/>
        </w:rPr>
        <w:t xml:space="preserve"> </w:t>
      </w:r>
      <w:r w:rsidR="00F7605D">
        <w:rPr>
          <w:rFonts w:eastAsia="Batang"/>
        </w:rPr>
        <w:fldChar w:fldCharType="begin"/>
      </w:r>
      <w:r w:rsidR="00F7605D">
        <w:rPr>
          <w:rFonts w:eastAsia="Batang"/>
        </w:rPr>
        <w:instrText xml:space="preserve"> REF _Ref488649617 \r \h </w:instrText>
      </w:r>
      <w:r w:rsidR="00F7605D">
        <w:rPr>
          <w:rFonts w:eastAsia="Batang"/>
        </w:rPr>
      </w:r>
      <w:r w:rsidR="00F7605D">
        <w:rPr>
          <w:rFonts w:eastAsia="Batang"/>
        </w:rPr>
        <w:fldChar w:fldCharType="separate"/>
      </w:r>
      <w:r w:rsidR="00A5411C">
        <w:rPr>
          <w:rFonts w:eastAsia="Batang"/>
        </w:rPr>
        <w:t>[7]</w:t>
      </w:r>
      <w:r w:rsidR="00F7605D">
        <w:rPr>
          <w:rFonts w:eastAsia="Batang"/>
        </w:rPr>
        <w:fldChar w:fldCharType="end"/>
      </w:r>
      <w:r w:rsidR="004A56A2">
        <w:rPr>
          <w:rFonts w:eastAsia="Batang"/>
        </w:rPr>
        <w:t xml:space="preserve">, </w:t>
      </w:r>
      <w:r w:rsidR="006C7948">
        <w:rPr>
          <w:rFonts w:eastAsia="Batang"/>
        </w:rPr>
        <w:fldChar w:fldCharType="begin"/>
      </w:r>
      <w:r w:rsidR="006C7948">
        <w:rPr>
          <w:rFonts w:eastAsia="Batang"/>
        </w:rPr>
        <w:instrText xml:space="preserve"> REF _Ref489440770 \r \h </w:instrText>
      </w:r>
      <w:r w:rsidR="006C7948">
        <w:rPr>
          <w:rFonts w:eastAsia="Batang"/>
        </w:rPr>
      </w:r>
      <w:r w:rsidR="006C7948">
        <w:rPr>
          <w:rFonts w:eastAsia="Batang"/>
        </w:rPr>
        <w:fldChar w:fldCharType="separate"/>
      </w:r>
      <w:r w:rsidR="00A5411C">
        <w:rPr>
          <w:rFonts w:eastAsia="Batang"/>
        </w:rPr>
        <w:t>[8]</w:t>
      </w:r>
      <w:r w:rsidR="006C7948">
        <w:rPr>
          <w:rFonts w:eastAsia="Batang"/>
        </w:rPr>
        <w:fldChar w:fldCharType="end"/>
      </w:r>
      <w:r w:rsidR="00567525">
        <w:rPr>
          <w:rFonts w:eastAsia="Batang"/>
        </w:rPr>
        <w:t>.</w:t>
      </w:r>
      <w:r w:rsidR="006C7948">
        <w:rPr>
          <w:rFonts w:eastAsia="Batang"/>
        </w:rPr>
        <w:t xml:space="preserve"> The papers describe a general methodology involving a large array of antennas but it is not firm how these antennas would be employed</w:t>
      </w:r>
      <w:r w:rsidR="00B46CCA">
        <w:rPr>
          <w:rFonts w:eastAsia="Batang"/>
        </w:rPr>
        <w:t xml:space="preserve"> to produce clusters</w:t>
      </w:r>
      <w:r w:rsidR="006C7948">
        <w:rPr>
          <w:rFonts w:eastAsia="Batang"/>
        </w:rPr>
        <w:t>.</w:t>
      </w:r>
    </w:p>
    <w:p w:rsidR="00567525" w:rsidRDefault="00373DBC" w:rsidP="00C43E7A">
      <w:pPr>
        <w:rPr>
          <w:rFonts w:eastAsia="Batang"/>
        </w:rPr>
      </w:pPr>
      <w:r>
        <w:rPr>
          <w:rFonts w:eastAsia="Batang"/>
        </w:rPr>
        <w:t xml:space="preserve">In </w:t>
      </w:r>
      <w:r>
        <w:rPr>
          <w:rFonts w:eastAsia="Batang"/>
        </w:rPr>
        <w:fldChar w:fldCharType="begin"/>
      </w:r>
      <w:r>
        <w:rPr>
          <w:rFonts w:eastAsia="Batang"/>
        </w:rPr>
        <w:instrText xml:space="preserve"> REF _Ref488304987 \r \h </w:instrText>
      </w:r>
      <w:r>
        <w:rPr>
          <w:rFonts w:eastAsia="Batang"/>
        </w:rPr>
      </w:r>
      <w:r>
        <w:rPr>
          <w:rFonts w:eastAsia="Batang"/>
        </w:rPr>
        <w:fldChar w:fldCharType="separate"/>
      </w:r>
      <w:r w:rsidR="00A5411C">
        <w:rPr>
          <w:rFonts w:eastAsia="Batang"/>
        </w:rPr>
        <w:t>[9]</w:t>
      </w:r>
      <w:r>
        <w:rPr>
          <w:rFonts w:eastAsia="Batang"/>
        </w:rPr>
        <w:fldChar w:fldCharType="end"/>
      </w:r>
      <w:r>
        <w:rPr>
          <w:rFonts w:eastAsia="Batang"/>
        </w:rPr>
        <w:t xml:space="preserve">, the authors </w:t>
      </w:r>
      <w:r w:rsidR="00567525">
        <w:rPr>
          <w:rFonts w:eastAsia="Batang"/>
        </w:rPr>
        <w:t>offered va</w:t>
      </w:r>
      <w:r w:rsidR="000D26CE">
        <w:rPr>
          <w:rFonts w:eastAsia="Batang"/>
        </w:rPr>
        <w:t>r</w:t>
      </w:r>
      <w:r w:rsidR="00567525">
        <w:rPr>
          <w:rFonts w:eastAsia="Batang"/>
        </w:rPr>
        <w:t>ious ways to reduce</w:t>
      </w:r>
      <w:r w:rsidR="00F7605D">
        <w:rPr>
          <w:rFonts w:eastAsia="Batang"/>
        </w:rPr>
        <w:t xml:space="preserve"> model</w:t>
      </w:r>
      <w:r w:rsidR="00567525">
        <w:rPr>
          <w:rFonts w:eastAsia="Batang"/>
        </w:rPr>
        <w:t xml:space="preserve"> complexity</w:t>
      </w:r>
      <w:r w:rsidR="002F472E">
        <w:rPr>
          <w:rFonts w:eastAsia="Batang"/>
        </w:rPr>
        <w:t xml:space="preserve"> by truncating clusters</w:t>
      </w:r>
      <w:r w:rsidR="00567525">
        <w:rPr>
          <w:rFonts w:eastAsia="Batang"/>
        </w:rPr>
        <w:t>.</w:t>
      </w:r>
      <w:r w:rsidR="004C54A8">
        <w:rPr>
          <w:rFonts w:eastAsia="Batang"/>
        </w:rPr>
        <w:t xml:space="preserve"> </w:t>
      </w:r>
      <w:r w:rsidR="00724642">
        <w:rPr>
          <w:rFonts w:eastAsia="Batang"/>
        </w:rPr>
        <w:t>There were no quantitative measures of the effects of the reductions, but s</w:t>
      </w:r>
      <w:r w:rsidR="004C54A8">
        <w:rPr>
          <w:rFonts w:eastAsia="Batang"/>
        </w:rPr>
        <w:t>ome of these ideas informed the model reduction methods employed in this paper</w:t>
      </w:r>
      <w:r w:rsidR="00724642">
        <w:rPr>
          <w:rFonts w:eastAsia="Batang"/>
        </w:rPr>
        <w:t>.</w:t>
      </w:r>
    </w:p>
    <w:p w:rsidR="00B76BAA" w:rsidRDefault="007D477C" w:rsidP="00C43E7A">
      <w:pPr>
        <w:rPr>
          <w:rFonts w:eastAsia="Batang"/>
        </w:rPr>
      </w:pPr>
      <w:r>
        <w:rPr>
          <w:rFonts w:eastAsia="Batang"/>
        </w:rPr>
        <w:t xml:space="preserve">For this paper, </w:t>
      </w:r>
      <w:r w:rsidR="00B76BAA">
        <w:rPr>
          <w:rFonts w:eastAsia="Batang"/>
        </w:rPr>
        <w:t xml:space="preserve">the two chief </w:t>
      </w:r>
      <w:r>
        <w:rPr>
          <w:rFonts w:eastAsia="Batang"/>
        </w:rPr>
        <w:t>goal</w:t>
      </w:r>
      <w:r w:rsidR="00B76BAA">
        <w:rPr>
          <w:rFonts w:eastAsia="Batang"/>
        </w:rPr>
        <w:t>s are</w:t>
      </w:r>
    </w:p>
    <w:p w:rsidR="00B76BAA" w:rsidRPr="00B76BAA" w:rsidRDefault="00B76BAA" w:rsidP="00A5411C">
      <w:pPr>
        <w:pStyle w:val="ListParagraph"/>
        <w:numPr>
          <w:ilvl w:val="0"/>
          <w:numId w:val="9"/>
        </w:numPr>
        <w:spacing w:after="120"/>
      </w:pPr>
      <w:r>
        <w:t>To determine the effect of reducing the number of clusters represented in a model</w:t>
      </w:r>
    </w:p>
    <w:p w:rsidR="00B76BAA" w:rsidRPr="00B76BAA" w:rsidRDefault="00B76BAA" w:rsidP="00A5411C">
      <w:pPr>
        <w:pStyle w:val="ListParagraph"/>
        <w:numPr>
          <w:ilvl w:val="0"/>
          <w:numId w:val="9"/>
        </w:numPr>
        <w:spacing w:after="120"/>
      </w:pPr>
      <w:r>
        <w:rPr>
          <w:rFonts w:eastAsia="Batang"/>
        </w:rPr>
        <w:t>T</w:t>
      </w:r>
      <w:r w:rsidR="007D477C" w:rsidRPr="00B76BAA">
        <w:rPr>
          <w:rFonts w:eastAsia="Batang"/>
        </w:rPr>
        <w:t xml:space="preserve">o determine if representing a cluster by a single antenna (with no </w:t>
      </w:r>
      <w:r>
        <w:rPr>
          <w:rFonts w:eastAsia="Batang"/>
        </w:rPr>
        <w:t xml:space="preserve">angular </w:t>
      </w:r>
      <w:r w:rsidR="007D477C" w:rsidRPr="00B76BAA">
        <w:rPr>
          <w:rFonts w:eastAsia="Batang"/>
        </w:rPr>
        <w:t>spread) is a</w:t>
      </w:r>
      <w:r>
        <w:rPr>
          <w:rFonts w:eastAsia="Batang"/>
        </w:rPr>
        <w:t xml:space="preserve"> simplification worth pursuing</w:t>
      </w:r>
    </w:p>
    <w:p w:rsidR="00E42B2D" w:rsidRDefault="007D477C" w:rsidP="00C43E7A">
      <w:r w:rsidRPr="00B76BAA">
        <w:rPr>
          <w:rFonts w:eastAsia="Batang"/>
        </w:rPr>
        <w:t>To th</w:t>
      </w:r>
      <w:r w:rsidR="00B76BAA">
        <w:rPr>
          <w:rFonts w:eastAsia="Batang"/>
        </w:rPr>
        <w:t>ese</w:t>
      </w:r>
      <w:r w:rsidRPr="00B76BAA">
        <w:rPr>
          <w:rFonts w:eastAsia="Batang"/>
        </w:rPr>
        <w:t xml:space="preserve"> end</w:t>
      </w:r>
      <w:r w:rsidR="00B76BAA">
        <w:rPr>
          <w:rFonts w:eastAsia="Batang"/>
        </w:rPr>
        <w:t>s</w:t>
      </w:r>
      <w:r w:rsidRPr="00B76BAA">
        <w:rPr>
          <w:rFonts w:eastAsia="Batang"/>
        </w:rPr>
        <w:t xml:space="preserve">, </w:t>
      </w:r>
      <w:r w:rsidR="00567525">
        <w:t xml:space="preserve">we present some </w:t>
      </w:r>
      <w:r w:rsidR="002F472E">
        <w:t xml:space="preserve">quantitative </w:t>
      </w:r>
      <w:r w:rsidR="00567525">
        <w:t xml:space="preserve">comparisons between </w:t>
      </w:r>
      <w:r w:rsidR="002F472E">
        <w:t xml:space="preserve">one of the </w:t>
      </w:r>
      <w:r w:rsidR="00567525">
        <w:t>ideal 3</w:t>
      </w:r>
      <w:r w:rsidR="002F472E">
        <w:t>-</w:t>
      </w:r>
      <w:r w:rsidR="00567525">
        <w:t xml:space="preserve">D channel models </w:t>
      </w:r>
      <w:r w:rsidR="002F472E">
        <w:t xml:space="preserve">(CDL-A) </w:t>
      </w:r>
      <w:r w:rsidR="00567525">
        <w:t xml:space="preserve">and </w:t>
      </w:r>
      <w:r w:rsidR="002F472E">
        <w:t xml:space="preserve">a set of simplified </w:t>
      </w:r>
      <w:r w:rsidR="00567525">
        <w:t xml:space="preserve">models </w:t>
      </w:r>
      <w:r w:rsidR="002F472E">
        <w:t>based on this model</w:t>
      </w:r>
      <w:r w:rsidR="00B46CCA">
        <w:t>, described in a companion paper</w:t>
      </w:r>
      <w:r w:rsidR="002F472E">
        <w:t xml:space="preserve"> </w:t>
      </w:r>
      <w:r w:rsidR="002F472E">
        <w:fldChar w:fldCharType="begin"/>
      </w:r>
      <w:r w:rsidR="002F472E">
        <w:instrText xml:space="preserve"> REF _Ref489271539 \r \h </w:instrText>
      </w:r>
      <w:r w:rsidR="002F472E">
        <w:fldChar w:fldCharType="separate"/>
      </w:r>
      <w:r w:rsidR="00A5411C">
        <w:t>[10]</w:t>
      </w:r>
      <w:r w:rsidR="002F472E">
        <w:fldChar w:fldCharType="end"/>
      </w:r>
      <w:r w:rsidR="002F472E">
        <w:t xml:space="preserve">. </w:t>
      </w:r>
      <w:r>
        <w:t xml:space="preserve">The </w:t>
      </w:r>
      <w:r>
        <w:lastRenderedPageBreak/>
        <w:t xml:space="preserve">models are compared </w:t>
      </w:r>
      <w:r w:rsidR="00B46CCA">
        <w:t xml:space="preserve">to see how the model reduction strategies </w:t>
      </w:r>
      <w:r w:rsidR="002427C7">
        <w:t>impact measured performance</w:t>
      </w:r>
      <w:r w:rsidR="00B46CCA">
        <w:t xml:space="preserve">. </w:t>
      </w:r>
      <w:r w:rsidR="00567525">
        <w:t>The comparisons are made on the basis of MIMO channel capacity and condition number</w:t>
      </w:r>
      <w:r w:rsidR="00B46CCA">
        <w:t>, the details and motivation of which can be found in another companion paper</w:t>
      </w:r>
      <w:r w:rsidR="002427C7">
        <w:t xml:space="preserve"> </w:t>
      </w:r>
      <w:r w:rsidR="002427C7">
        <w:fldChar w:fldCharType="begin"/>
      </w:r>
      <w:r w:rsidR="002427C7">
        <w:instrText xml:space="preserve"> REF _Ref489344737 \r \h </w:instrText>
      </w:r>
      <w:r w:rsidR="002427C7">
        <w:fldChar w:fldCharType="separate"/>
      </w:r>
      <w:r w:rsidR="00A5411C">
        <w:t>[11]</w:t>
      </w:r>
      <w:r w:rsidR="002427C7">
        <w:fldChar w:fldCharType="end"/>
      </w:r>
      <w:r w:rsidR="00567525">
        <w:t>.</w:t>
      </w:r>
    </w:p>
    <w:p w:rsidR="002A0332" w:rsidRDefault="005D2708" w:rsidP="0088709A">
      <w:pPr>
        <w:pStyle w:val="Heading1"/>
      </w:pPr>
      <w:r>
        <w:t>3</w:t>
      </w:r>
      <w:r>
        <w:tab/>
      </w:r>
      <w:r w:rsidR="002A0332">
        <w:t xml:space="preserve">Simulation </w:t>
      </w:r>
      <w:r w:rsidR="004A2527">
        <w:t>Conditions</w:t>
      </w:r>
    </w:p>
    <w:p w:rsidR="007D3322" w:rsidRDefault="007D3322">
      <w:pPr>
        <w:rPr>
          <w:lang w:val="en-GB"/>
        </w:rPr>
      </w:pPr>
      <w:r>
        <w:rPr>
          <w:lang w:val="en-GB"/>
        </w:rPr>
        <w:t xml:space="preserve">The starting point for channel models are the clustered delay line models of </w:t>
      </w:r>
      <w:r>
        <w:rPr>
          <w:lang w:val="en-GB"/>
        </w:rPr>
        <w:fldChar w:fldCharType="begin"/>
      </w:r>
      <w:r>
        <w:rPr>
          <w:lang w:val="en-GB"/>
        </w:rPr>
        <w:instrText xml:space="preserve"> REF _Ref485396697 \r \h </w:instrText>
      </w:r>
      <w:r>
        <w:rPr>
          <w:lang w:val="en-GB"/>
        </w:rPr>
      </w:r>
      <w:r>
        <w:rPr>
          <w:lang w:val="en-GB"/>
        </w:rPr>
        <w:fldChar w:fldCharType="separate"/>
      </w:r>
      <w:r w:rsidR="00A5411C">
        <w:rPr>
          <w:lang w:val="en-GB"/>
        </w:rPr>
        <w:t>[3]</w:t>
      </w:r>
      <w:r>
        <w:rPr>
          <w:lang w:val="en-GB"/>
        </w:rPr>
        <w:fldChar w:fldCharType="end"/>
      </w:r>
      <w:r>
        <w:rPr>
          <w:lang w:val="en-GB"/>
        </w:rPr>
        <w:t xml:space="preserve">. These </w:t>
      </w:r>
      <w:r w:rsidR="00D97934">
        <w:rPr>
          <w:lang w:val="en-GB"/>
        </w:rPr>
        <w:t xml:space="preserve">models </w:t>
      </w:r>
      <w:r>
        <w:rPr>
          <w:lang w:val="en-GB"/>
        </w:rPr>
        <w:t xml:space="preserve">and </w:t>
      </w:r>
      <w:r w:rsidR="00D97934">
        <w:rPr>
          <w:lang w:val="en-GB"/>
        </w:rPr>
        <w:t xml:space="preserve">the </w:t>
      </w:r>
      <w:r>
        <w:rPr>
          <w:lang w:val="en-GB"/>
        </w:rPr>
        <w:t xml:space="preserve">modifications and simplifications </w:t>
      </w:r>
      <w:r w:rsidR="00D97934">
        <w:rPr>
          <w:lang w:val="en-GB"/>
        </w:rPr>
        <w:t xml:space="preserve">discussed herein </w:t>
      </w:r>
      <w:r>
        <w:rPr>
          <w:lang w:val="en-GB"/>
        </w:rPr>
        <w:t xml:space="preserve">are </w:t>
      </w:r>
      <w:r w:rsidR="00D97934">
        <w:rPr>
          <w:lang w:val="en-GB"/>
        </w:rPr>
        <w:t xml:space="preserve">described </w:t>
      </w:r>
      <w:r>
        <w:rPr>
          <w:lang w:val="en-GB"/>
        </w:rPr>
        <w:t>in</w:t>
      </w:r>
      <w:r w:rsidR="00D97934">
        <w:rPr>
          <w:lang w:val="en-GB"/>
        </w:rPr>
        <w:t xml:space="preserve"> a companion </w:t>
      </w:r>
      <w:r w:rsidR="00DB42B5">
        <w:rPr>
          <w:lang w:val="en-GB"/>
        </w:rPr>
        <w:t>document</w:t>
      </w:r>
      <w:r>
        <w:rPr>
          <w:lang w:val="en-GB"/>
        </w:rPr>
        <w:t xml:space="preserve"> </w:t>
      </w:r>
      <w:r w:rsidR="00D97934">
        <w:rPr>
          <w:lang w:val="en-GB"/>
        </w:rPr>
        <w:fldChar w:fldCharType="begin"/>
      </w:r>
      <w:r w:rsidR="00D97934">
        <w:rPr>
          <w:lang w:val="en-GB"/>
        </w:rPr>
        <w:instrText xml:space="preserve"> REF _Ref489271539 \r \h </w:instrText>
      </w:r>
      <w:r w:rsidR="00D97934">
        <w:rPr>
          <w:lang w:val="en-GB"/>
        </w:rPr>
      </w:r>
      <w:r w:rsidR="00D97934">
        <w:rPr>
          <w:lang w:val="en-GB"/>
        </w:rPr>
        <w:fldChar w:fldCharType="separate"/>
      </w:r>
      <w:r w:rsidR="00A5411C">
        <w:rPr>
          <w:lang w:val="en-GB"/>
        </w:rPr>
        <w:t>[10]</w:t>
      </w:r>
      <w:r w:rsidR="00D97934">
        <w:rPr>
          <w:lang w:val="en-GB"/>
        </w:rPr>
        <w:fldChar w:fldCharType="end"/>
      </w:r>
      <w:r w:rsidR="00D97934">
        <w:rPr>
          <w:lang w:val="en-GB"/>
        </w:rPr>
        <w:t>.</w:t>
      </w:r>
      <w:r w:rsidR="00DB42B5">
        <w:rPr>
          <w:lang w:val="en-GB"/>
        </w:rPr>
        <w:t xml:space="preserve"> The original plan was to evaluate both CDL-A, </w:t>
      </w:r>
      <w:r w:rsidR="005E7A9B">
        <w:rPr>
          <w:lang w:val="en-GB"/>
        </w:rPr>
        <w:t xml:space="preserve">which is </w:t>
      </w:r>
      <w:r w:rsidR="00DB42B5">
        <w:rPr>
          <w:lang w:val="en-GB"/>
        </w:rPr>
        <w:t>an NLOS model and CDL-D, an LOS model. However, the work ended up focusing on simplifications of CDL-A. Investigation of CDL-D is FFS.</w:t>
      </w:r>
    </w:p>
    <w:p w:rsidR="002A0332" w:rsidRDefault="00695F2B">
      <w:pPr>
        <w:rPr>
          <w:lang w:val="en-GB"/>
        </w:rPr>
      </w:pPr>
      <w:r>
        <w:rPr>
          <w:lang w:val="en-GB"/>
        </w:rPr>
        <w:t xml:space="preserve">Since the </w:t>
      </w:r>
      <w:r w:rsidR="00106E82">
        <w:rPr>
          <w:lang w:val="en-GB"/>
        </w:rPr>
        <w:t xml:space="preserve">primary goal of the simulation is to evaluate differences in spatial characteristics between the ideal model and </w:t>
      </w:r>
      <w:r w:rsidR="000324CF">
        <w:rPr>
          <w:lang w:val="en-GB"/>
        </w:rPr>
        <w:t xml:space="preserve">various </w:t>
      </w:r>
      <w:r w:rsidR="00106E82">
        <w:rPr>
          <w:lang w:val="en-GB"/>
        </w:rPr>
        <w:t>reduced model</w:t>
      </w:r>
      <w:r w:rsidR="000324CF">
        <w:rPr>
          <w:lang w:val="en-GB"/>
        </w:rPr>
        <w:t>s</w:t>
      </w:r>
      <w:r w:rsidR="00106E82">
        <w:rPr>
          <w:lang w:val="en-GB"/>
        </w:rPr>
        <w:t>, we will concentrate on model parameters that</w:t>
      </w:r>
      <w:r w:rsidR="00B76BAA">
        <w:rPr>
          <w:lang w:val="en-GB"/>
        </w:rPr>
        <w:t xml:space="preserve"> impact spatial characteristics:</w:t>
      </w:r>
    </w:p>
    <w:p w:rsidR="00B76BAA" w:rsidRDefault="00DB42B5" w:rsidP="00A5411C">
      <w:pPr>
        <w:pStyle w:val="ListParagraph"/>
        <w:numPr>
          <w:ilvl w:val="0"/>
          <w:numId w:val="8"/>
        </w:numPr>
        <w:rPr>
          <w:lang w:val="en-GB"/>
        </w:rPr>
      </w:pPr>
      <w:r w:rsidRPr="00B76BAA">
        <w:rPr>
          <w:lang w:val="en-GB"/>
        </w:rPr>
        <w:t>Fading is modelled, but c</w:t>
      </w:r>
      <w:r w:rsidR="00695F2B" w:rsidRPr="00B76BAA">
        <w:rPr>
          <w:lang w:val="en-GB"/>
        </w:rPr>
        <w:t>hannel realizations are produced at a sampling rate much slower than the coherence time. This ensures there is no time correlation between realizations, and allows shorter simulation runs.</w:t>
      </w:r>
    </w:p>
    <w:p w:rsidR="00715BEC" w:rsidRPr="00B76BAA" w:rsidRDefault="00DB42B5" w:rsidP="00A5411C">
      <w:pPr>
        <w:pStyle w:val="ListParagraph"/>
        <w:numPr>
          <w:ilvl w:val="0"/>
          <w:numId w:val="8"/>
        </w:numPr>
        <w:rPr>
          <w:lang w:val="en-GB"/>
        </w:rPr>
      </w:pPr>
      <w:r w:rsidRPr="00B76BAA">
        <w:rPr>
          <w:lang w:val="en-GB"/>
        </w:rPr>
        <w:t xml:space="preserve">Multipath effects are modelled through the power delay profile of the CDL, but capacity and condition number are evaluated at only a single frequency per channel realization, </w:t>
      </w:r>
      <w:r w:rsidR="00B76BAA">
        <w:rPr>
          <w:lang w:val="en-GB"/>
        </w:rPr>
        <w:t xml:space="preserve">so </w:t>
      </w:r>
      <w:r w:rsidRPr="00B76BAA">
        <w:rPr>
          <w:lang w:val="en-GB"/>
        </w:rPr>
        <w:t xml:space="preserve">frequency correlation </w:t>
      </w:r>
      <w:r w:rsidR="00B76BAA">
        <w:rPr>
          <w:lang w:val="en-GB"/>
        </w:rPr>
        <w:t>does not affect</w:t>
      </w:r>
      <w:r w:rsidRPr="00B76BAA">
        <w:rPr>
          <w:lang w:val="en-GB"/>
        </w:rPr>
        <w:t xml:space="preserve"> the result.</w:t>
      </w:r>
    </w:p>
    <w:p w:rsidR="00A733C4" w:rsidRPr="00832BB2" w:rsidRDefault="005D2708" w:rsidP="0088709A">
      <w:pPr>
        <w:pStyle w:val="Heading2"/>
      </w:pPr>
      <w:r>
        <w:t>3.</w:t>
      </w:r>
      <w:r w:rsidR="006D182E">
        <w:t>1</w:t>
      </w:r>
      <w:r>
        <w:tab/>
      </w:r>
      <w:r w:rsidR="00A733C4">
        <w:t>Antenna Models</w:t>
      </w:r>
    </w:p>
    <w:p w:rsidR="00242217" w:rsidRDefault="00106E82" w:rsidP="00C43E7A">
      <w:r>
        <w:t>For simplicity, th</w:t>
      </w:r>
      <w:r w:rsidR="00DA4A44">
        <w:t>e baseline gN</w:t>
      </w:r>
      <w:r w:rsidR="00B76BAA">
        <w:t>ode</w:t>
      </w:r>
      <w:r w:rsidR="00DA4A44">
        <w:t>B array is selected to be a</w:t>
      </w:r>
      <w:r w:rsidR="003737DD">
        <w:t>n</w:t>
      </w:r>
      <w:r w:rsidR="00DA4A44">
        <w:t xml:space="preserve"> </w:t>
      </w:r>
      <w:r w:rsidR="003737DD">
        <w:t>8</w:t>
      </w:r>
      <w:r w:rsidR="00DA4A44">
        <w:t>x4 rectangular array of cross-</w:t>
      </w:r>
      <w:r>
        <w:t>polarized pairs</w:t>
      </w:r>
      <w:r w:rsidR="00AF503C">
        <w:t xml:space="preserve"> (“8x4x2” in the terminology of</w:t>
      </w:r>
      <w:r w:rsidR="00167ABC">
        <w:fldChar w:fldCharType="begin"/>
      </w:r>
      <w:r w:rsidR="00167ABC">
        <w:instrText xml:space="preserve"> REF _Ref489947603 \w \h </w:instrText>
      </w:r>
      <w:r w:rsidR="00167ABC">
        <w:fldChar w:fldCharType="separate"/>
      </w:r>
      <w:r w:rsidR="00A5411C">
        <w:t>[13]</w:t>
      </w:r>
      <w:r w:rsidR="00167ABC">
        <w:fldChar w:fldCharType="end"/>
      </w:r>
      <w:r w:rsidR="00AF503C">
        <w:t>)</w:t>
      </w:r>
      <w:r>
        <w:t>, rotated +/– 45 degrees with a 0.5 wavelength spacing</w:t>
      </w:r>
      <w:r w:rsidR="00A733C4">
        <w:t xml:space="preserve">. </w:t>
      </w:r>
      <w:r w:rsidR="00242217">
        <w:t xml:space="preserve">We </w:t>
      </w:r>
      <w:r w:rsidR="003737DD">
        <w:t>assume that there are 64</w:t>
      </w:r>
      <w:r w:rsidR="00242217">
        <w:t xml:space="preserve"> TXRUs</w:t>
      </w:r>
      <w:r w:rsidR="00492DD1">
        <w:t xml:space="preserve">, consistent with </w:t>
      </w:r>
      <w:r w:rsidR="00A81D73">
        <w:t xml:space="preserve">a description in </w:t>
      </w:r>
      <w:r w:rsidR="00A81D73">
        <w:fldChar w:fldCharType="begin"/>
      </w:r>
      <w:r w:rsidR="00A81D73">
        <w:instrText xml:space="preserve"> REF _Ref488406004 \r \h </w:instrText>
      </w:r>
      <w:r w:rsidR="00A81D73">
        <w:fldChar w:fldCharType="separate"/>
      </w:r>
      <w:r w:rsidR="00A5411C">
        <w:t>[12]</w:t>
      </w:r>
      <w:r w:rsidR="00A81D73">
        <w:fldChar w:fldCharType="end"/>
      </w:r>
      <w:r w:rsidR="00242217">
        <w:t>.</w:t>
      </w:r>
      <w:r w:rsidR="00A81D73">
        <w:t xml:space="preserve"> </w:t>
      </w:r>
    </w:p>
    <w:p w:rsidR="005D2708" w:rsidRDefault="005E7A9B" w:rsidP="00C43E7A">
      <w:r>
        <w:t>T</w:t>
      </w:r>
      <w:r w:rsidR="00242217">
        <w:t>he UE array</w:t>
      </w:r>
      <w:r>
        <w:t xml:space="preserve"> is selected to be </w:t>
      </w:r>
      <w:r w:rsidR="00242217">
        <w:t>a 2x2 panel of cross-polarized pairs</w:t>
      </w:r>
      <w:r w:rsidR="005D6F89">
        <w:t>, oriented 0 and 90 degrees</w:t>
      </w:r>
      <w:r w:rsidR="00242217">
        <w:t>, with 0.5 wavelength separation between the pairs.</w:t>
      </w:r>
      <w:r w:rsidR="003F2785">
        <w:t xml:space="preserve"> </w:t>
      </w:r>
      <w:r w:rsidR="00A733C4">
        <w:t>Both arrays assume ideal dipole responses as a baseline</w:t>
      </w:r>
      <w:r w:rsidR="005D2708">
        <w:t>.</w:t>
      </w:r>
    </w:p>
    <w:p w:rsidR="003F2785" w:rsidRDefault="003F2785" w:rsidP="003F2785">
      <w:pPr>
        <w:jc w:val="center"/>
      </w:pPr>
      <w:r>
        <w:object w:dxaOrig="4725" w:dyaOrig="2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pt;height:108.25pt" o:ole="">
            <v:imagedata r:id="rId8" o:title=""/>
          </v:shape>
          <o:OLEObject Type="Embed" ProgID="Visio.Drawing.15" ShapeID="_x0000_i1025" DrawAspect="Content" ObjectID="_1563863429" r:id="rId9"/>
        </w:object>
      </w:r>
    </w:p>
    <w:p w:rsidR="003F2785" w:rsidRDefault="003F2785" w:rsidP="003F2785">
      <w:pPr>
        <w:pStyle w:val="Caption"/>
      </w:pPr>
      <w:r>
        <w:t xml:space="preserve">Figure </w:t>
      </w:r>
      <w:fldSimple w:instr=" SEQ Figure \* ARABIC ">
        <w:r w:rsidR="00A5411C">
          <w:rPr>
            <w:noProof/>
          </w:rPr>
          <w:t>1</w:t>
        </w:r>
      </w:fldSimple>
      <w:r>
        <w:t>. Antenna arrays used in the simulations.</w:t>
      </w:r>
    </w:p>
    <w:p w:rsidR="003F2785" w:rsidRPr="003F2785" w:rsidRDefault="003F2785" w:rsidP="003F2785">
      <w:r>
        <w:t xml:space="preserve">A point should be made about the polarizations. The cross-polarized pairs in the arrays shown in </w:t>
      </w:r>
      <w:r>
        <w:fldChar w:fldCharType="begin"/>
      </w:r>
      <w:r>
        <w:instrText xml:space="preserve"> REF _Ref488406004 \w \h </w:instrText>
      </w:r>
      <w:r>
        <w:fldChar w:fldCharType="separate"/>
      </w:r>
      <w:r w:rsidR="00A5411C">
        <w:t>[12]</w:t>
      </w:r>
      <w:r>
        <w:fldChar w:fldCharType="end"/>
      </w:r>
      <w:r>
        <w:t xml:space="preserve"> are both oriented as 0 and 90 degrees. Here, however, we orient the pairs on the </w:t>
      </w:r>
      <w:r w:rsidR="006D182E">
        <w:t xml:space="preserve">gNodeB </w:t>
      </w:r>
      <w:r>
        <w:t>array at +/–45 degrees as assumed in the 8-antenna LTE model</w:t>
      </w:r>
      <w:r w:rsidR="00C97F5B">
        <w:t>, and 0/90 degrees for the UE</w:t>
      </w:r>
      <w:r>
        <w:t xml:space="preserve">. The main reason for this choice was to permit better coupling between the </w:t>
      </w:r>
      <w:r w:rsidR="006D182E">
        <w:t xml:space="preserve">gNodeB </w:t>
      </w:r>
      <w:r>
        <w:t xml:space="preserve">and UE arrays. In reality, the orientation of the UE array </w:t>
      </w:r>
      <w:r w:rsidR="00724642">
        <w:t>can</w:t>
      </w:r>
      <w:r>
        <w:t xml:space="preserve"> be </w:t>
      </w:r>
      <w:r w:rsidR="00724642">
        <w:t>arbitrary and unpredictable</w:t>
      </w:r>
      <w:r>
        <w:t>.</w:t>
      </w:r>
      <w:r w:rsidR="00C97F5B">
        <w:t xml:space="preserve"> Further study using multiple orientations of the UE array is necessary to understand the impact polarization </w:t>
      </w:r>
      <w:r w:rsidR="000617E7">
        <w:t xml:space="preserve">has </w:t>
      </w:r>
      <w:r w:rsidR="00C97F5B">
        <w:t>on reduced complexity models.</w:t>
      </w:r>
    </w:p>
    <w:p w:rsidR="00A733C4" w:rsidRDefault="005D2708" w:rsidP="0088709A">
      <w:pPr>
        <w:pStyle w:val="Heading2"/>
      </w:pPr>
      <w:r>
        <w:t>3.</w:t>
      </w:r>
      <w:r w:rsidR="006D182E">
        <w:t>2</w:t>
      </w:r>
      <w:r>
        <w:tab/>
      </w:r>
      <w:r w:rsidR="00A733C4">
        <w:t>Propagation</w:t>
      </w:r>
      <w:r w:rsidR="006524BB">
        <w:t xml:space="preserve"> Model</w:t>
      </w:r>
      <w:r w:rsidR="00242217">
        <w:t>s</w:t>
      </w:r>
    </w:p>
    <w:p w:rsidR="00D062A5" w:rsidRDefault="00DB42B5" w:rsidP="00C43E7A">
      <w:r>
        <w:t xml:space="preserve">As already stated, the </w:t>
      </w:r>
      <w:r w:rsidR="00106E82">
        <w:t>CDL-A model</w:t>
      </w:r>
      <w:r>
        <w:t xml:space="preserve"> is the focus of this contribution, with five </w:t>
      </w:r>
      <w:r w:rsidR="00EF748E">
        <w:t xml:space="preserve">different modifications. </w:t>
      </w:r>
      <w:r w:rsidR="00427430">
        <w:t>The details of the reduced chann</w:t>
      </w:r>
      <w:r w:rsidR="00017508">
        <w:t xml:space="preserve">el models are described in </w:t>
      </w:r>
      <w:r w:rsidR="00EF748E">
        <w:fldChar w:fldCharType="begin"/>
      </w:r>
      <w:r w:rsidR="00EF748E">
        <w:instrText xml:space="preserve"> REF _Ref489271539 \r \h </w:instrText>
      </w:r>
      <w:r w:rsidR="00EF748E">
        <w:fldChar w:fldCharType="separate"/>
      </w:r>
      <w:r w:rsidR="00A5411C">
        <w:t>[10]</w:t>
      </w:r>
      <w:r w:rsidR="00EF748E">
        <w:fldChar w:fldCharType="end"/>
      </w:r>
      <w:r w:rsidR="00427430">
        <w:t>; a summary table is provided below for easy reference</w:t>
      </w:r>
      <w:r w:rsidR="00017508">
        <w:t>.</w:t>
      </w:r>
    </w:p>
    <w:tbl>
      <w:tblPr>
        <w:tblStyle w:val="TableGrid"/>
        <w:tblW w:w="0" w:type="auto"/>
        <w:tblLook w:val="04A0" w:firstRow="1" w:lastRow="0" w:firstColumn="1" w:lastColumn="0" w:noHBand="0" w:noVBand="1"/>
      </w:tblPr>
      <w:tblGrid>
        <w:gridCol w:w="2785"/>
        <w:gridCol w:w="6840"/>
      </w:tblGrid>
      <w:tr w:rsidR="003737DD" w:rsidRPr="003737DD" w:rsidTr="003737DD">
        <w:tc>
          <w:tcPr>
            <w:tcW w:w="2785" w:type="dxa"/>
          </w:tcPr>
          <w:p w:rsidR="003737DD" w:rsidRPr="003737DD" w:rsidRDefault="003737DD" w:rsidP="003737DD">
            <w:pPr>
              <w:rPr>
                <w:rFonts w:ascii="Arial" w:hAnsi="Arial" w:cs="Arial"/>
                <w:b/>
                <w:sz w:val="20"/>
              </w:rPr>
            </w:pPr>
            <w:r w:rsidRPr="003737DD">
              <w:rPr>
                <w:rFonts w:ascii="Arial" w:hAnsi="Arial" w:cs="Arial"/>
                <w:b/>
                <w:sz w:val="20"/>
              </w:rPr>
              <w:lastRenderedPageBreak/>
              <w:t>Channel model labeling</w:t>
            </w:r>
          </w:p>
        </w:tc>
        <w:tc>
          <w:tcPr>
            <w:tcW w:w="6840" w:type="dxa"/>
          </w:tcPr>
          <w:p w:rsidR="003737DD" w:rsidRPr="003737DD" w:rsidRDefault="003737DD" w:rsidP="00C43E7A">
            <w:pPr>
              <w:rPr>
                <w:rFonts w:ascii="Arial" w:hAnsi="Arial" w:cs="Arial"/>
                <w:b/>
                <w:sz w:val="20"/>
              </w:rPr>
            </w:pPr>
            <w:r w:rsidRPr="003737DD">
              <w:rPr>
                <w:rFonts w:ascii="Arial" w:hAnsi="Arial" w:cs="Arial"/>
                <w:b/>
                <w:sz w:val="20"/>
              </w:rPr>
              <w:t>Conditions</w:t>
            </w:r>
          </w:p>
        </w:tc>
      </w:tr>
      <w:tr w:rsidR="003737DD" w:rsidRPr="003737DD" w:rsidTr="003737DD">
        <w:tc>
          <w:tcPr>
            <w:tcW w:w="2785" w:type="dxa"/>
          </w:tcPr>
          <w:p w:rsidR="003737DD" w:rsidRPr="003737DD" w:rsidRDefault="00EF748E" w:rsidP="00C43E7A">
            <w:pPr>
              <w:rPr>
                <w:rFonts w:ascii="Arial" w:hAnsi="Arial" w:cs="Arial"/>
                <w:sz w:val="20"/>
              </w:rPr>
            </w:pPr>
            <w:r>
              <w:rPr>
                <w:rFonts w:ascii="Arial" w:hAnsi="Arial" w:cs="Arial"/>
                <w:sz w:val="20"/>
              </w:rPr>
              <w:t>CDL-A B</w:t>
            </w:r>
            <w:r w:rsidR="003737DD" w:rsidRPr="003737DD">
              <w:rPr>
                <w:rFonts w:ascii="Arial" w:hAnsi="Arial" w:cs="Arial"/>
                <w:sz w:val="20"/>
              </w:rPr>
              <w:t>aseline</w:t>
            </w:r>
          </w:p>
        </w:tc>
        <w:tc>
          <w:tcPr>
            <w:tcW w:w="6840" w:type="dxa"/>
          </w:tcPr>
          <w:p w:rsidR="003737DD" w:rsidRPr="003737DD" w:rsidRDefault="003737DD" w:rsidP="00C43E7A">
            <w:pPr>
              <w:rPr>
                <w:rFonts w:ascii="Arial" w:hAnsi="Arial" w:cs="Arial"/>
                <w:sz w:val="20"/>
              </w:rPr>
            </w:pPr>
            <w:r w:rsidRPr="003737DD">
              <w:rPr>
                <w:rFonts w:ascii="Arial" w:hAnsi="Arial" w:cs="Arial"/>
                <w:sz w:val="20"/>
              </w:rPr>
              <w:t xml:space="preserve">Ideal implementation from </w:t>
            </w:r>
            <w:r w:rsidRPr="003737DD">
              <w:rPr>
                <w:rFonts w:ascii="Arial" w:hAnsi="Arial" w:cs="Arial"/>
                <w:sz w:val="20"/>
              </w:rPr>
              <w:fldChar w:fldCharType="begin"/>
            </w:r>
            <w:r w:rsidRPr="003737DD">
              <w:rPr>
                <w:rFonts w:ascii="Arial" w:hAnsi="Arial" w:cs="Arial"/>
                <w:sz w:val="20"/>
              </w:rPr>
              <w:instrText xml:space="preserve"> REF _Ref485396697 \r \h </w:instrText>
            </w:r>
            <w:r>
              <w:rPr>
                <w:rFonts w:ascii="Arial" w:hAnsi="Arial" w:cs="Arial"/>
                <w:sz w:val="20"/>
              </w:rPr>
              <w:instrText xml:space="preserve"> \* MERGEFORMAT </w:instrText>
            </w:r>
            <w:r w:rsidRPr="003737DD">
              <w:rPr>
                <w:rFonts w:ascii="Arial" w:hAnsi="Arial" w:cs="Arial"/>
                <w:sz w:val="20"/>
              </w:rPr>
            </w:r>
            <w:r w:rsidRPr="003737DD">
              <w:rPr>
                <w:rFonts w:ascii="Arial" w:hAnsi="Arial" w:cs="Arial"/>
                <w:sz w:val="20"/>
              </w:rPr>
              <w:fldChar w:fldCharType="separate"/>
            </w:r>
            <w:r w:rsidR="00A5411C">
              <w:rPr>
                <w:rFonts w:ascii="Arial" w:hAnsi="Arial" w:cs="Arial"/>
                <w:sz w:val="20"/>
              </w:rPr>
              <w:t>[3]</w:t>
            </w:r>
            <w:r w:rsidRPr="003737DD">
              <w:rPr>
                <w:rFonts w:ascii="Arial" w:hAnsi="Arial" w:cs="Arial"/>
                <w:sz w:val="20"/>
              </w:rPr>
              <w:fldChar w:fldCharType="end"/>
            </w:r>
          </w:p>
        </w:tc>
      </w:tr>
      <w:tr w:rsidR="003737DD" w:rsidRPr="003737DD" w:rsidTr="003737DD">
        <w:tc>
          <w:tcPr>
            <w:tcW w:w="2785" w:type="dxa"/>
          </w:tcPr>
          <w:p w:rsidR="003737DD" w:rsidRPr="003737DD" w:rsidRDefault="003737DD" w:rsidP="00A32D17">
            <w:pPr>
              <w:rPr>
                <w:rFonts w:ascii="Arial" w:hAnsi="Arial" w:cs="Arial"/>
                <w:sz w:val="20"/>
              </w:rPr>
            </w:pPr>
            <w:r w:rsidRPr="003737DD">
              <w:rPr>
                <w:rFonts w:ascii="Arial" w:hAnsi="Arial" w:cs="Arial"/>
                <w:sz w:val="20"/>
              </w:rPr>
              <w:t>CDL-A-ASA=0</w:t>
            </w:r>
          </w:p>
        </w:tc>
        <w:tc>
          <w:tcPr>
            <w:tcW w:w="6840" w:type="dxa"/>
          </w:tcPr>
          <w:p w:rsidR="003737DD" w:rsidRPr="003737DD" w:rsidRDefault="003737DD" w:rsidP="00A32D17">
            <w:pPr>
              <w:rPr>
                <w:rFonts w:ascii="Arial" w:hAnsi="Arial" w:cs="Arial"/>
                <w:sz w:val="20"/>
              </w:rPr>
            </w:pPr>
            <w:r w:rsidRPr="003737DD">
              <w:rPr>
                <w:rFonts w:ascii="Arial" w:hAnsi="Arial" w:cs="Arial"/>
                <w:sz w:val="20"/>
              </w:rPr>
              <w:t>Set arrival angular spread</w:t>
            </w:r>
            <w:r w:rsidR="00A32D17">
              <w:rPr>
                <w:rFonts w:ascii="Arial" w:hAnsi="Arial" w:cs="Arial"/>
                <w:sz w:val="20"/>
              </w:rPr>
              <w:t>s</w:t>
            </w:r>
            <w:r w:rsidRPr="003737DD">
              <w:rPr>
                <w:rFonts w:ascii="Arial" w:hAnsi="Arial" w:cs="Arial"/>
                <w:sz w:val="20"/>
              </w:rPr>
              <w:t xml:space="preserve"> to zero for azimuth and zenith</w:t>
            </w:r>
            <w:r w:rsidR="00A32D17">
              <w:rPr>
                <w:rFonts w:ascii="Arial" w:hAnsi="Arial" w:cs="Arial"/>
                <w:sz w:val="20"/>
              </w:rPr>
              <w:t xml:space="preserve"> </w:t>
            </w:r>
            <w:r w:rsidR="00A32D17">
              <w:rPr>
                <w:lang w:val="en-GB"/>
              </w:rPr>
              <w:t>(</w:t>
            </w:r>
            <w:r w:rsidR="00A32D17" w:rsidRPr="00A32D17">
              <w:rPr>
                <w:position w:val="-12"/>
                <w:lang w:val="en-GB"/>
              </w:rPr>
              <w:object w:dxaOrig="880" w:dyaOrig="360">
                <v:shape id="_x0000_i1026" type="#_x0000_t75" style="width:43.4pt;height:17.65pt" o:ole="">
                  <v:imagedata r:id="rId10" o:title=""/>
                </v:shape>
                <o:OLEObject Type="Embed" ProgID="Equation.DSMT4" ShapeID="_x0000_i1026" DrawAspect="Content" ObjectID="_1563863430" r:id="rId11"/>
              </w:object>
            </w:r>
            <w:r w:rsidR="00A32D17">
              <w:rPr>
                <w:lang w:val="en-GB"/>
              </w:rPr>
              <w:t>)</w:t>
            </w:r>
          </w:p>
        </w:tc>
      </w:tr>
      <w:tr w:rsidR="003737DD" w:rsidRPr="003737DD" w:rsidTr="003737DD">
        <w:tc>
          <w:tcPr>
            <w:tcW w:w="2785" w:type="dxa"/>
          </w:tcPr>
          <w:p w:rsidR="003737DD" w:rsidRPr="003737DD" w:rsidRDefault="009503F6" w:rsidP="00C43E7A">
            <w:pPr>
              <w:rPr>
                <w:rFonts w:ascii="Arial" w:hAnsi="Arial" w:cs="Arial"/>
                <w:sz w:val="20"/>
              </w:rPr>
            </w:pPr>
            <w:r>
              <w:rPr>
                <w:rFonts w:ascii="Arial" w:hAnsi="Arial" w:cs="Arial"/>
                <w:sz w:val="20"/>
              </w:rPr>
              <w:t>CDL-A-ModZeroASA</w:t>
            </w:r>
          </w:p>
        </w:tc>
        <w:tc>
          <w:tcPr>
            <w:tcW w:w="6840" w:type="dxa"/>
          </w:tcPr>
          <w:p w:rsidR="003737DD" w:rsidRPr="003737DD" w:rsidRDefault="009503F6" w:rsidP="009503F6">
            <w:pPr>
              <w:rPr>
                <w:rFonts w:ascii="Arial" w:hAnsi="Arial" w:cs="Arial"/>
                <w:sz w:val="20"/>
              </w:rPr>
            </w:pPr>
            <w:r>
              <w:rPr>
                <w:rFonts w:ascii="Arial" w:hAnsi="Arial" w:cs="Arial"/>
                <w:sz w:val="20"/>
              </w:rPr>
              <w:t>Modified zero ASA – slight changes to the ray-based model to preserve Doppler spectrum lost in CDL-A-ASA=0</w:t>
            </w:r>
          </w:p>
        </w:tc>
      </w:tr>
      <w:tr w:rsidR="00100390" w:rsidRPr="003737DD" w:rsidTr="003737DD">
        <w:tc>
          <w:tcPr>
            <w:tcW w:w="2785" w:type="dxa"/>
          </w:tcPr>
          <w:p w:rsidR="00100390" w:rsidRPr="003737DD" w:rsidRDefault="00100390" w:rsidP="00100390">
            <w:pPr>
              <w:rPr>
                <w:rFonts w:ascii="Arial" w:hAnsi="Arial" w:cs="Arial"/>
                <w:sz w:val="20"/>
              </w:rPr>
            </w:pPr>
            <w:r w:rsidRPr="003737DD">
              <w:rPr>
                <w:rFonts w:ascii="Arial" w:hAnsi="Arial" w:cs="Arial"/>
                <w:sz w:val="20"/>
              </w:rPr>
              <w:t>CDL-A-Truncated-10dB</w:t>
            </w:r>
            <w:r>
              <w:rPr>
                <w:rFonts w:ascii="Arial" w:hAnsi="Arial" w:cs="Arial"/>
                <w:sz w:val="20"/>
              </w:rPr>
              <w:t>, “Truncated” model</w:t>
            </w:r>
          </w:p>
        </w:tc>
        <w:tc>
          <w:tcPr>
            <w:tcW w:w="6840" w:type="dxa"/>
          </w:tcPr>
          <w:p w:rsidR="00100390" w:rsidRPr="003737DD" w:rsidRDefault="00100390" w:rsidP="00100390">
            <w:pPr>
              <w:rPr>
                <w:rFonts w:ascii="Arial" w:hAnsi="Arial" w:cs="Arial"/>
                <w:sz w:val="20"/>
              </w:rPr>
            </w:pPr>
            <w:r w:rsidRPr="003737DD">
              <w:rPr>
                <w:rFonts w:ascii="Arial" w:hAnsi="Arial" w:cs="Arial"/>
                <w:sz w:val="20"/>
              </w:rPr>
              <w:t>Truncate all clusters with power lower than 10 dB relative to the maximum (0 dB)</w:t>
            </w:r>
            <w:r>
              <w:rPr>
                <w:rFonts w:ascii="Arial" w:hAnsi="Arial" w:cs="Arial"/>
                <w:sz w:val="20"/>
              </w:rPr>
              <w:t>. Arrival angular spread per</w:t>
            </w:r>
            <w:r w:rsidRPr="003737DD">
              <w:rPr>
                <w:rFonts w:ascii="Arial" w:hAnsi="Arial" w:cs="Arial"/>
                <w:sz w:val="20"/>
              </w:rPr>
              <w:t xml:space="preserve"> </w:t>
            </w:r>
            <w:r w:rsidRPr="003737DD">
              <w:rPr>
                <w:rFonts w:ascii="Arial" w:hAnsi="Arial" w:cs="Arial"/>
                <w:sz w:val="20"/>
              </w:rPr>
              <w:fldChar w:fldCharType="begin"/>
            </w:r>
            <w:r w:rsidRPr="003737DD">
              <w:rPr>
                <w:rFonts w:ascii="Arial" w:hAnsi="Arial" w:cs="Arial"/>
                <w:sz w:val="20"/>
              </w:rPr>
              <w:instrText xml:space="preserve"> REF _Ref485396697 \r \h </w:instrText>
            </w:r>
            <w:r>
              <w:rPr>
                <w:rFonts w:ascii="Arial" w:hAnsi="Arial" w:cs="Arial"/>
                <w:sz w:val="20"/>
              </w:rPr>
              <w:instrText xml:space="preserve"> \* MERGEFORMAT </w:instrText>
            </w:r>
            <w:r w:rsidRPr="003737DD">
              <w:rPr>
                <w:rFonts w:ascii="Arial" w:hAnsi="Arial" w:cs="Arial"/>
                <w:sz w:val="20"/>
              </w:rPr>
            </w:r>
            <w:r w:rsidRPr="003737DD">
              <w:rPr>
                <w:rFonts w:ascii="Arial" w:hAnsi="Arial" w:cs="Arial"/>
                <w:sz w:val="20"/>
              </w:rPr>
              <w:fldChar w:fldCharType="separate"/>
            </w:r>
            <w:r w:rsidR="00A5411C">
              <w:rPr>
                <w:rFonts w:ascii="Arial" w:hAnsi="Arial" w:cs="Arial"/>
                <w:sz w:val="20"/>
              </w:rPr>
              <w:t>[3]</w:t>
            </w:r>
            <w:r w:rsidRPr="003737DD">
              <w:rPr>
                <w:rFonts w:ascii="Arial" w:hAnsi="Arial" w:cs="Arial"/>
                <w:sz w:val="20"/>
              </w:rPr>
              <w:fldChar w:fldCharType="end"/>
            </w:r>
            <w:r>
              <w:rPr>
                <w:rFonts w:ascii="Arial" w:hAnsi="Arial" w:cs="Arial"/>
                <w:sz w:val="20"/>
              </w:rPr>
              <w:t>.</w:t>
            </w:r>
          </w:p>
        </w:tc>
      </w:tr>
      <w:tr w:rsidR="00B46CCA" w:rsidRPr="003737DD" w:rsidTr="003737DD">
        <w:tc>
          <w:tcPr>
            <w:tcW w:w="2785" w:type="dxa"/>
          </w:tcPr>
          <w:p w:rsidR="00B46CCA" w:rsidRPr="003737DD" w:rsidRDefault="00EF748E" w:rsidP="00100390">
            <w:pPr>
              <w:rPr>
                <w:rFonts w:ascii="Arial" w:hAnsi="Arial" w:cs="Arial"/>
                <w:sz w:val="20"/>
              </w:rPr>
            </w:pPr>
            <w:r>
              <w:rPr>
                <w:rFonts w:ascii="Arial" w:hAnsi="Arial" w:cs="Arial"/>
                <w:sz w:val="20"/>
              </w:rPr>
              <w:t>CDL-A-Truncated-ModZ</w:t>
            </w:r>
            <w:r w:rsidR="00B46CCA">
              <w:rPr>
                <w:rFonts w:ascii="Arial" w:hAnsi="Arial" w:cs="Arial"/>
                <w:sz w:val="20"/>
              </w:rPr>
              <w:t>ASA</w:t>
            </w:r>
          </w:p>
        </w:tc>
        <w:tc>
          <w:tcPr>
            <w:tcW w:w="6840" w:type="dxa"/>
          </w:tcPr>
          <w:p w:rsidR="00B46CCA" w:rsidRPr="003737DD" w:rsidRDefault="00B46CCA" w:rsidP="00100390">
            <w:pPr>
              <w:rPr>
                <w:rFonts w:ascii="Arial" w:hAnsi="Arial" w:cs="Arial"/>
                <w:sz w:val="20"/>
              </w:rPr>
            </w:pPr>
            <w:r>
              <w:rPr>
                <w:rFonts w:ascii="Arial" w:hAnsi="Arial" w:cs="Arial"/>
                <w:sz w:val="20"/>
              </w:rPr>
              <w:t>Like the “truncated” model, but also using the ModZeroASA technique.</w:t>
            </w:r>
          </w:p>
        </w:tc>
      </w:tr>
      <w:tr w:rsidR="00100390" w:rsidRPr="003737DD" w:rsidTr="003737DD">
        <w:tc>
          <w:tcPr>
            <w:tcW w:w="2785" w:type="dxa"/>
          </w:tcPr>
          <w:p w:rsidR="00100390" w:rsidRPr="003737DD" w:rsidRDefault="00EF748E" w:rsidP="00EF748E">
            <w:pPr>
              <w:rPr>
                <w:rFonts w:ascii="Arial" w:hAnsi="Arial" w:cs="Arial"/>
                <w:sz w:val="20"/>
              </w:rPr>
            </w:pPr>
            <w:r>
              <w:rPr>
                <w:rFonts w:ascii="Arial" w:hAnsi="Arial" w:cs="Arial"/>
                <w:sz w:val="20"/>
              </w:rPr>
              <w:t xml:space="preserve">CDL-A </w:t>
            </w:r>
            <w:r w:rsidR="00100390">
              <w:rPr>
                <w:rFonts w:ascii="Arial" w:hAnsi="Arial" w:cs="Arial"/>
                <w:sz w:val="20"/>
              </w:rPr>
              <w:t>“Single Cluster”</w:t>
            </w:r>
          </w:p>
        </w:tc>
        <w:tc>
          <w:tcPr>
            <w:tcW w:w="6840" w:type="dxa"/>
          </w:tcPr>
          <w:p w:rsidR="00100390" w:rsidRPr="003737DD" w:rsidRDefault="00100390" w:rsidP="00100390">
            <w:pPr>
              <w:rPr>
                <w:rFonts w:ascii="Arial" w:hAnsi="Arial" w:cs="Arial"/>
                <w:sz w:val="20"/>
              </w:rPr>
            </w:pPr>
            <w:r w:rsidRPr="003737DD">
              <w:rPr>
                <w:rFonts w:ascii="Arial" w:hAnsi="Arial" w:cs="Arial"/>
                <w:sz w:val="20"/>
              </w:rPr>
              <w:t xml:space="preserve">Truncated to cluster 1 </w:t>
            </w:r>
            <w:r>
              <w:rPr>
                <w:rFonts w:ascii="Arial" w:hAnsi="Arial" w:cs="Arial"/>
                <w:sz w:val="20"/>
              </w:rPr>
              <w:t xml:space="preserve">of CDL-A </w:t>
            </w:r>
            <w:r w:rsidRPr="003737DD">
              <w:rPr>
                <w:rFonts w:ascii="Arial" w:hAnsi="Arial" w:cs="Arial"/>
                <w:sz w:val="20"/>
              </w:rPr>
              <w:t>only</w:t>
            </w:r>
            <w:r>
              <w:rPr>
                <w:rFonts w:ascii="Arial" w:hAnsi="Arial" w:cs="Arial"/>
                <w:sz w:val="20"/>
              </w:rPr>
              <w:t>. Arrival angular spread per</w:t>
            </w:r>
            <w:r w:rsidRPr="003737DD">
              <w:rPr>
                <w:rFonts w:ascii="Arial" w:hAnsi="Arial" w:cs="Arial"/>
                <w:sz w:val="20"/>
              </w:rPr>
              <w:t xml:space="preserve"> </w:t>
            </w:r>
            <w:r w:rsidRPr="003737DD">
              <w:rPr>
                <w:rFonts w:ascii="Arial" w:hAnsi="Arial" w:cs="Arial"/>
                <w:sz w:val="20"/>
              </w:rPr>
              <w:fldChar w:fldCharType="begin"/>
            </w:r>
            <w:r w:rsidRPr="003737DD">
              <w:rPr>
                <w:rFonts w:ascii="Arial" w:hAnsi="Arial" w:cs="Arial"/>
                <w:sz w:val="20"/>
              </w:rPr>
              <w:instrText xml:space="preserve"> REF _Ref485396697 \r \h </w:instrText>
            </w:r>
            <w:r>
              <w:rPr>
                <w:rFonts w:ascii="Arial" w:hAnsi="Arial" w:cs="Arial"/>
                <w:sz w:val="20"/>
              </w:rPr>
              <w:instrText xml:space="preserve"> \* MERGEFORMAT </w:instrText>
            </w:r>
            <w:r w:rsidRPr="003737DD">
              <w:rPr>
                <w:rFonts w:ascii="Arial" w:hAnsi="Arial" w:cs="Arial"/>
                <w:sz w:val="20"/>
              </w:rPr>
            </w:r>
            <w:r w:rsidRPr="003737DD">
              <w:rPr>
                <w:rFonts w:ascii="Arial" w:hAnsi="Arial" w:cs="Arial"/>
                <w:sz w:val="20"/>
              </w:rPr>
              <w:fldChar w:fldCharType="separate"/>
            </w:r>
            <w:r w:rsidR="00A5411C">
              <w:rPr>
                <w:rFonts w:ascii="Arial" w:hAnsi="Arial" w:cs="Arial"/>
                <w:sz w:val="20"/>
              </w:rPr>
              <w:t>[3]</w:t>
            </w:r>
            <w:r w:rsidRPr="003737DD">
              <w:rPr>
                <w:rFonts w:ascii="Arial" w:hAnsi="Arial" w:cs="Arial"/>
                <w:sz w:val="20"/>
              </w:rPr>
              <w:fldChar w:fldCharType="end"/>
            </w:r>
          </w:p>
        </w:tc>
      </w:tr>
    </w:tbl>
    <w:p w:rsidR="00F4304F" w:rsidRDefault="00F4304F" w:rsidP="00F4304F">
      <w:pPr>
        <w:rPr>
          <w:lang w:val="en-GB" w:eastAsia="en-GB"/>
        </w:rPr>
      </w:pPr>
    </w:p>
    <w:p w:rsidR="006D182E" w:rsidRDefault="006D182E" w:rsidP="006D182E">
      <w:pPr>
        <w:pStyle w:val="Heading2"/>
      </w:pPr>
      <w:r>
        <w:t xml:space="preserve">3.3 </w:t>
      </w:r>
      <w:r>
        <w:tab/>
        <w:t>Metrics</w:t>
      </w:r>
    </w:p>
    <w:p w:rsidR="006D182E" w:rsidRDefault="006D182E" w:rsidP="006D182E">
      <w:r>
        <w:rPr>
          <w:lang w:val="en-GB" w:eastAsia="en-GB"/>
        </w:rPr>
        <w:t xml:space="preserve">As </w:t>
      </w:r>
      <w:r w:rsidR="005717D4">
        <w:rPr>
          <w:lang w:val="en-GB" w:eastAsia="en-GB"/>
        </w:rPr>
        <w:t>mentioned</w:t>
      </w:r>
      <w:r>
        <w:rPr>
          <w:lang w:val="en-GB" w:eastAsia="en-GB"/>
        </w:rPr>
        <w:t xml:space="preserve"> in Section 2, </w:t>
      </w:r>
      <w:r>
        <w:t>comparisons are made on the basis of two metrics:</w:t>
      </w:r>
    </w:p>
    <w:p w:rsidR="006D182E" w:rsidRDefault="006D182E" w:rsidP="00A5411C">
      <w:pPr>
        <w:pStyle w:val="ListParagraph"/>
        <w:numPr>
          <w:ilvl w:val="0"/>
          <w:numId w:val="10"/>
        </w:numPr>
      </w:pPr>
      <w:r>
        <w:t>MIMO channel capacity</w:t>
      </w:r>
    </w:p>
    <w:p w:rsidR="006D182E" w:rsidRDefault="006D182E" w:rsidP="00A5411C">
      <w:pPr>
        <w:pStyle w:val="ListParagraph"/>
        <w:numPr>
          <w:ilvl w:val="1"/>
          <w:numId w:val="10"/>
        </w:numPr>
      </w:pPr>
      <w:r>
        <w:t>Ergodic capacity vs. SNR</w:t>
      </w:r>
    </w:p>
    <w:p w:rsidR="006D182E" w:rsidRDefault="006D182E" w:rsidP="00A5411C">
      <w:pPr>
        <w:pStyle w:val="ListParagraph"/>
        <w:numPr>
          <w:ilvl w:val="1"/>
          <w:numId w:val="10"/>
        </w:numPr>
      </w:pPr>
      <w:r>
        <w:t>Capacity distribution at a specific SNR</w:t>
      </w:r>
    </w:p>
    <w:p w:rsidR="006D182E" w:rsidRDefault="006D182E" w:rsidP="00A5411C">
      <w:pPr>
        <w:pStyle w:val="ListParagraph"/>
        <w:numPr>
          <w:ilvl w:val="0"/>
          <w:numId w:val="10"/>
        </w:numPr>
      </w:pPr>
      <w:r>
        <w:t>Condition number</w:t>
      </w:r>
    </w:p>
    <w:p w:rsidR="006D182E" w:rsidRDefault="006D182E" w:rsidP="00A5411C">
      <w:pPr>
        <w:pStyle w:val="ListParagraph"/>
        <w:numPr>
          <w:ilvl w:val="1"/>
          <w:numId w:val="10"/>
        </w:numPr>
      </w:pPr>
      <w:r>
        <w:t>Rank 2</w:t>
      </w:r>
    </w:p>
    <w:p w:rsidR="006D182E" w:rsidRDefault="006D182E" w:rsidP="00A5411C">
      <w:pPr>
        <w:pStyle w:val="ListParagraph"/>
        <w:numPr>
          <w:ilvl w:val="1"/>
          <w:numId w:val="10"/>
        </w:numPr>
      </w:pPr>
      <w:r>
        <w:t>Rank 4</w:t>
      </w:r>
    </w:p>
    <w:p w:rsidR="006D182E" w:rsidRDefault="006D182E" w:rsidP="00A5411C">
      <w:pPr>
        <w:pStyle w:val="ListParagraph"/>
        <w:numPr>
          <w:ilvl w:val="1"/>
          <w:numId w:val="10"/>
        </w:numPr>
      </w:pPr>
      <w:r>
        <w:t>Rank 8</w:t>
      </w:r>
    </w:p>
    <w:p w:rsidR="006D182E" w:rsidRDefault="006D182E" w:rsidP="006D182E">
      <w:r>
        <w:t xml:space="preserve">The details and motivation are extensively discussed in a companion paper </w:t>
      </w:r>
      <w:r>
        <w:fldChar w:fldCharType="begin"/>
      </w:r>
      <w:r>
        <w:instrText xml:space="preserve"> REF _Ref489344737 \r \h </w:instrText>
      </w:r>
      <w:r>
        <w:fldChar w:fldCharType="separate"/>
      </w:r>
      <w:r w:rsidR="00A5411C">
        <w:t>[11]</w:t>
      </w:r>
      <w:r>
        <w:fldChar w:fldCharType="end"/>
      </w:r>
      <w:r>
        <w:t>.</w:t>
      </w:r>
    </w:p>
    <w:p w:rsidR="006D182E" w:rsidRPr="006D182E" w:rsidRDefault="006D182E" w:rsidP="006D182E">
      <w:pPr>
        <w:rPr>
          <w:lang w:val="en-GB" w:eastAsia="en-GB"/>
        </w:rPr>
      </w:pPr>
    </w:p>
    <w:p w:rsidR="00D062A5" w:rsidRDefault="00D062A5" w:rsidP="00D062A5">
      <w:pPr>
        <w:pStyle w:val="Heading1"/>
      </w:pPr>
      <w:r>
        <w:t>4</w:t>
      </w:r>
      <w:r>
        <w:tab/>
        <w:t>Results</w:t>
      </w:r>
    </w:p>
    <w:p w:rsidR="00F0794D" w:rsidRDefault="008F3FFB" w:rsidP="00FE7504">
      <w:r>
        <w:t>The first set of results are for the ergodic capacity versus SNR (</w:t>
      </w:r>
      <w:r>
        <w:fldChar w:fldCharType="begin"/>
      </w:r>
      <w:r>
        <w:instrText xml:space="preserve"> REF _Ref488689249 \h </w:instrText>
      </w:r>
      <w:r>
        <w:fldChar w:fldCharType="separate"/>
      </w:r>
      <w:r w:rsidR="00A5411C">
        <w:t xml:space="preserve">Figure </w:t>
      </w:r>
      <w:r w:rsidR="00A5411C">
        <w:rPr>
          <w:noProof/>
        </w:rPr>
        <w:t>2</w:t>
      </w:r>
      <w:r>
        <w:fldChar w:fldCharType="end"/>
      </w:r>
      <w:r>
        <w:t xml:space="preserve">). The </w:t>
      </w:r>
      <w:r w:rsidR="00F43D32">
        <w:t xml:space="preserve">heavy </w:t>
      </w:r>
      <w:r>
        <w:t xml:space="preserve">gray line is the IID capacity curve, plotted for reference. </w:t>
      </w:r>
      <w:r w:rsidR="00F0794D">
        <w:t>As stated in</w:t>
      </w:r>
      <w:r w:rsidR="00F56FA7">
        <w:t xml:space="preserve"> </w:t>
      </w:r>
      <w:r w:rsidR="00F56FA7">
        <w:fldChar w:fldCharType="begin"/>
      </w:r>
      <w:r w:rsidR="00F56FA7">
        <w:instrText xml:space="preserve"> REF _Ref489344737 \r \h </w:instrText>
      </w:r>
      <w:r w:rsidR="00F56FA7">
        <w:fldChar w:fldCharType="separate"/>
      </w:r>
      <w:r w:rsidR="00A5411C">
        <w:t>[11]</w:t>
      </w:r>
      <w:r w:rsidR="00F56FA7">
        <w:fldChar w:fldCharType="end"/>
      </w:r>
      <w:r w:rsidR="00F0794D">
        <w:t xml:space="preserve">, </w:t>
      </w:r>
      <w:r w:rsidR="00F56FA7">
        <w:t>this is not a bound of any kind, but is simply a reference curve.</w:t>
      </w:r>
    </w:p>
    <w:p w:rsidR="002A4E79" w:rsidRDefault="008F3FFB" w:rsidP="00FE7504">
      <w:r>
        <w:t xml:space="preserve">The </w:t>
      </w:r>
      <w:r w:rsidR="00F56FA7">
        <w:t>dark b</w:t>
      </w:r>
      <w:r>
        <w:t xml:space="preserve">lue curve </w:t>
      </w:r>
      <w:r w:rsidR="00F56FA7">
        <w:t xml:space="preserve">(square symbols) </w:t>
      </w:r>
      <w:r>
        <w:t>shows the capacity for th</w:t>
      </w:r>
      <w:r w:rsidR="002A4E79">
        <w:t xml:space="preserve">e baseline CDL-A channel model. The red curve </w:t>
      </w:r>
      <w:r w:rsidR="00F56FA7">
        <w:t xml:space="preserve">(triangles) </w:t>
      </w:r>
      <w:r w:rsidR="002A4E79">
        <w:t xml:space="preserve">shows the “ASA=0” result, while yellow curve </w:t>
      </w:r>
      <w:r w:rsidR="00F56FA7">
        <w:t xml:space="preserve">(diamond) </w:t>
      </w:r>
      <w:r w:rsidR="002A4E79">
        <w:t xml:space="preserve">shows the result for the “modified zero ASA” model. The teal curve </w:t>
      </w:r>
      <w:r w:rsidR="00F56FA7">
        <w:t xml:space="preserve">(circle) </w:t>
      </w:r>
      <w:r w:rsidR="002A4E79">
        <w:t xml:space="preserve">shows the result for the truncated model, </w:t>
      </w:r>
      <w:r w:rsidR="00CE7F73">
        <w:t xml:space="preserve">the magenta curve </w:t>
      </w:r>
      <w:r w:rsidR="00F56FA7">
        <w:t xml:space="preserve">(star) </w:t>
      </w:r>
      <w:r w:rsidR="00CE7F73">
        <w:t xml:space="preserve">is for a combination of truncated and “modified zero ASA”, </w:t>
      </w:r>
      <w:r w:rsidR="002A4E79">
        <w:t>and the green curve is the result for a single cluster.</w:t>
      </w:r>
    </w:p>
    <w:p w:rsidR="00F56FA7" w:rsidRDefault="00F56FA7" w:rsidP="00FE7504">
      <w:r>
        <w:t>The capacity for the ASA=0 case falls higher than that of the baseline. This is interesting, and persisted in the results despite attempts to find errors in the simulation. An explanation for it will be offered in discussion of later graphs.</w:t>
      </w:r>
    </w:p>
    <w:p w:rsidR="002A4E79" w:rsidRDefault="00F56FA7" w:rsidP="00FE7504">
      <w:r>
        <w:t xml:space="preserve">The modified zero ASA model </w:t>
      </w:r>
      <w:r w:rsidR="002A4E79">
        <w:t>fall</w:t>
      </w:r>
      <w:r>
        <w:t>s</w:t>
      </w:r>
      <w:r w:rsidR="002A4E79">
        <w:t xml:space="preserve"> </w:t>
      </w:r>
      <w:r>
        <w:t xml:space="preserve">just slightly below that </w:t>
      </w:r>
      <w:r w:rsidR="002A4E79">
        <w:t>of the baseline result</w:t>
      </w:r>
      <w:r w:rsidR="00813DF6">
        <w:t>, requiring 0.4 dB higher SNR to achieve the same capacity at 10 dB SNR. This clearly shows</w:t>
      </w:r>
      <w:r w:rsidR="002A4E79">
        <w:t xml:space="preserve"> that, at least from a capacity standpoint, </w:t>
      </w:r>
      <w:r>
        <w:t>this model</w:t>
      </w:r>
      <w:r w:rsidR="002A4E79">
        <w:t xml:space="preserve"> suffer</w:t>
      </w:r>
      <w:r w:rsidR="00813DF6">
        <w:t xml:space="preserve">s </w:t>
      </w:r>
      <w:r w:rsidR="00EF748E">
        <w:t xml:space="preserve">little </w:t>
      </w:r>
      <w:r w:rsidR="002A4E79">
        <w:t>degrada</w:t>
      </w:r>
      <w:r w:rsidR="00813DF6">
        <w:t>tion due to the</w:t>
      </w:r>
      <w:r>
        <w:t xml:space="preserve"> modification.</w:t>
      </w:r>
      <w:r w:rsidR="008815A9">
        <w:t xml:space="preserve"> Recall that with this model, all rays from a single cluster appear to come from a single AOA/ZOA, but fading and Doppler spread are properly modeled.</w:t>
      </w:r>
    </w:p>
    <w:p w:rsidR="002A4E79" w:rsidRDefault="002A4E79" w:rsidP="00FE7504">
      <w:r>
        <w:t xml:space="preserve">The truncated model falls lower than the baseline, </w:t>
      </w:r>
      <w:r w:rsidR="00732FA8">
        <w:t xml:space="preserve">requiring </w:t>
      </w:r>
      <w:r w:rsidR="00813DF6">
        <w:t>about 0.8</w:t>
      </w:r>
      <w:r>
        <w:t xml:space="preserve"> dB </w:t>
      </w:r>
      <w:r w:rsidR="00732FA8">
        <w:t>higher SNR</w:t>
      </w:r>
      <w:r>
        <w:t>.</w:t>
      </w:r>
      <w:r w:rsidR="00732FA8">
        <w:t xml:space="preserve"> This model contains only four directionally-unique clusters, bolstering the argument that the remaining of the 19 directionally-</w:t>
      </w:r>
      <w:r w:rsidR="00732FA8">
        <w:lastRenderedPageBreak/>
        <w:t>unique clusters in the baseline model do not contribute so much to the performance</w:t>
      </w:r>
      <w:r w:rsidR="00044207">
        <w:t xml:space="preserve"> (the sparse channel argument)</w:t>
      </w:r>
      <w:r w:rsidR="00732FA8">
        <w:t>.</w:t>
      </w:r>
    </w:p>
    <w:p w:rsidR="009C136D" w:rsidRDefault="009C136D" w:rsidP="00FE7504">
      <w:r>
        <w:t xml:space="preserve">The fact that the truncated model performance fell so close to the baseline raises the question about how truncation of clusters combined with the modified zero ASA technique would perform. That question is answered in the magenta </w:t>
      </w:r>
      <w:r w:rsidR="0082157F">
        <w:t>curve. It does degrade about 0.8</w:t>
      </w:r>
      <w:r>
        <w:t xml:space="preserve"> dB from the truncated model.</w:t>
      </w:r>
    </w:p>
    <w:p w:rsidR="0059709F" w:rsidRPr="0059709F" w:rsidRDefault="0059709F" w:rsidP="00FE7504">
      <w:pPr>
        <w:rPr>
          <w:b/>
          <w:i/>
        </w:rPr>
      </w:pPr>
      <w:r w:rsidRPr="0059709F">
        <w:rPr>
          <w:b/>
          <w:i/>
        </w:rPr>
        <w:t>Observation 1: A model truncated to clusters within 10 dB of the highest power cluster, combined with the modified zero ASA technique shows promise for model complexity reduction.</w:t>
      </w:r>
    </w:p>
    <w:p w:rsidR="008F3FFB" w:rsidRDefault="00732FA8" w:rsidP="00FE7504">
      <w:r>
        <w:t>The single cluster result shows a large degradation in capacity. At 10 dB SNR, the capacity is about 7.5 bps/Hz. If we assume two spatial channels per cluster</w:t>
      </w:r>
      <w:r w:rsidR="00D44F8C">
        <w:t xml:space="preserve"> because of the two polarizations</w:t>
      </w:r>
      <w:r>
        <w:t xml:space="preserve">, then four similar clusters should yield </w:t>
      </w:r>
      <w:r w:rsidR="00D44F8C">
        <w:t xml:space="preserve">four times the capacity or </w:t>
      </w:r>
      <w:r>
        <w:t>30 bps/Hz</w:t>
      </w:r>
      <w:r w:rsidR="00D44F8C">
        <w:t>. Y</w:t>
      </w:r>
      <w:r>
        <w:t>et the truncated model (4 clusters), is capable of about 4</w:t>
      </w:r>
      <w:r w:rsidR="009C136D">
        <w:t>9</w:t>
      </w:r>
      <w:r>
        <w:t xml:space="preserve"> bps/Hz at the same SNR</w:t>
      </w:r>
      <w:r w:rsidR="0059709F">
        <w:t xml:space="preserve"> (factor of 6.5)</w:t>
      </w:r>
      <w:r>
        <w:t xml:space="preserve">. This would seem to indicate that the single cluster has trouble </w:t>
      </w:r>
      <w:r w:rsidR="008E3166">
        <w:t>achieving gains due to polarization diversity, much less spatial diversity.</w:t>
      </w:r>
    </w:p>
    <w:p w:rsidR="0059709F" w:rsidRPr="0059709F" w:rsidRDefault="0059709F" w:rsidP="00FE7504">
      <w:pPr>
        <w:rPr>
          <w:b/>
          <w:i/>
        </w:rPr>
      </w:pPr>
      <w:r w:rsidRPr="0059709F">
        <w:rPr>
          <w:b/>
          <w:i/>
        </w:rPr>
        <w:t>Observation</w:t>
      </w:r>
      <w:r>
        <w:rPr>
          <w:b/>
          <w:i/>
        </w:rPr>
        <w:t xml:space="preserve"> 2</w:t>
      </w:r>
      <w:r w:rsidRPr="0059709F">
        <w:rPr>
          <w:b/>
          <w:i/>
        </w:rPr>
        <w:t>: Single cluster OTA model performs poorly.</w:t>
      </w:r>
    </w:p>
    <w:p w:rsidR="002A4E79" w:rsidRDefault="0099236A" w:rsidP="002A4E79">
      <w:pPr>
        <w:pStyle w:val="Figure"/>
      </w:pPr>
      <w:r w:rsidRPr="0099236A">
        <w:drawing>
          <wp:inline distT="0" distB="0" distL="0" distR="0">
            <wp:extent cx="6122035" cy="442809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4428096"/>
                    </a:xfrm>
                    <a:prstGeom prst="rect">
                      <a:avLst/>
                    </a:prstGeom>
                    <a:noFill/>
                    <a:ln>
                      <a:noFill/>
                    </a:ln>
                  </pic:spPr>
                </pic:pic>
              </a:graphicData>
            </a:graphic>
          </wp:inline>
        </w:drawing>
      </w:r>
    </w:p>
    <w:p w:rsidR="00100390" w:rsidRDefault="00100390" w:rsidP="00100390">
      <w:pPr>
        <w:pStyle w:val="Caption"/>
      </w:pPr>
      <w:bookmarkStart w:id="2" w:name="_Ref488689249"/>
      <w:r>
        <w:t xml:space="preserve">Figure </w:t>
      </w:r>
      <w:fldSimple w:instr=" SEQ Figure \* ARABIC ">
        <w:r w:rsidR="00A5411C">
          <w:rPr>
            <w:noProof/>
          </w:rPr>
          <w:t>2</w:t>
        </w:r>
      </w:fldSimple>
      <w:bookmarkEnd w:id="2"/>
      <w:r>
        <w:t>. Ergodic Capacity vs. SNR.</w:t>
      </w:r>
    </w:p>
    <w:p w:rsidR="00675067" w:rsidRDefault="00F71BB9" w:rsidP="00FE7504">
      <w:r>
        <w:fldChar w:fldCharType="begin"/>
      </w:r>
      <w:r>
        <w:instrText xml:space="preserve"> REF _Ref488693420 \h </w:instrText>
      </w:r>
      <w:r>
        <w:fldChar w:fldCharType="separate"/>
      </w:r>
      <w:r w:rsidR="00A5411C">
        <w:t xml:space="preserve">Figure </w:t>
      </w:r>
      <w:r w:rsidR="00A5411C">
        <w:rPr>
          <w:noProof/>
        </w:rPr>
        <w:t>3</w:t>
      </w:r>
      <w:r>
        <w:fldChar w:fldCharType="end"/>
      </w:r>
      <w:r>
        <w:t xml:space="preserve"> shows </w:t>
      </w:r>
      <w:r w:rsidR="00942DA9">
        <w:t>the CDFs of the capacity at a 10</w:t>
      </w:r>
      <w:r>
        <w:t xml:space="preserve"> dB SNR. The mean values of these CDFs </w:t>
      </w:r>
      <w:r w:rsidR="00D44F8C">
        <w:t xml:space="preserve">appear in </w:t>
      </w:r>
      <w:r>
        <w:fldChar w:fldCharType="begin"/>
      </w:r>
      <w:r>
        <w:instrText xml:space="preserve"> REF _Ref488689249 \h </w:instrText>
      </w:r>
      <w:r>
        <w:fldChar w:fldCharType="separate"/>
      </w:r>
      <w:r w:rsidR="00A5411C">
        <w:t xml:space="preserve">Figure </w:t>
      </w:r>
      <w:r w:rsidR="00A5411C">
        <w:rPr>
          <w:noProof/>
        </w:rPr>
        <w:t>2</w:t>
      </w:r>
      <w:r>
        <w:fldChar w:fldCharType="end"/>
      </w:r>
      <w:r>
        <w:t xml:space="preserve"> </w:t>
      </w:r>
      <w:r w:rsidR="00D44F8C">
        <w:t xml:space="preserve">at the 10 dB point </w:t>
      </w:r>
      <w:r>
        <w:t xml:space="preserve">with the same color code. We see the baseline CDL </w:t>
      </w:r>
      <w:r w:rsidR="00675067">
        <w:t xml:space="preserve">(blue) </w:t>
      </w:r>
      <w:r>
        <w:t>is quite stretched out, covering about a 10-12 dB range. This indicates the random nature of the CDL model</w:t>
      </w:r>
      <w:r w:rsidR="0059709F">
        <w:t>, produced by the summation of the rays of different Doppler frequencies within a cluster</w:t>
      </w:r>
      <w:r w:rsidR="00971E8B">
        <w:t xml:space="preserve">. Compare this with the </w:t>
      </w:r>
      <w:r w:rsidR="00675067">
        <w:t xml:space="preserve">ASA=0 </w:t>
      </w:r>
      <w:r w:rsidR="00971E8B">
        <w:t>model</w:t>
      </w:r>
      <w:r w:rsidR="00675067">
        <w:t xml:space="preserve"> (red)</w:t>
      </w:r>
      <w:r w:rsidR="00971E8B">
        <w:t>, whose CDL is a much steeper transition from zero to one, indicating a much narrower variance in the channel fluctuations.</w:t>
      </w:r>
      <w:r w:rsidR="00675067">
        <w:t xml:space="preserve"> This is chiefly due to the fact that there is no fading on each cluster – instead, each cluster is a single Doppler component, which, in combination with the other clusters is </w:t>
      </w:r>
      <w:r w:rsidR="00EF748E">
        <w:t>still not Rayleigh in amplitude distribution</w:t>
      </w:r>
      <w:r w:rsidR="00675067">
        <w:t>.</w:t>
      </w:r>
    </w:p>
    <w:p w:rsidR="00D44F8C" w:rsidRDefault="00D44F8C" w:rsidP="00FE7504">
      <w:r>
        <w:lastRenderedPageBreak/>
        <w:t xml:space="preserve">The result for the modified zero ASA model </w:t>
      </w:r>
      <w:r w:rsidR="00675067">
        <w:t xml:space="preserve">(yellow) </w:t>
      </w:r>
      <w:r>
        <w:t xml:space="preserve">falls </w:t>
      </w:r>
      <w:r w:rsidR="00675067">
        <w:t xml:space="preserve">closely to </w:t>
      </w:r>
      <w:r>
        <w:t>the baseline result, indicating again the similarity of performance.</w:t>
      </w:r>
    </w:p>
    <w:p w:rsidR="00D44F8C" w:rsidRDefault="00675067" w:rsidP="00FE7504">
      <w:r>
        <w:t>T</w:t>
      </w:r>
      <w:r w:rsidR="00D44F8C">
        <w:t xml:space="preserve">he truncated model </w:t>
      </w:r>
      <w:r>
        <w:t xml:space="preserve">(teal) </w:t>
      </w:r>
      <w:r w:rsidR="00D44F8C">
        <w:t xml:space="preserve">shows lower capacity, but the CDF has the same shape as the baseline. This is to be expected since only clusters were truncated – </w:t>
      </w:r>
      <w:r>
        <w:t>fading and Doppler spread are modeled as defined in the standard</w:t>
      </w:r>
      <w:r w:rsidR="00D44F8C">
        <w:t>.</w:t>
      </w:r>
      <w:r>
        <w:t xml:space="preserve"> The same can be said of the combined truncation and modified zero ASA</w:t>
      </w:r>
      <w:r w:rsidR="000E5108">
        <w:t xml:space="preserve"> result (</w:t>
      </w:r>
      <w:r w:rsidR="00AA1167">
        <w:t>magenta</w:t>
      </w:r>
      <w:r w:rsidR="000E5108">
        <w:t>)</w:t>
      </w:r>
      <w:r>
        <w:t>. Capacity</w:t>
      </w:r>
      <w:r w:rsidR="00353F4B">
        <w:t xml:space="preserve"> is somewhat degraded, which was observed in </w:t>
      </w:r>
      <w:r w:rsidR="00353F4B">
        <w:fldChar w:fldCharType="begin"/>
      </w:r>
      <w:r w:rsidR="00353F4B">
        <w:instrText xml:space="preserve"> REF _Ref488689249 \h </w:instrText>
      </w:r>
      <w:r w:rsidR="00353F4B">
        <w:fldChar w:fldCharType="separate"/>
      </w:r>
      <w:r w:rsidR="00A5411C">
        <w:t xml:space="preserve">Figure </w:t>
      </w:r>
      <w:r w:rsidR="00A5411C">
        <w:rPr>
          <w:noProof/>
        </w:rPr>
        <w:t>2</w:t>
      </w:r>
      <w:r w:rsidR="00353F4B">
        <w:fldChar w:fldCharType="end"/>
      </w:r>
      <w:r w:rsidR="00353F4B">
        <w:t>, but the shape of the CDF is very similar to that of the truncated model and of the baseline.</w:t>
      </w:r>
    </w:p>
    <w:p w:rsidR="00D44F8C" w:rsidRDefault="00D44F8C" w:rsidP="00FE7504">
      <w:r>
        <w:t xml:space="preserve">The single cluster model performance is much lower, as expected. The shape of the CDF </w:t>
      </w:r>
      <w:r w:rsidR="00353F4B">
        <w:t xml:space="preserve">seems to fall between the baseline and the </w:t>
      </w:r>
      <w:r>
        <w:t>ASA=0 case</w:t>
      </w:r>
      <w:r w:rsidR="00353F4B">
        <w:t>, probably as a result of being a single cluster</w:t>
      </w:r>
      <w:r>
        <w:t>.</w:t>
      </w:r>
    </w:p>
    <w:p w:rsidR="00353F4B" w:rsidRPr="00353F4B" w:rsidRDefault="00353F4B" w:rsidP="00FE7504">
      <w:pPr>
        <w:rPr>
          <w:b/>
          <w:i/>
        </w:rPr>
      </w:pPr>
      <w:r w:rsidRPr="00353F4B">
        <w:rPr>
          <w:b/>
          <w:i/>
        </w:rPr>
        <w:t xml:space="preserve">Observation 3. The ASA=0 model shows a very steep capacity CDF, which differs greatly from the baseline, while the truncated, modified zero ASA and combined truncated/ModZeroASA all echo the </w:t>
      </w:r>
      <w:r w:rsidR="00544ACF">
        <w:rPr>
          <w:b/>
          <w:i/>
        </w:rPr>
        <w:t xml:space="preserve">shape of the </w:t>
      </w:r>
      <w:r w:rsidRPr="00353F4B">
        <w:rPr>
          <w:b/>
          <w:i/>
        </w:rPr>
        <w:t>baseline</w:t>
      </w:r>
      <w:r w:rsidR="00544ACF">
        <w:rPr>
          <w:b/>
          <w:i/>
        </w:rPr>
        <w:t xml:space="preserve"> curve</w:t>
      </w:r>
      <w:r w:rsidRPr="00353F4B">
        <w:rPr>
          <w:b/>
          <w:i/>
        </w:rPr>
        <w:t>.</w:t>
      </w:r>
    </w:p>
    <w:p w:rsidR="00D44F8C" w:rsidRDefault="0099236A" w:rsidP="00D44F8C">
      <w:pPr>
        <w:pStyle w:val="Figure"/>
      </w:pPr>
      <w:r w:rsidRPr="0099236A">
        <w:drawing>
          <wp:inline distT="0" distB="0" distL="0" distR="0">
            <wp:extent cx="6122035" cy="442809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4428096"/>
                    </a:xfrm>
                    <a:prstGeom prst="rect">
                      <a:avLst/>
                    </a:prstGeom>
                    <a:noFill/>
                    <a:ln>
                      <a:noFill/>
                    </a:ln>
                  </pic:spPr>
                </pic:pic>
              </a:graphicData>
            </a:graphic>
          </wp:inline>
        </w:drawing>
      </w:r>
    </w:p>
    <w:p w:rsidR="00D44F8C" w:rsidRDefault="00D44F8C" w:rsidP="00D44F8C">
      <w:pPr>
        <w:pStyle w:val="Caption"/>
      </w:pPr>
      <w:bookmarkStart w:id="3" w:name="_Ref488693420"/>
      <w:r>
        <w:t xml:space="preserve">Figure </w:t>
      </w:r>
      <w:fldSimple w:instr=" SEQ Figure \* ARABIC ">
        <w:r w:rsidR="00A5411C">
          <w:rPr>
            <w:noProof/>
          </w:rPr>
          <w:t>3</w:t>
        </w:r>
      </w:fldSimple>
      <w:bookmarkEnd w:id="3"/>
      <w:r>
        <w:t>. Capacity CDF at 10 dB SNR.</w:t>
      </w:r>
    </w:p>
    <w:p w:rsidR="00971E8B" w:rsidRDefault="00971E8B" w:rsidP="00FE7504">
      <w:r>
        <w:t xml:space="preserve">Moving on to </w:t>
      </w:r>
      <w:r>
        <w:fldChar w:fldCharType="begin"/>
      </w:r>
      <w:r>
        <w:instrText xml:space="preserve"> REF _Ref488694353 \h </w:instrText>
      </w:r>
      <w:r>
        <w:fldChar w:fldCharType="separate"/>
      </w:r>
      <w:r w:rsidR="00A5411C">
        <w:t xml:space="preserve">Figure </w:t>
      </w:r>
      <w:r w:rsidR="00A5411C">
        <w:rPr>
          <w:noProof/>
        </w:rPr>
        <w:t>4</w:t>
      </w:r>
      <w:r>
        <w:fldChar w:fldCharType="end"/>
      </w:r>
      <w:r>
        <w:t>, we have the CDFs of condition numbe</w:t>
      </w:r>
      <w:r w:rsidR="00025605">
        <w:t>r for rank 2 (top), rank 4 (middle) and rank 8 (bottom). The color coding remains the same as the previous graphs.</w:t>
      </w:r>
      <w:r w:rsidR="00DD0F08">
        <w:t xml:space="preserve"> In addition to curves for the six models, the black curve shows the condition number CDF for the IID case as a reference.</w:t>
      </w:r>
    </w:p>
    <w:p w:rsidR="00025605" w:rsidRDefault="00025605" w:rsidP="00FE7504">
      <w:r>
        <w:t>The ASA=0 result shows a steeper CDF, indicating a narrower range of condition numbers</w:t>
      </w:r>
      <w:r w:rsidR="00DD0F08">
        <w:t xml:space="preserve"> created by that channel model</w:t>
      </w:r>
      <w:r>
        <w:t>.</w:t>
      </w:r>
      <w:r w:rsidR="00DD0F08">
        <w:t xml:space="preserve"> As discussed in the previous results, the shape differs noticeably from the other models.</w:t>
      </w:r>
    </w:p>
    <w:p w:rsidR="00025605" w:rsidRDefault="00025605" w:rsidP="00FE7504">
      <w:r>
        <w:t>Interestingly,</w:t>
      </w:r>
      <w:r w:rsidR="00DD0F08">
        <w:t xml:space="preserve"> in the rank 2 case,</w:t>
      </w:r>
      <w:r>
        <w:t xml:space="preserve"> the baseline and </w:t>
      </w:r>
      <w:r w:rsidR="00DD0F08">
        <w:t xml:space="preserve">truncated </w:t>
      </w:r>
      <w:r>
        <w:t xml:space="preserve">models show condition number CDFs that fall almost exactly on top of each other, </w:t>
      </w:r>
      <w:r w:rsidR="00DD0F08">
        <w:t xml:space="preserve">similarly the two models using the modified zero ASA technique. This does not hold </w:t>
      </w:r>
      <w:r w:rsidR="0046296E">
        <w:t xml:space="preserve">fully </w:t>
      </w:r>
      <w:r w:rsidR="00DD0F08">
        <w:t xml:space="preserve">for the rank 4 and rank 8 cases, but all four models show condition number CDFs that keep fairly close to each other. In the rank 8 case, the results of these four models are ordered as (1) baseline, </w:t>
      </w:r>
      <w:r w:rsidR="00DD0F08">
        <w:lastRenderedPageBreak/>
        <w:t>(2) baseline + ModZeroASA; (3) truncated, (4) truncated + ModZeroASA</w:t>
      </w:r>
      <w:r w:rsidR="0046296E">
        <w:t>, showing that the truncated model does suffer a worse condition number spectrum as a result of having only four clusters, and likewise, the modified zero ASA technique</w:t>
      </w:r>
      <w:r w:rsidR="00D855B6">
        <w:t xml:space="preserve"> further increases the condition number distribution</w:t>
      </w:r>
      <w:r w:rsidR="00DD0F08">
        <w:t>.</w:t>
      </w:r>
    </w:p>
    <w:p w:rsidR="0046296E" w:rsidRDefault="007D3322" w:rsidP="0046296E">
      <w:r>
        <w:t xml:space="preserve">Probably the most noticeable curve is that for the single cluster case. Even for rank 2, it shows a high average condition number, and it only gets worse with the rank 4 and 8 cases. For these cases, we </w:t>
      </w:r>
      <w:r w:rsidR="0046296E">
        <w:t xml:space="preserve">should just </w:t>
      </w:r>
      <w:r>
        <w:t xml:space="preserve">assume the channels are not full rank in practical terms, even if in mathematical terms the condition number is still finite. This </w:t>
      </w:r>
      <w:r w:rsidR="0046296E">
        <w:t>is confirmation</w:t>
      </w:r>
      <w:r>
        <w:t xml:space="preserve"> that using a single cluster is not a viable option for OTA testing with even two spatial layers.</w:t>
      </w:r>
    </w:p>
    <w:p w:rsidR="0046296E" w:rsidRDefault="0046296E" w:rsidP="0046296E">
      <w:pPr>
        <w:rPr>
          <w:b/>
          <w:i/>
        </w:rPr>
      </w:pPr>
      <w:r>
        <w:rPr>
          <w:b/>
          <w:i/>
        </w:rPr>
        <w:t>Observation 4.</w:t>
      </w:r>
      <w:r w:rsidRPr="0046296E">
        <w:rPr>
          <w:b/>
          <w:i/>
        </w:rPr>
        <w:t xml:space="preserve"> Truncation of clusters and use of the modified zero ASA technique with the generation of channel coefficients </w:t>
      </w:r>
      <w:r w:rsidR="00623C2F">
        <w:rPr>
          <w:b/>
          <w:i/>
        </w:rPr>
        <w:t>can simulate</w:t>
      </w:r>
      <w:r w:rsidRPr="0046296E">
        <w:rPr>
          <w:b/>
          <w:i/>
        </w:rPr>
        <w:t xml:space="preserve"> reduced complexity OTA models that can be implemented with a single physical antenna per cluster.</w:t>
      </w:r>
    </w:p>
    <w:p w:rsidR="0046296E" w:rsidRDefault="0046296E" w:rsidP="0046296E">
      <w:pPr>
        <w:rPr>
          <w:b/>
          <w:i/>
        </w:rPr>
      </w:pPr>
      <w:r>
        <w:rPr>
          <w:b/>
          <w:i/>
        </w:rPr>
        <w:t xml:space="preserve">Observation 5: Simplifying a CDL by setting the arrival angular spreads to zero produces conditions that are easily remedied by </w:t>
      </w:r>
      <w:r w:rsidR="001E6B38">
        <w:rPr>
          <w:b/>
          <w:i/>
        </w:rPr>
        <w:t>the modified zero ASA technique</w:t>
      </w:r>
      <w:r>
        <w:rPr>
          <w:b/>
          <w:i/>
        </w:rPr>
        <w:t xml:space="preserve">, </w:t>
      </w:r>
      <w:r w:rsidR="00A61796">
        <w:rPr>
          <w:b/>
          <w:i/>
        </w:rPr>
        <w:t>meaning the drawbacks suffered by this simplification need not be accepted</w:t>
      </w:r>
      <w:r w:rsidR="00F04007">
        <w:rPr>
          <w:b/>
          <w:i/>
        </w:rPr>
        <w:t>.</w:t>
      </w:r>
    </w:p>
    <w:p w:rsidR="0046296E" w:rsidRPr="0046296E" w:rsidRDefault="0046296E" w:rsidP="0046296E">
      <w:pPr>
        <w:rPr>
          <w:b/>
          <w:i/>
        </w:rPr>
      </w:pPr>
      <w:r>
        <w:rPr>
          <w:b/>
          <w:i/>
        </w:rPr>
        <w:t>Observation 6: Single cluster models are unsuitable for OTA testing</w:t>
      </w:r>
      <w:r w:rsidR="00F04007">
        <w:rPr>
          <w:b/>
          <w:i/>
        </w:rPr>
        <w:t xml:space="preserve"> due to their poor condition number statistics.</w:t>
      </w:r>
    </w:p>
    <w:p w:rsidR="002E4A4B" w:rsidRDefault="0099236A" w:rsidP="007D3322">
      <w:pPr>
        <w:pStyle w:val="Figure"/>
      </w:pPr>
      <w:r w:rsidRPr="0099236A">
        <w:lastRenderedPageBreak/>
        <w:drawing>
          <wp:inline distT="0" distB="0" distL="0" distR="0">
            <wp:extent cx="6122035" cy="2488619"/>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2488619"/>
                    </a:xfrm>
                    <a:prstGeom prst="rect">
                      <a:avLst/>
                    </a:prstGeom>
                    <a:noFill/>
                    <a:ln>
                      <a:noFill/>
                    </a:ln>
                  </pic:spPr>
                </pic:pic>
              </a:graphicData>
            </a:graphic>
          </wp:inline>
        </w:drawing>
      </w:r>
      <w:r w:rsidR="007D3322">
        <w:br/>
      </w:r>
      <w:r w:rsidRPr="0099236A">
        <w:drawing>
          <wp:inline distT="0" distB="0" distL="0" distR="0">
            <wp:extent cx="6122035" cy="249365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2493655"/>
                    </a:xfrm>
                    <a:prstGeom prst="rect">
                      <a:avLst/>
                    </a:prstGeom>
                    <a:noFill/>
                    <a:ln>
                      <a:noFill/>
                    </a:ln>
                  </pic:spPr>
                </pic:pic>
              </a:graphicData>
            </a:graphic>
          </wp:inline>
        </w:drawing>
      </w:r>
      <w:r>
        <w:br/>
      </w:r>
      <w:r w:rsidRPr="0099236A">
        <w:drawing>
          <wp:inline distT="0" distB="0" distL="0" distR="0">
            <wp:extent cx="6122035" cy="2506447"/>
            <wp:effectExtent l="0" t="0" r="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2506447"/>
                    </a:xfrm>
                    <a:prstGeom prst="rect">
                      <a:avLst/>
                    </a:prstGeom>
                    <a:noFill/>
                    <a:ln>
                      <a:noFill/>
                    </a:ln>
                  </pic:spPr>
                </pic:pic>
              </a:graphicData>
            </a:graphic>
          </wp:inline>
        </w:drawing>
      </w:r>
    </w:p>
    <w:p w:rsidR="007D3322" w:rsidRPr="007D3322" w:rsidRDefault="00025605" w:rsidP="0046240B">
      <w:pPr>
        <w:pStyle w:val="Caption"/>
      </w:pPr>
      <w:bookmarkStart w:id="4" w:name="_Ref488694353"/>
      <w:r>
        <w:t xml:space="preserve">Figure </w:t>
      </w:r>
      <w:fldSimple w:instr=" SEQ Figure \* ARABIC ">
        <w:r w:rsidR="00A5411C">
          <w:rPr>
            <w:noProof/>
          </w:rPr>
          <w:t>4</w:t>
        </w:r>
      </w:fldSimple>
      <w:bookmarkEnd w:id="4"/>
      <w:r>
        <w:t>. Condition number CDFs for rank 2 (top), rank 4 (middle) and rank 8 (bottom).</w:t>
      </w:r>
    </w:p>
    <w:p w:rsidR="002E4A4B" w:rsidRDefault="002E4A4B" w:rsidP="002E4A4B">
      <w:pPr>
        <w:pStyle w:val="Heading1"/>
      </w:pPr>
      <w:r>
        <w:t>5</w:t>
      </w:r>
      <w:r>
        <w:tab/>
        <w:t>Discussion</w:t>
      </w:r>
    </w:p>
    <w:p w:rsidR="000617E7" w:rsidRDefault="00D21130" w:rsidP="002E4A4B">
      <w:pPr>
        <w:rPr>
          <w:lang w:val="en-GB" w:eastAsia="en-GB"/>
        </w:rPr>
      </w:pPr>
      <w:r>
        <w:rPr>
          <w:lang w:val="en-GB" w:eastAsia="en-GB"/>
        </w:rPr>
        <w:t xml:space="preserve">The primary goal of this paper is to measure the effects of simplifications of channel models on the capacity and condition number metrics. This is done by simulating the over-the-air channel (propagation and antenna arrays) connecting the </w:t>
      </w:r>
      <w:r w:rsidR="001559EC">
        <w:rPr>
          <w:lang w:val="en-GB" w:eastAsia="en-GB"/>
        </w:rPr>
        <w:t xml:space="preserve">“real” </w:t>
      </w:r>
      <w:r>
        <w:rPr>
          <w:lang w:val="en-GB" w:eastAsia="en-GB"/>
        </w:rPr>
        <w:t xml:space="preserve">eNodeB to the </w:t>
      </w:r>
      <w:r w:rsidR="001559EC">
        <w:rPr>
          <w:lang w:val="en-GB" w:eastAsia="en-GB"/>
        </w:rPr>
        <w:t xml:space="preserve">“real” </w:t>
      </w:r>
      <w:r>
        <w:rPr>
          <w:lang w:val="en-GB" w:eastAsia="en-GB"/>
        </w:rPr>
        <w:t xml:space="preserve">UE. What is not done in this paper is a simulation of an </w:t>
      </w:r>
      <w:r>
        <w:rPr>
          <w:lang w:val="en-GB" w:eastAsia="en-GB"/>
        </w:rPr>
        <w:lastRenderedPageBreak/>
        <w:t>over-the-air measurement environment (</w:t>
      </w:r>
      <w:r w:rsidRPr="00D21130">
        <w:rPr>
          <w:i/>
          <w:lang w:val="en-GB" w:eastAsia="en-GB"/>
        </w:rPr>
        <w:t>i.e.</w:t>
      </w:r>
      <w:r>
        <w:rPr>
          <w:lang w:val="en-GB" w:eastAsia="en-GB"/>
        </w:rPr>
        <w:t>, anechoic chamber with probe antennas, measurement volume, etc.).</w:t>
      </w:r>
    </w:p>
    <w:p w:rsidR="00D21130" w:rsidRDefault="000617E7" w:rsidP="002E4A4B">
      <w:pPr>
        <w:rPr>
          <w:lang w:val="en-GB" w:eastAsia="en-GB"/>
        </w:rPr>
      </w:pPr>
      <w:r>
        <w:rPr>
          <w:lang w:val="en-GB" w:eastAsia="en-GB"/>
        </w:rPr>
        <w:t>It must be stated, however, that the general assumption for the OTA methodology is to construct a chamber with probe antennas located at the mean angles of arrival relative to the test volume, thereby “simulating” the angles of arrival by a direct positioning of the probe antennas; the probes would be driven by the outputs from a channel emulator providing the fading and multipath effects on the downlink signal, and providing the mapping to the probes.</w:t>
      </w:r>
    </w:p>
    <w:p w:rsidR="00D21130" w:rsidRDefault="00D21130" w:rsidP="002E4A4B">
      <w:pPr>
        <w:rPr>
          <w:lang w:val="en-GB" w:eastAsia="en-GB"/>
        </w:rPr>
      </w:pPr>
      <w:r>
        <w:rPr>
          <w:lang w:val="en-GB" w:eastAsia="en-GB"/>
        </w:rPr>
        <w:t xml:space="preserve">Part of the exploration of the various models in this paper is to see what happens with simplifications, but also to find the right simulation conditions. The simplification of reducing the number of clusters is pretty straightforward: select which clusters to keep and simulate </w:t>
      </w:r>
      <w:r w:rsidR="000617E7">
        <w:rPr>
          <w:lang w:val="en-GB" w:eastAsia="en-GB"/>
        </w:rPr>
        <w:t xml:space="preserve">the </w:t>
      </w:r>
      <w:r>
        <w:rPr>
          <w:lang w:val="en-GB" w:eastAsia="en-GB"/>
        </w:rPr>
        <w:t>channel</w:t>
      </w:r>
      <w:r w:rsidR="000617E7">
        <w:rPr>
          <w:lang w:val="en-GB" w:eastAsia="en-GB"/>
        </w:rPr>
        <w:t xml:space="preserve"> that results</w:t>
      </w:r>
      <w:r>
        <w:rPr>
          <w:lang w:val="en-GB" w:eastAsia="en-GB"/>
        </w:rPr>
        <w:t xml:space="preserve">. </w:t>
      </w:r>
      <w:r w:rsidR="00D22ED8">
        <w:rPr>
          <w:lang w:val="en-GB" w:eastAsia="en-GB"/>
        </w:rPr>
        <w:t>Making the cluster angular spread be zero was a bit trickier, and resulted at first in the “ASA=0” model. This turns out to not be a good idea</w:t>
      </w:r>
      <w:r w:rsidR="000617E7">
        <w:rPr>
          <w:lang w:val="en-GB" w:eastAsia="en-GB"/>
        </w:rPr>
        <w:t xml:space="preserve"> for reasons previously explained</w:t>
      </w:r>
      <w:r w:rsidR="00D22ED8">
        <w:rPr>
          <w:lang w:val="en-GB" w:eastAsia="en-GB"/>
        </w:rPr>
        <w:t>.</w:t>
      </w:r>
    </w:p>
    <w:p w:rsidR="00D21130" w:rsidRDefault="00FE54CA" w:rsidP="002E4A4B">
      <w:pPr>
        <w:rPr>
          <w:lang w:val="en-GB" w:eastAsia="en-GB"/>
        </w:rPr>
      </w:pPr>
      <w:r>
        <w:rPr>
          <w:lang w:val="en-GB" w:eastAsia="en-GB"/>
        </w:rPr>
        <w:t>As a work-around</w:t>
      </w:r>
      <w:r w:rsidR="00D22ED8">
        <w:rPr>
          <w:lang w:val="en-GB" w:eastAsia="en-GB"/>
        </w:rPr>
        <w:t xml:space="preserve">, the “modified zero ASA” idea was </w:t>
      </w:r>
      <w:r>
        <w:rPr>
          <w:lang w:val="en-GB" w:eastAsia="en-GB"/>
        </w:rPr>
        <w:t>conceived</w:t>
      </w:r>
      <w:r w:rsidR="00D22ED8">
        <w:rPr>
          <w:lang w:val="en-GB" w:eastAsia="en-GB"/>
        </w:rPr>
        <w:t>.</w:t>
      </w:r>
      <w:r>
        <w:rPr>
          <w:lang w:val="en-GB" w:eastAsia="en-GB"/>
        </w:rPr>
        <w:t xml:space="preserve"> This brings the simulation closer to an OTA chamber implementation where we imagine that, instead of environmental reflectors making up clusters with </w:t>
      </w:r>
      <w:r w:rsidR="001559EC">
        <w:rPr>
          <w:lang w:val="en-GB" w:eastAsia="en-GB"/>
        </w:rPr>
        <w:t xml:space="preserve">the perfect </w:t>
      </w:r>
      <w:r>
        <w:rPr>
          <w:lang w:val="en-GB" w:eastAsia="en-GB"/>
        </w:rPr>
        <w:t xml:space="preserve">Laplacian angular </w:t>
      </w:r>
      <w:r w:rsidR="001559EC">
        <w:rPr>
          <w:lang w:val="en-GB" w:eastAsia="en-GB"/>
        </w:rPr>
        <w:t>distribution</w:t>
      </w:r>
      <w:r>
        <w:rPr>
          <w:lang w:val="en-GB" w:eastAsia="en-GB"/>
        </w:rPr>
        <w:t xml:space="preserve">, there are single antennas </w:t>
      </w:r>
      <w:r w:rsidR="001559EC">
        <w:rPr>
          <w:lang w:val="en-GB" w:eastAsia="en-GB"/>
        </w:rPr>
        <w:t xml:space="preserve">with a LOS angular distribution, </w:t>
      </w:r>
      <w:r>
        <w:rPr>
          <w:lang w:val="en-GB" w:eastAsia="en-GB"/>
        </w:rPr>
        <w:t>driven by a channel simulation that creates Doppler spread</w:t>
      </w:r>
      <w:r w:rsidR="00F66CBC">
        <w:rPr>
          <w:lang w:val="en-GB" w:eastAsia="en-GB"/>
        </w:rPr>
        <w:t>.</w:t>
      </w:r>
    </w:p>
    <w:p w:rsidR="00E62A82" w:rsidRDefault="00802864" w:rsidP="002E4A4B">
      <w:pPr>
        <w:rPr>
          <w:lang w:val="en-GB" w:eastAsia="en-GB"/>
        </w:rPr>
      </w:pPr>
      <w:r>
        <w:rPr>
          <w:lang w:val="en-GB" w:eastAsia="en-GB"/>
        </w:rPr>
        <w:t xml:space="preserve">Having said all this, of the various candidate reduced models, it appears that </w:t>
      </w:r>
      <w:r w:rsidR="00E62A82">
        <w:rPr>
          <w:lang w:val="en-GB" w:eastAsia="en-GB"/>
        </w:rPr>
        <w:t xml:space="preserve">truncating clusters that are more than 10 dB lower than the maximum power cluster </w:t>
      </w:r>
      <w:r w:rsidR="001559EC">
        <w:rPr>
          <w:lang w:val="en-GB" w:eastAsia="en-GB"/>
        </w:rPr>
        <w:t xml:space="preserve">seems </w:t>
      </w:r>
      <w:r w:rsidR="00E62A82">
        <w:rPr>
          <w:lang w:val="en-GB" w:eastAsia="en-GB"/>
        </w:rPr>
        <w:t>like a good methodology for reducing the number of clusters</w:t>
      </w:r>
      <w:r w:rsidR="001559EC">
        <w:rPr>
          <w:lang w:val="en-GB" w:eastAsia="en-GB"/>
        </w:rPr>
        <w:t>, at least for the CDL-A model</w:t>
      </w:r>
      <w:r w:rsidR="00E62A82">
        <w:rPr>
          <w:lang w:val="en-GB" w:eastAsia="en-GB"/>
        </w:rPr>
        <w:t xml:space="preserve">. Clusters described in the CDL model definition table </w:t>
      </w:r>
      <w:r w:rsidR="00E62A82">
        <w:rPr>
          <w:lang w:val="en-GB" w:eastAsia="en-GB"/>
        </w:rPr>
        <w:fldChar w:fldCharType="begin"/>
      </w:r>
      <w:r w:rsidR="00E62A82">
        <w:rPr>
          <w:lang w:val="en-GB" w:eastAsia="en-GB"/>
        </w:rPr>
        <w:instrText xml:space="preserve"> REF _Ref485396697 \w \h </w:instrText>
      </w:r>
      <w:r w:rsidR="00E62A82">
        <w:rPr>
          <w:lang w:val="en-GB" w:eastAsia="en-GB"/>
        </w:rPr>
      </w:r>
      <w:r w:rsidR="00E62A82">
        <w:rPr>
          <w:lang w:val="en-GB" w:eastAsia="en-GB"/>
        </w:rPr>
        <w:fldChar w:fldCharType="separate"/>
      </w:r>
      <w:r w:rsidR="00A5411C">
        <w:rPr>
          <w:lang w:val="en-GB" w:eastAsia="en-GB"/>
        </w:rPr>
        <w:t>[3]</w:t>
      </w:r>
      <w:r w:rsidR="00E62A82">
        <w:rPr>
          <w:lang w:val="en-GB" w:eastAsia="en-GB"/>
        </w:rPr>
        <w:fldChar w:fldCharType="end"/>
      </w:r>
      <w:r w:rsidR="00E62A82">
        <w:rPr>
          <w:lang w:val="en-GB" w:eastAsia="en-GB"/>
        </w:rPr>
        <w:t xml:space="preserve"> should be coalesced into a set of clusters each of which has unique spatial parameters.</w:t>
      </w:r>
    </w:p>
    <w:p w:rsidR="00802864" w:rsidRDefault="00802864" w:rsidP="00802864">
      <w:pPr>
        <w:rPr>
          <w:lang w:val="en-GB" w:eastAsia="en-GB"/>
        </w:rPr>
      </w:pPr>
      <w:r>
        <w:rPr>
          <w:lang w:val="en-GB" w:eastAsia="en-GB"/>
        </w:rPr>
        <w:t xml:space="preserve">The modified zero ASA technique was useful to simulate the single-antenna cluster </w:t>
      </w:r>
      <w:r w:rsidR="005D2901">
        <w:rPr>
          <w:lang w:val="en-GB" w:eastAsia="en-GB"/>
        </w:rPr>
        <w:t>to</w:t>
      </w:r>
      <w:r w:rsidR="00440749">
        <w:rPr>
          <w:lang w:val="en-GB" w:eastAsia="en-GB"/>
        </w:rPr>
        <w:t xml:space="preserve"> </w:t>
      </w:r>
      <w:r w:rsidR="005D2901">
        <w:rPr>
          <w:lang w:val="en-GB" w:eastAsia="en-GB"/>
        </w:rPr>
        <w:t>produce</w:t>
      </w:r>
      <w:bookmarkStart w:id="5" w:name="_GoBack"/>
      <w:bookmarkEnd w:id="5"/>
      <w:r w:rsidR="00440749">
        <w:rPr>
          <w:lang w:val="en-GB" w:eastAsia="en-GB"/>
        </w:rPr>
        <w:t xml:space="preserve"> a reduction in</w:t>
      </w:r>
      <w:r>
        <w:rPr>
          <w:lang w:val="en-GB" w:eastAsia="en-GB"/>
        </w:rPr>
        <w:t xml:space="preserve"> model complexity without too much of a degradation or distortion in model statistics. This gives encouragement that a single cluster can be implemented in an OTA chamber as a cross-polarized pair of antennas at a single probe location.</w:t>
      </w:r>
    </w:p>
    <w:p w:rsidR="001559EC" w:rsidRDefault="001559EC" w:rsidP="002E4A4B">
      <w:pPr>
        <w:rPr>
          <w:lang w:val="en-GB" w:eastAsia="en-GB"/>
        </w:rPr>
      </w:pPr>
      <w:r>
        <w:rPr>
          <w:lang w:val="en-GB" w:eastAsia="en-GB"/>
        </w:rPr>
        <w:t>The 10 dB criterion produced four unique clusters for CDL-A, which seems like a relatively practical number of probe antennas to have in a chamber. However, the same criterion applied to CDL-B produces 15 unique clusters.</w:t>
      </w:r>
      <w:r w:rsidR="000617E7">
        <w:rPr>
          <w:lang w:val="en-GB" w:eastAsia="en-GB"/>
        </w:rPr>
        <w:t xml:space="preserve"> In </w:t>
      </w:r>
      <w:r w:rsidR="000617E7">
        <w:rPr>
          <w:lang w:val="en-GB" w:eastAsia="en-GB"/>
        </w:rPr>
        <w:fldChar w:fldCharType="begin"/>
      </w:r>
      <w:r w:rsidR="000617E7">
        <w:rPr>
          <w:lang w:val="en-GB" w:eastAsia="en-GB"/>
        </w:rPr>
        <w:instrText xml:space="preserve"> REF _Ref489606919 \r \h </w:instrText>
      </w:r>
      <w:r w:rsidR="000617E7">
        <w:rPr>
          <w:lang w:val="en-GB" w:eastAsia="en-GB"/>
        </w:rPr>
      </w:r>
      <w:r w:rsidR="000617E7">
        <w:rPr>
          <w:lang w:val="en-GB" w:eastAsia="en-GB"/>
        </w:rPr>
        <w:fldChar w:fldCharType="separate"/>
      </w:r>
      <w:r w:rsidR="00A5411C">
        <w:rPr>
          <w:lang w:val="en-GB" w:eastAsia="en-GB"/>
        </w:rPr>
        <w:t>[9]</w:t>
      </w:r>
      <w:r w:rsidR="000617E7">
        <w:rPr>
          <w:lang w:val="en-GB" w:eastAsia="en-GB"/>
        </w:rPr>
        <w:fldChar w:fldCharType="end"/>
      </w:r>
      <w:r w:rsidR="000617E7">
        <w:rPr>
          <w:lang w:val="en-GB" w:eastAsia="en-GB"/>
        </w:rPr>
        <w:t xml:space="preserve">, the authors suggest </w:t>
      </w:r>
      <w:r w:rsidR="002F3CAC">
        <w:rPr>
          <w:lang w:val="en-GB" w:eastAsia="en-GB"/>
        </w:rPr>
        <w:t>keeping cluster</w:t>
      </w:r>
      <w:r w:rsidR="005D2901">
        <w:rPr>
          <w:lang w:val="en-GB" w:eastAsia="en-GB"/>
        </w:rPr>
        <w:t>s</w:t>
      </w:r>
      <w:r w:rsidR="002F3CAC">
        <w:rPr>
          <w:lang w:val="en-GB" w:eastAsia="en-GB"/>
        </w:rPr>
        <w:t xml:space="preserve"> within 9 dB of the strongest cluster as one criterion for simplification; a second idea is to keep clusters that give e.g., 90% of the power. We suggest a third criterion: </w:t>
      </w:r>
      <w:r>
        <w:rPr>
          <w:lang w:val="en-GB" w:eastAsia="en-GB"/>
        </w:rPr>
        <w:t xml:space="preserve">If we want to </w:t>
      </w:r>
      <w:r w:rsidR="002F3CAC">
        <w:rPr>
          <w:lang w:val="en-GB" w:eastAsia="en-GB"/>
        </w:rPr>
        <w:t xml:space="preserve">support </w:t>
      </w:r>
      <w:r>
        <w:rPr>
          <w:lang w:val="en-GB" w:eastAsia="en-GB"/>
        </w:rPr>
        <w:t xml:space="preserve">only </w:t>
      </w:r>
      <w:r w:rsidR="002F3CAC" w:rsidRPr="002F3CAC">
        <w:rPr>
          <w:i/>
          <w:lang w:val="en-GB" w:eastAsia="en-GB"/>
        </w:rPr>
        <w:t>N</w:t>
      </w:r>
      <w:r w:rsidR="002F3CAC">
        <w:rPr>
          <w:lang w:val="en-GB" w:eastAsia="en-GB"/>
        </w:rPr>
        <w:t xml:space="preserve"> </w:t>
      </w:r>
      <w:r>
        <w:rPr>
          <w:lang w:val="en-GB" w:eastAsia="en-GB"/>
        </w:rPr>
        <w:t xml:space="preserve">probe antennas, then perhaps the criterion should simply be to limit the model to </w:t>
      </w:r>
      <w:r w:rsidR="002F3CAC" w:rsidRPr="002F3CAC">
        <w:rPr>
          <w:i/>
          <w:lang w:val="en-GB" w:eastAsia="en-GB"/>
        </w:rPr>
        <w:t>N</w:t>
      </w:r>
      <w:r>
        <w:rPr>
          <w:lang w:val="en-GB" w:eastAsia="en-GB"/>
        </w:rPr>
        <w:t xml:space="preserve"> clusters. This investigation is FFS.</w:t>
      </w:r>
    </w:p>
    <w:p w:rsidR="00E62A82" w:rsidRDefault="001559EC" w:rsidP="001559EC">
      <w:pPr>
        <w:rPr>
          <w:lang w:val="en-GB" w:eastAsia="en-GB"/>
        </w:rPr>
      </w:pPr>
      <w:r>
        <w:rPr>
          <w:lang w:val="en-GB" w:eastAsia="en-GB"/>
        </w:rPr>
        <w:t>A related observation is that there may be a rank dependence on the number of clusters. CDL-A was reduced to four clusters without too much degradation, but further reductions may produce a severe degradation, leading to the poor performance of the single-cluster model. I</w:t>
      </w:r>
      <w:r w:rsidR="00E62A82">
        <w:rPr>
          <w:lang w:val="en-GB" w:eastAsia="en-GB"/>
        </w:rPr>
        <w:t>t may be that four clusters are the minimum number to support up to rank 8 channels. This work is FFS.</w:t>
      </w:r>
    </w:p>
    <w:p w:rsidR="00E62A82" w:rsidRDefault="001559EC" w:rsidP="002E4A4B">
      <w:pPr>
        <w:rPr>
          <w:lang w:val="en-GB" w:eastAsia="en-GB"/>
        </w:rPr>
      </w:pPr>
      <w:r>
        <w:rPr>
          <w:lang w:val="en-GB" w:eastAsia="en-GB"/>
        </w:rPr>
        <w:t>It’s worth restating</w:t>
      </w:r>
      <w:r w:rsidR="00E62A82">
        <w:rPr>
          <w:lang w:val="en-GB" w:eastAsia="en-GB"/>
        </w:rPr>
        <w:t xml:space="preserve"> </w:t>
      </w:r>
      <w:r>
        <w:rPr>
          <w:lang w:val="en-GB" w:eastAsia="en-GB"/>
        </w:rPr>
        <w:t xml:space="preserve">that </w:t>
      </w:r>
      <w:r w:rsidR="00E62A82">
        <w:rPr>
          <w:lang w:val="en-GB" w:eastAsia="en-GB"/>
        </w:rPr>
        <w:t xml:space="preserve">the results here are for only one of the CDLs in </w:t>
      </w:r>
      <w:r w:rsidR="00E62A82">
        <w:rPr>
          <w:lang w:val="en-GB" w:eastAsia="en-GB"/>
        </w:rPr>
        <w:fldChar w:fldCharType="begin"/>
      </w:r>
      <w:r w:rsidR="00E62A82">
        <w:rPr>
          <w:lang w:val="en-GB" w:eastAsia="en-GB"/>
        </w:rPr>
        <w:instrText xml:space="preserve"> REF _Ref485396697 \w \h </w:instrText>
      </w:r>
      <w:r w:rsidR="00E62A82">
        <w:rPr>
          <w:lang w:val="en-GB" w:eastAsia="en-GB"/>
        </w:rPr>
      </w:r>
      <w:r w:rsidR="00E62A82">
        <w:rPr>
          <w:lang w:val="en-GB" w:eastAsia="en-GB"/>
        </w:rPr>
        <w:fldChar w:fldCharType="separate"/>
      </w:r>
      <w:r w:rsidR="00A5411C">
        <w:rPr>
          <w:lang w:val="en-GB" w:eastAsia="en-GB"/>
        </w:rPr>
        <w:t>[3]</w:t>
      </w:r>
      <w:r w:rsidR="00E62A82">
        <w:rPr>
          <w:lang w:val="en-GB" w:eastAsia="en-GB"/>
        </w:rPr>
        <w:fldChar w:fldCharType="end"/>
      </w:r>
      <w:r w:rsidR="00E62A82">
        <w:rPr>
          <w:lang w:val="en-GB" w:eastAsia="en-GB"/>
        </w:rPr>
        <w:t>. The other models, especially the LOS models, may show undesirable effects on the model statistics. This is also FFS.</w:t>
      </w:r>
    </w:p>
    <w:p w:rsidR="002E4A4B" w:rsidRDefault="00E62A82" w:rsidP="002E4A4B">
      <w:pPr>
        <w:rPr>
          <w:lang w:val="en-GB" w:eastAsia="en-GB"/>
        </w:rPr>
      </w:pPr>
      <w:r>
        <w:rPr>
          <w:lang w:val="en-GB" w:eastAsia="en-GB"/>
        </w:rPr>
        <w:t xml:space="preserve">Some </w:t>
      </w:r>
      <w:r w:rsidR="0086428A">
        <w:rPr>
          <w:lang w:val="en-GB" w:eastAsia="en-GB"/>
        </w:rPr>
        <w:t xml:space="preserve">preliminary </w:t>
      </w:r>
      <w:r>
        <w:rPr>
          <w:lang w:val="en-GB" w:eastAsia="en-GB"/>
        </w:rPr>
        <w:t>simulations not included here show there is not much difference in the</w:t>
      </w:r>
      <w:r w:rsidR="0086428A">
        <w:rPr>
          <w:lang w:val="en-GB" w:eastAsia="en-GB"/>
        </w:rPr>
        <w:t xml:space="preserve"> results due to changes in the g</w:t>
      </w:r>
      <w:r>
        <w:rPr>
          <w:lang w:val="en-GB" w:eastAsia="en-GB"/>
        </w:rPr>
        <w:t>NodeB antenna array</w:t>
      </w:r>
      <w:r w:rsidR="0086428A">
        <w:rPr>
          <w:lang w:val="en-GB" w:eastAsia="en-GB"/>
        </w:rPr>
        <w:t xml:space="preserve">. However, this is probably not as important as differences in the UE array, since there are many possible UE arrays, and </w:t>
      </w:r>
      <w:r w:rsidR="00802864">
        <w:rPr>
          <w:lang w:val="en-GB" w:eastAsia="en-GB"/>
        </w:rPr>
        <w:t xml:space="preserve">after all, </w:t>
      </w:r>
      <w:r w:rsidR="0086428A">
        <w:rPr>
          <w:lang w:val="en-GB" w:eastAsia="en-GB"/>
        </w:rPr>
        <w:t xml:space="preserve">the UE is the device under test. Investigation of the effects with different UE arrays </w:t>
      </w:r>
      <w:r w:rsidR="00802864">
        <w:rPr>
          <w:lang w:val="en-GB" w:eastAsia="en-GB"/>
        </w:rPr>
        <w:t xml:space="preserve">is important to make sure a methodology is developed that can support a wide variety of UE array implementations; this work </w:t>
      </w:r>
      <w:r w:rsidR="0086428A">
        <w:rPr>
          <w:lang w:val="en-GB" w:eastAsia="en-GB"/>
        </w:rPr>
        <w:t>is FFS.</w:t>
      </w:r>
    </w:p>
    <w:p w:rsidR="005E186C" w:rsidRDefault="005E186C" w:rsidP="002E4A4B">
      <w:pPr>
        <w:rPr>
          <w:lang w:val="en-GB" w:eastAsia="en-GB"/>
        </w:rPr>
      </w:pPr>
      <w:r>
        <w:rPr>
          <w:lang w:val="en-GB" w:eastAsia="en-GB"/>
        </w:rPr>
        <w:t xml:space="preserve">The relationship of rank with condition number raises another point. If the intention is never to test UEs with more than two spatial streams, it’s very possible that additional model reductions are possible. However, the standard currently being developed promises up to rank 8 transmission to a single UE. It would seem wise to develop an OTA method that supports this maximum rank, otherwise, this activity will need to be done over </w:t>
      </w:r>
      <w:r>
        <w:rPr>
          <w:lang w:val="en-GB" w:eastAsia="en-GB"/>
        </w:rPr>
        <w:lastRenderedPageBreak/>
        <w:t>again for the higher rank case.</w:t>
      </w:r>
      <w:r w:rsidR="00802864">
        <w:rPr>
          <w:lang w:val="en-GB" w:eastAsia="en-GB"/>
        </w:rPr>
        <w:t xml:space="preserve"> All the same, the group is asked for their opinion by supporting one of the following proposals:</w:t>
      </w:r>
    </w:p>
    <w:p w:rsidR="00802864" w:rsidRPr="00802864" w:rsidRDefault="00802864" w:rsidP="002E4A4B">
      <w:pPr>
        <w:rPr>
          <w:b/>
          <w:i/>
          <w:lang w:val="en-GB" w:eastAsia="en-GB"/>
        </w:rPr>
      </w:pPr>
      <w:r w:rsidRPr="00802864">
        <w:rPr>
          <w:b/>
          <w:i/>
          <w:lang w:val="en-GB" w:eastAsia="en-GB"/>
        </w:rPr>
        <w:t>Proposal 1: The test system needs only support up to rank 2 transmission.</w:t>
      </w:r>
    </w:p>
    <w:p w:rsidR="00802864" w:rsidRPr="00802864" w:rsidRDefault="00802864" w:rsidP="00802864">
      <w:pPr>
        <w:rPr>
          <w:b/>
          <w:i/>
          <w:lang w:val="en-GB" w:eastAsia="en-GB"/>
        </w:rPr>
      </w:pPr>
      <w:r w:rsidRPr="00802864">
        <w:rPr>
          <w:b/>
          <w:i/>
          <w:lang w:val="en-GB" w:eastAsia="en-GB"/>
        </w:rPr>
        <w:t>Proposal 2: The test system needs only support up to rank 4 transmission.</w:t>
      </w:r>
    </w:p>
    <w:p w:rsidR="00802864" w:rsidRPr="00802864" w:rsidRDefault="00802864" w:rsidP="00802864">
      <w:pPr>
        <w:rPr>
          <w:b/>
          <w:i/>
          <w:lang w:val="en-GB" w:eastAsia="en-GB"/>
        </w:rPr>
      </w:pPr>
      <w:r w:rsidRPr="00802864">
        <w:rPr>
          <w:b/>
          <w:i/>
          <w:lang w:val="en-GB" w:eastAsia="en-GB"/>
        </w:rPr>
        <w:t>Proposal 3: The test system must support up to rank 8 transmission.</w:t>
      </w:r>
    </w:p>
    <w:p w:rsidR="00324E7E" w:rsidRDefault="00623C2F" w:rsidP="002E4A4B">
      <w:pPr>
        <w:rPr>
          <w:lang w:val="en-GB" w:eastAsia="en-GB"/>
        </w:rPr>
      </w:pPr>
      <w:r>
        <w:rPr>
          <w:lang w:val="en-GB" w:eastAsia="en-GB"/>
        </w:rPr>
        <w:t>Finally, modelling a cluster with a single antenna and thus not modelling, in the OTA chamber, the angular spread specified in the cluster, looks to have a predictable effect on a channel model, allowing a reduced complexity OTA implementation. This looks like a worthwhile idea to pursue, and for this reason, the following proposal is made:</w:t>
      </w:r>
    </w:p>
    <w:p w:rsidR="00623C2F" w:rsidRPr="00A5411C" w:rsidRDefault="00623C2F" w:rsidP="002E4A4B">
      <w:pPr>
        <w:rPr>
          <w:b/>
          <w:i/>
          <w:lang w:val="en-GB" w:eastAsia="en-GB"/>
        </w:rPr>
      </w:pPr>
      <w:r w:rsidRPr="00A5411C">
        <w:rPr>
          <w:b/>
          <w:i/>
          <w:lang w:val="en-GB" w:eastAsia="en-GB"/>
        </w:rPr>
        <w:t>Proposal 4: Further investigation of the viability of using a single dual-polarized (V and H) antenna per cluster is worthwhile and should be pursued.</w:t>
      </w:r>
    </w:p>
    <w:p w:rsidR="00623C2F" w:rsidRDefault="00623C2F" w:rsidP="002E4A4B">
      <w:pPr>
        <w:rPr>
          <w:lang w:val="en-GB" w:eastAsia="en-GB"/>
        </w:rPr>
      </w:pPr>
      <w:r>
        <w:rPr>
          <w:lang w:val="en-GB" w:eastAsia="en-GB"/>
        </w:rPr>
        <w:t>The group is kindly requested to help prioritize the future investigations:</w:t>
      </w:r>
    </w:p>
    <w:p w:rsidR="00623C2F" w:rsidRPr="00A5411C" w:rsidRDefault="00623C2F" w:rsidP="002E4A4B">
      <w:pPr>
        <w:rPr>
          <w:b/>
          <w:i/>
          <w:lang w:val="en-GB" w:eastAsia="en-GB"/>
        </w:rPr>
      </w:pPr>
      <w:r w:rsidRPr="00A5411C">
        <w:rPr>
          <w:b/>
          <w:i/>
          <w:lang w:val="en-GB" w:eastAsia="en-GB"/>
        </w:rPr>
        <w:t xml:space="preserve">Proposal 5: </w:t>
      </w:r>
      <w:r w:rsidR="00D73180" w:rsidRPr="00A5411C">
        <w:rPr>
          <w:b/>
          <w:i/>
          <w:lang w:val="en-GB" w:eastAsia="en-GB"/>
        </w:rPr>
        <w:t>Further investigation of the LOS CDL models (e.g., CDL-D) is warranted.</w:t>
      </w:r>
    </w:p>
    <w:p w:rsidR="00D73180" w:rsidRPr="00A5411C" w:rsidRDefault="00D73180" w:rsidP="002E4A4B">
      <w:pPr>
        <w:rPr>
          <w:b/>
          <w:i/>
          <w:lang w:val="en-GB" w:eastAsia="en-GB"/>
        </w:rPr>
      </w:pPr>
      <w:r w:rsidRPr="00A5411C">
        <w:rPr>
          <w:b/>
          <w:i/>
          <w:lang w:val="en-GB" w:eastAsia="en-GB"/>
        </w:rPr>
        <w:t>Proposal 6: Further investigation of the channel modelling accuracy dependency on the number of clusters is warranted.</w:t>
      </w:r>
    </w:p>
    <w:p w:rsidR="00D73180" w:rsidRPr="00A5411C" w:rsidRDefault="00D73180" w:rsidP="002E4A4B">
      <w:pPr>
        <w:rPr>
          <w:b/>
          <w:i/>
          <w:lang w:val="en-GB" w:eastAsia="en-GB"/>
        </w:rPr>
      </w:pPr>
      <w:r w:rsidRPr="00A5411C">
        <w:rPr>
          <w:b/>
          <w:i/>
          <w:lang w:val="en-GB" w:eastAsia="en-GB"/>
        </w:rPr>
        <w:t>Proposal 7: Further investigation of the channel rank dependence on the number of clusters is warranted.</w:t>
      </w:r>
    </w:p>
    <w:p w:rsidR="007C088B" w:rsidRDefault="00D73180" w:rsidP="007C2EA6">
      <w:pPr>
        <w:pStyle w:val="Heading1"/>
      </w:pPr>
      <w:r w:rsidRPr="00A5411C">
        <w:rPr>
          <w:b/>
          <w:i/>
        </w:rPr>
        <w:t>Proposal 8: Further investigation of the capacity and condition number properties as a function of UE antenna array is warranted.</w:t>
      </w:r>
      <w:r w:rsidR="002E4A4B">
        <w:t>6</w:t>
      </w:r>
      <w:r w:rsidR="007C2EA6">
        <w:tab/>
        <w:t>Conclusions</w:t>
      </w:r>
    </w:p>
    <w:p w:rsidR="00566714" w:rsidRDefault="00802864" w:rsidP="00183981">
      <w:pPr>
        <w:rPr>
          <w:rFonts w:eastAsia="Batang"/>
        </w:rPr>
      </w:pPr>
      <w:r>
        <w:rPr>
          <w:rFonts w:eastAsia="Batang"/>
        </w:rPr>
        <w:t>Based on all of the above, we summarize the following observations:</w:t>
      </w:r>
    </w:p>
    <w:p w:rsidR="0086428A" w:rsidRPr="0059709F" w:rsidRDefault="0086428A" w:rsidP="0086428A">
      <w:pPr>
        <w:rPr>
          <w:b/>
          <w:i/>
        </w:rPr>
      </w:pPr>
      <w:r w:rsidRPr="0059709F">
        <w:rPr>
          <w:b/>
          <w:i/>
        </w:rPr>
        <w:t>Observation 1: A model truncated to clusters within 10 dB of the highest power cluster, combined with the modified zero ASA technique shows promise for model complexity reduction.</w:t>
      </w:r>
    </w:p>
    <w:p w:rsidR="0086428A" w:rsidRPr="0059709F" w:rsidRDefault="0086428A" w:rsidP="0086428A">
      <w:pPr>
        <w:rPr>
          <w:b/>
          <w:i/>
        </w:rPr>
      </w:pPr>
      <w:r w:rsidRPr="0059709F">
        <w:rPr>
          <w:b/>
          <w:i/>
        </w:rPr>
        <w:t>Observation</w:t>
      </w:r>
      <w:r>
        <w:rPr>
          <w:b/>
          <w:i/>
        </w:rPr>
        <w:t xml:space="preserve"> 2</w:t>
      </w:r>
      <w:r w:rsidRPr="0059709F">
        <w:rPr>
          <w:b/>
          <w:i/>
        </w:rPr>
        <w:t>: Single cluster OTA model performs very poorly.</w:t>
      </w:r>
    </w:p>
    <w:p w:rsidR="0086428A" w:rsidRPr="00353F4B" w:rsidRDefault="0086428A" w:rsidP="0086428A">
      <w:pPr>
        <w:rPr>
          <w:b/>
          <w:i/>
        </w:rPr>
      </w:pPr>
      <w:r w:rsidRPr="00353F4B">
        <w:rPr>
          <w:b/>
          <w:i/>
        </w:rPr>
        <w:t>Observation 3. The ASA=0 model shows a very steep capacity CDF, which differs greatly from the baseline, while the truncated, modified zero ASA and combined truncated/ModZeroASA all echo the baseline’s shape.</w:t>
      </w:r>
    </w:p>
    <w:p w:rsidR="0086428A" w:rsidRDefault="0086428A" w:rsidP="0086428A">
      <w:pPr>
        <w:rPr>
          <w:b/>
          <w:i/>
        </w:rPr>
      </w:pPr>
      <w:r>
        <w:rPr>
          <w:b/>
          <w:i/>
        </w:rPr>
        <w:t>Observation 4.</w:t>
      </w:r>
      <w:r w:rsidRPr="0046296E">
        <w:rPr>
          <w:b/>
          <w:i/>
        </w:rPr>
        <w:t xml:space="preserve"> Truncation of clusters and use of the modified zero ASA technique with the generation of channel coefficients could produce reduced complexity OTA models that can be implemented with a single physical antenna per cluster.</w:t>
      </w:r>
    </w:p>
    <w:p w:rsidR="0086428A" w:rsidRDefault="0086428A" w:rsidP="0086428A">
      <w:pPr>
        <w:rPr>
          <w:b/>
          <w:i/>
        </w:rPr>
      </w:pPr>
      <w:r>
        <w:rPr>
          <w:b/>
          <w:i/>
        </w:rPr>
        <w:t>Observation 5: Simplifying a CDL by setting the arrival angular spreads to zero produces conditions that are easily remedied by another technique, making this idea not as good as others.</w:t>
      </w:r>
    </w:p>
    <w:p w:rsidR="0086428A" w:rsidRPr="0046296E" w:rsidRDefault="0086428A" w:rsidP="0086428A">
      <w:pPr>
        <w:rPr>
          <w:b/>
          <w:i/>
        </w:rPr>
      </w:pPr>
      <w:r>
        <w:rPr>
          <w:b/>
          <w:i/>
        </w:rPr>
        <w:t>Observation 6: Single cluster models are unsuitable for OTA testing due to their poor condition number statistics.</w:t>
      </w:r>
    </w:p>
    <w:p w:rsidR="0086428A" w:rsidRDefault="00802864" w:rsidP="00183981">
      <w:pPr>
        <w:rPr>
          <w:rFonts w:eastAsia="Batang"/>
        </w:rPr>
      </w:pPr>
      <w:r>
        <w:rPr>
          <w:rFonts w:eastAsia="Batang"/>
        </w:rPr>
        <w:t>The following proposals are made and the group is asked to help prioritize next steps:</w:t>
      </w:r>
    </w:p>
    <w:p w:rsidR="002F3CAC" w:rsidRPr="00802864" w:rsidRDefault="002F3CAC" w:rsidP="002F3CAC">
      <w:pPr>
        <w:rPr>
          <w:b/>
          <w:i/>
          <w:lang w:val="en-GB" w:eastAsia="en-GB"/>
        </w:rPr>
      </w:pPr>
      <w:r w:rsidRPr="00802864">
        <w:rPr>
          <w:b/>
          <w:i/>
          <w:lang w:val="en-GB" w:eastAsia="en-GB"/>
        </w:rPr>
        <w:t>Proposal 1: The test system needs only support up to rank 2 transmission.</w:t>
      </w:r>
    </w:p>
    <w:p w:rsidR="002F3CAC" w:rsidRPr="00802864" w:rsidRDefault="002F3CAC" w:rsidP="002F3CAC">
      <w:pPr>
        <w:rPr>
          <w:b/>
          <w:i/>
          <w:lang w:val="en-GB" w:eastAsia="en-GB"/>
        </w:rPr>
      </w:pPr>
      <w:r w:rsidRPr="00802864">
        <w:rPr>
          <w:b/>
          <w:i/>
          <w:lang w:val="en-GB" w:eastAsia="en-GB"/>
        </w:rPr>
        <w:t>Proposal 2: The test system needs only support up to rank 4 transmission.</w:t>
      </w:r>
    </w:p>
    <w:p w:rsidR="002F3CAC" w:rsidRPr="00802864" w:rsidRDefault="002F3CAC" w:rsidP="002F3CAC">
      <w:pPr>
        <w:rPr>
          <w:b/>
          <w:i/>
          <w:lang w:val="en-GB" w:eastAsia="en-GB"/>
        </w:rPr>
      </w:pPr>
      <w:r w:rsidRPr="00802864">
        <w:rPr>
          <w:b/>
          <w:i/>
          <w:lang w:val="en-GB" w:eastAsia="en-GB"/>
        </w:rPr>
        <w:t>Proposal 3: The test system must support up to rank 8 transmission.</w:t>
      </w:r>
    </w:p>
    <w:p w:rsidR="00697F27" w:rsidRPr="00A5411C" w:rsidRDefault="00697F27" w:rsidP="00D73180">
      <w:pPr>
        <w:rPr>
          <w:lang w:val="en-GB" w:eastAsia="en-GB"/>
        </w:rPr>
      </w:pPr>
      <w:r>
        <w:rPr>
          <w:lang w:val="en-GB" w:eastAsia="en-GB"/>
        </w:rPr>
        <w:lastRenderedPageBreak/>
        <w:t>The primary outcome from this effort is the following recommendation:</w:t>
      </w:r>
    </w:p>
    <w:p w:rsidR="00D73180" w:rsidRDefault="00D73180" w:rsidP="00D73180">
      <w:pPr>
        <w:rPr>
          <w:b/>
          <w:i/>
          <w:lang w:val="en-GB" w:eastAsia="en-GB"/>
        </w:rPr>
      </w:pPr>
      <w:r w:rsidRPr="00861349">
        <w:rPr>
          <w:b/>
          <w:i/>
          <w:lang w:val="en-GB" w:eastAsia="en-GB"/>
        </w:rPr>
        <w:t>Proposal 4: Further investigation of the viability of using a single dual-polarized (V and H) antenna per cluster is worthwhile and should be pursued.</w:t>
      </w:r>
    </w:p>
    <w:p w:rsidR="00D73180" w:rsidRPr="00A5411C" w:rsidRDefault="00D73180" w:rsidP="00D73180">
      <w:pPr>
        <w:rPr>
          <w:lang w:val="en-GB" w:eastAsia="en-GB"/>
        </w:rPr>
      </w:pPr>
      <w:r>
        <w:rPr>
          <w:lang w:val="en-GB" w:eastAsia="en-GB"/>
        </w:rPr>
        <w:t xml:space="preserve">These subsidiary investigations were proposed and the group is asked to </w:t>
      </w:r>
      <w:r w:rsidR="00697F27">
        <w:rPr>
          <w:lang w:val="en-GB" w:eastAsia="en-GB"/>
        </w:rPr>
        <w:t>endorse their pursuit:</w:t>
      </w:r>
    </w:p>
    <w:p w:rsidR="00D73180" w:rsidRPr="00861349" w:rsidRDefault="00D73180" w:rsidP="00D73180">
      <w:pPr>
        <w:rPr>
          <w:b/>
          <w:i/>
          <w:lang w:val="en-GB" w:eastAsia="en-GB"/>
        </w:rPr>
      </w:pPr>
      <w:r w:rsidRPr="00861349">
        <w:rPr>
          <w:b/>
          <w:i/>
          <w:lang w:val="en-GB" w:eastAsia="en-GB"/>
        </w:rPr>
        <w:t>Proposal 5: Further investigation of the LOS CDL models (e.g., CDL-D) is warranted.</w:t>
      </w:r>
    </w:p>
    <w:p w:rsidR="00D73180" w:rsidRPr="00861349" w:rsidRDefault="00D73180" w:rsidP="00D73180">
      <w:pPr>
        <w:rPr>
          <w:b/>
          <w:i/>
          <w:lang w:val="en-GB" w:eastAsia="en-GB"/>
        </w:rPr>
      </w:pPr>
      <w:r w:rsidRPr="00861349">
        <w:rPr>
          <w:b/>
          <w:i/>
          <w:lang w:val="en-GB" w:eastAsia="en-GB"/>
        </w:rPr>
        <w:t>Proposal 6: Further investigation of the channel modelling accuracy dependency on the number of clusters is warranted.</w:t>
      </w:r>
    </w:p>
    <w:p w:rsidR="00D73180" w:rsidRPr="00861349" w:rsidRDefault="00D73180" w:rsidP="00D73180">
      <w:pPr>
        <w:rPr>
          <w:b/>
          <w:i/>
          <w:lang w:val="en-GB" w:eastAsia="en-GB"/>
        </w:rPr>
      </w:pPr>
      <w:r w:rsidRPr="00861349">
        <w:rPr>
          <w:b/>
          <w:i/>
          <w:lang w:val="en-GB" w:eastAsia="en-GB"/>
        </w:rPr>
        <w:t>Proposal 7: Further investigation of the channel rank dependence on the number of clusters is warranted.</w:t>
      </w:r>
    </w:p>
    <w:p w:rsidR="00802864" w:rsidRDefault="00D73180" w:rsidP="00D73180">
      <w:pPr>
        <w:rPr>
          <w:rFonts w:eastAsia="Batang"/>
        </w:rPr>
      </w:pPr>
      <w:r w:rsidRPr="00861349">
        <w:rPr>
          <w:b/>
          <w:i/>
          <w:lang w:val="en-GB" w:eastAsia="en-GB"/>
        </w:rPr>
        <w:t>Proposal 8: Further investigation of the capacity and condition number properties as a function of UE antenna array is warranted.</w:t>
      </w:r>
    </w:p>
    <w:p w:rsidR="0086428A" w:rsidRDefault="0086428A" w:rsidP="00183981">
      <w:pPr>
        <w:rPr>
          <w:rFonts w:eastAsia="Batang"/>
        </w:rPr>
      </w:pPr>
    </w:p>
    <w:p w:rsidR="00647B25" w:rsidRDefault="00647B25" w:rsidP="0008103A">
      <w:pPr>
        <w:pStyle w:val="Heading1"/>
      </w:pPr>
      <w:r>
        <w:t>References</w:t>
      </w:r>
    </w:p>
    <w:p w:rsidR="009C71FA" w:rsidRDefault="009C71FA" w:rsidP="00C52EA7">
      <w:pPr>
        <w:pStyle w:val="Reference"/>
      </w:pPr>
      <w:bookmarkStart w:id="6" w:name="_Ref477533041"/>
      <w:bookmarkStart w:id="7" w:name="_Ref466239850"/>
      <w:bookmarkStart w:id="8" w:name="_Ref466239739"/>
      <w:r w:rsidRPr="009C71FA">
        <w:t>RP-170824</w:t>
      </w:r>
      <w:r>
        <w:t>,</w:t>
      </w:r>
      <w:r w:rsidR="00EE722F">
        <w:t xml:space="preserve"> </w:t>
      </w:r>
      <w:r>
        <w:t>“</w:t>
      </w:r>
      <w:r w:rsidRPr="009C71FA">
        <w:t>New</w:t>
      </w:r>
      <w:r w:rsidR="00EE722F">
        <w:t xml:space="preserve"> </w:t>
      </w:r>
      <w:r w:rsidRPr="009C71FA">
        <w:t>SID</w:t>
      </w:r>
      <w:r w:rsidR="00EE722F">
        <w:t xml:space="preserve"> </w:t>
      </w:r>
      <w:r w:rsidRPr="009C71FA">
        <w:t>on</w:t>
      </w:r>
      <w:r w:rsidR="00EE722F">
        <w:t xml:space="preserve"> </w:t>
      </w:r>
      <w:r w:rsidRPr="009C71FA">
        <w:t>Study</w:t>
      </w:r>
      <w:r w:rsidR="00EE722F">
        <w:t xml:space="preserve"> </w:t>
      </w:r>
      <w:r w:rsidRPr="009C71FA">
        <w:t>on</w:t>
      </w:r>
      <w:r w:rsidR="00EE722F">
        <w:t xml:space="preserve"> </w:t>
      </w:r>
      <w:r w:rsidRPr="009C71FA">
        <w:t>test</w:t>
      </w:r>
      <w:r w:rsidR="00EE722F">
        <w:t xml:space="preserve"> </w:t>
      </w:r>
      <w:r w:rsidRPr="009C71FA">
        <w:t>methods</w:t>
      </w:r>
      <w:r w:rsidR="00EE722F">
        <w:t xml:space="preserve"> </w:t>
      </w:r>
      <w:r w:rsidRPr="009C71FA">
        <w:t>for</w:t>
      </w:r>
      <w:r w:rsidR="00EE722F">
        <w:t xml:space="preserve"> </w:t>
      </w:r>
      <w:r w:rsidRPr="009C71FA">
        <w:t>New</w:t>
      </w:r>
      <w:r w:rsidR="00EE722F">
        <w:t xml:space="preserve"> </w:t>
      </w:r>
      <w:r w:rsidRPr="009C71FA">
        <w:t>Radio</w:t>
      </w:r>
      <w:r>
        <w:t>”,</w:t>
      </w:r>
      <w:r w:rsidR="00EE722F">
        <w:t xml:space="preserve"> </w:t>
      </w:r>
      <w:r w:rsidRPr="009C71FA">
        <w:t>Intel</w:t>
      </w:r>
      <w:r w:rsidR="00EE722F">
        <w:t xml:space="preserve"> </w:t>
      </w:r>
      <w:r w:rsidRPr="009C71FA">
        <w:t>Corporation,</w:t>
      </w:r>
      <w:r w:rsidR="00EE722F">
        <w:t xml:space="preserve"> </w:t>
      </w:r>
      <w:r w:rsidRPr="009C71FA">
        <w:t>CATR,</w:t>
      </w:r>
      <w:r w:rsidR="00EE722F">
        <w:t xml:space="preserve"> </w:t>
      </w:r>
      <w:r w:rsidRPr="009C71FA">
        <w:t>Qualcomm</w:t>
      </w:r>
      <w:r w:rsidR="00EE722F">
        <w:t xml:space="preserve"> </w:t>
      </w:r>
      <w:r w:rsidRPr="009C71FA">
        <w:t>Incorporated</w:t>
      </w:r>
      <w:r>
        <w:t>,</w:t>
      </w:r>
      <w:r w:rsidR="00EE722F">
        <w:t xml:space="preserve"> </w:t>
      </w:r>
      <w:r w:rsidRPr="009C71FA">
        <w:t>Mediatek</w:t>
      </w:r>
      <w:r w:rsidR="002C1E09">
        <w:t>, RAN#75</w:t>
      </w:r>
      <w:r w:rsidR="006D1F09">
        <w:t>.</w:t>
      </w:r>
      <w:bookmarkEnd w:id="6"/>
    </w:p>
    <w:p w:rsidR="00832E49" w:rsidRDefault="00832E49" w:rsidP="00832E49">
      <w:pPr>
        <w:pStyle w:val="Reference"/>
      </w:pPr>
      <w:bookmarkStart w:id="9" w:name="_Ref485484834"/>
      <w:bookmarkStart w:id="10" w:name="_Ref477944805"/>
      <w:bookmarkStart w:id="11" w:name="_Ref477533068"/>
      <w:r>
        <w:t>R4-1703567, “</w:t>
      </w:r>
      <w:r w:rsidRPr="00832E49">
        <w:t>Considerations for UE demodulation test methodologies in NR (mmWave)</w:t>
      </w:r>
      <w:r>
        <w:t xml:space="preserve">”, </w:t>
      </w:r>
      <w:r w:rsidRPr="00832E49">
        <w:t>Azimuth Systems Inc., Anritsu Ltd.</w:t>
      </w:r>
      <w:r>
        <w:t>, TSG RAN WG4 Meeting #82bis, April 2017.</w:t>
      </w:r>
      <w:bookmarkEnd w:id="9"/>
    </w:p>
    <w:p w:rsidR="004A56A2" w:rsidRDefault="004A56A2" w:rsidP="004A56A2">
      <w:pPr>
        <w:pStyle w:val="Reference"/>
      </w:pPr>
      <w:bookmarkStart w:id="12" w:name="_Ref477981073"/>
      <w:bookmarkStart w:id="13" w:name="_Ref485396697"/>
      <w:bookmarkStart w:id="14" w:name="_Ref488304795"/>
      <w:bookmarkStart w:id="15" w:name="_Ref485485431"/>
      <w:r>
        <w:t>3GPP TR 38.90</w:t>
      </w:r>
      <w:bookmarkEnd w:id="12"/>
      <w:r>
        <w:t>1, “</w:t>
      </w:r>
      <w:r w:rsidRPr="00C0700D">
        <w:t xml:space="preserve">Study on channel model for frequencies from 0.5 to 100 GHz </w:t>
      </w:r>
      <w:r>
        <w:t>”, V14.0.1, June 2016.</w:t>
      </w:r>
      <w:bookmarkEnd w:id="13"/>
    </w:p>
    <w:p w:rsidR="007916A0" w:rsidRDefault="007916A0" w:rsidP="007916A0">
      <w:pPr>
        <w:pStyle w:val="Reference"/>
      </w:pPr>
      <w:bookmarkStart w:id="16" w:name="_Ref489455028"/>
      <w:bookmarkStart w:id="17" w:name="_Ref489440371"/>
      <w:r>
        <w:t xml:space="preserve">3GPP TR 37.977, “Verification of radiated multi-antenna reception performance of User Equipment (UE) (Release 14)”, </w:t>
      </w:r>
      <w:r w:rsidRPr="006770B7">
        <w:t>V1</w:t>
      </w:r>
      <w:r>
        <w:t>4</w:t>
      </w:r>
      <w:r w:rsidRPr="006770B7">
        <w:t>.</w:t>
      </w:r>
      <w:r>
        <w:t>1</w:t>
      </w:r>
      <w:r w:rsidRPr="006770B7">
        <w:t>.0</w:t>
      </w:r>
      <w:r>
        <w:t>.</w:t>
      </w:r>
      <w:bookmarkEnd w:id="16"/>
    </w:p>
    <w:p w:rsidR="00B46CCA" w:rsidRDefault="00B46CCA" w:rsidP="00B46CCA">
      <w:pPr>
        <w:pStyle w:val="Reference"/>
      </w:pPr>
      <w:bookmarkStart w:id="18" w:name="_Ref477957761"/>
      <w:bookmarkStart w:id="19" w:name="_Ref489455072"/>
      <w:r>
        <w:t xml:space="preserve">Fan, W., Carton, I., Kyösti, P., Jämsä, T., Gustafsson, M., &amp; Pedersen, G. F., “A Step Toward 5G in 2020”. </w:t>
      </w:r>
      <w:r>
        <w:rPr>
          <w:i/>
          <w:iCs/>
        </w:rPr>
        <w:t>IEEE Antennas &amp; Propagation Magazine</w:t>
      </w:r>
      <w:r>
        <w:t>, 38–47.</w:t>
      </w:r>
      <w:bookmarkEnd w:id="18"/>
    </w:p>
    <w:p w:rsidR="00373DBC" w:rsidRDefault="00373DBC" w:rsidP="0088709A">
      <w:pPr>
        <w:pStyle w:val="Reference"/>
      </w:pPr>
      <w:bookmarkStart w:id="20" w:name="_Ref489455763"/>
      <w:r w:rsidRPr="00373DBC">
        <w:t>R4-170666</w:t>
      </w:r>
      <w:r>
        <w:t>9, “</w:t>
      </w:r>
      <w:r w:rsidRPr="00373DBC">
        <w:t>SS MPAC for RRM/Demod</w:t>
      </w:r>
      <w:r>
        <w:t xml:space="preserve">”, </w:t>
      </w:r>
      <w:r w:rsidR="004A56A2">
        <w:t>Keysight Technologies Ltd.</w:t>
      </w:r>
      <w:r>
        <w:t>, TSG RAN4 NR Ad Hoc #2, June 2017.</w:t>
      </w:r>
      <w:bookmarkEnd w:id="14"/>
      <w:bookmarkEnd w:id="17"/>
      <w:bookmarkEnd w:id="19"/>
      <w:bookmarkEnd w:id="20"/>
    </w:p>
    <w:p w:rsidR="00373DBC" w:rsidRDefault="00373DBC" w:rsidP="00373DBC">
      <w:pPr>
        <w:pStyle w:val="Reference"/>
      </w:pPr>
      <w:bookmarkStart w:id="21" w:name="_Ref488304809"/>
      <w:bookmarkStart w:id="22" w:name="_Ref488649617"/>
      <w:r w:rsidRPr="00373DBC">
        <w:t>R4-1706668</w:t>
      </w:r>
      <w:r>
        <w:t>, “</w:t>
      </w:r>
      <w:r w:rsidRPr="00373DBC">
        <w:t>Performance Evaluation Metrics for RRM/Demodulation Measurement Setup</w:t>
      </w:r>
      <w:r>
        <w:t xml:space="preserve">”, </w:t>
      </w:r>
      <w:r w:rsidR="004A56A2">
        <w:t>Keysight Technologies Ltd.</w:t>
      </w:r>
      <w:r>
        <w:t>, TSG RAN4 NR Ad Hoc #2, June 2017.</w:t>
      </w:r>
      <w:bookmarkEnd w:id="21"/>
      <w:bookmarkEnd w:id="22"/>
    </w:p>
    <w:p w:rsidR="004A56A2" w:rsidRDefault="004A56A2" w:rsidP="004A56A2">
      <w:pPr>
        <w:pStyle w:val="Reference"/>
      </w:pPr>
      <w:bookmarkStart w:id="23" w:name="_Ref489440770"/>
      <w:r w:rsidRPr="004A56A2">
        <w:t>R4-1706671</w:t>
      </w:r>
      <w:r>
        <w:t>, “</w:t>
      </w:r>
      <w:r w:rsidRPr="004A56A2">
        <w:t>Performance Simulation Results for SS MPAC</w:t>
      </w:r>
      <w:r>
        <w:t>”, Keysight Technologies Ltd.</w:t>
      </w:r>
      <w:r w:rsidR="006C7948">
        <w:t>, TSG RAN4 NR Ad Hoc #2, June 2017.</w:t>
      </w:r>
      <w:bookmarkEnd w:id="23"/>
    </w:p>
    <w:p w:rsidR="00F7605D" w:rsidRDefault="00F7605D" w:rsidP="00F7605D">
      <w:pPr>
        <w:pStyle w:val="Reference"/>
      </w:pPr>
      <w:bookmarkStart w:id="24" w:name="_Ref488304987"/>
      <w:bookmarkStart w:id="25" w:name="_Ref489606919"/>
      <w:bookmarkStart w:id="26" w:name="_Ref488305070"/>
      <w:r w:rsidRPr="00373DBC">
        <w:t>R4-1706514</w:t>
      </w:r>
      <w:r>
        <w:t>, “</w:t>
      </w:r>
      <w:r w:rsidRPr="00373DBC">
        <w:t>On propagation model parameters for RRM and demodulation</w:t>
      </w:r>
      <w:r>
        <w:t>”, Intel Corp</w:t>
      </w:r>
      <w:bookmarkEnd w:id="24"/>
      <w:r w:rsidR="002F472E">
        <w:t>oration, TSG RAN4 NR Ad Hoc #2, June 2017.</w:t>
      </w:r>
      <w:bookmarkEnd w:id="25"/>
    </w:p>
    <w:p w:rsidR="002F472E" w:rsidRDefault="002F472E" w:rsidP="002F472E">
      <w:pPr>
        <w:pStyle w:val="Reference"/>
      </w:pPr>
      <w:bookmarkStart w:id="27" w:name="_Ref489271539"/>
      <w:r>
        <w:t>R4-170yyyy, “</w:t>
      </w:r>
      <w:r w:rsidRPr="007D3322">
        <w:t>Reduced complexity millimeter wave OTA channel models evaluation candidates</w:t>
      </w:r>
      <w:r>
        <w:t>”, Azimuth Systems, Anritsu, TSG RAN4 #84, August 2017, Berlin, Germany.</w:t>
      </w:r>
      <w:bookmarkEnd w:id="27"/>
    </w:p>
    <w:p w:rsidR="002F472E" w:rsidRDefault="002F472E" w:rsidP="002F472E">
      <w:pPr>
        <w:pStyle w:val="Reference"/>
      </w:pPr>
      <w:bookmarkStart w:id="28" w:name="_Ref489344737"/>
      <w:r>
        <w:t>R4-170xxxx, “</w:t>
      </w:r>
      <w:r w:rsidRPr="00F0794D">
        <w:t>Metrics for comparing reduced complexity models for millimeter-wave OTA demod testing</w:t>
      </w:r>
      <w:r>
        <w:t>”, Azimuth Systems, Anritsu, TSG</w:t>
      </w:r>
      <w:r w:rsidRPr="00F0794D">
        <w:t xml:space="preserve"> </w:t>
      </w:r>
      <w:r>
        <w:t>RAN4 #84, August 2017, Berlin, Germany.</w:t>
      </w:r>
      <w:bookmarkEnd w:id="28"/>
    </w:p>
    <w:p w:rsidR="00492DD1" w:rsidRPr="00A5411C" w:rsidRDefault="00492DD1" w:rsidP="00492DD1">
      <w:pPr>
        <w:pStyle w:val="Reference"/>
      </w:pPr>
      <w:bookmarkStart w:id="29" w:name="_Ref488406004"/>
      <w:bookmarkStart w:id="30" w:name="_Ref477533079"/>
      <w:bookmarkEnd w:id="10"/>
      <w:bookmarkEnd w:id="11"/>
      <w:bookmarkEnd w:id="15"/>
      <w:bookmarkEnd w:id="26"/>
      <w:r w:rsidRPr="004F7623">
        <w:rPr>
          <w:lang w:val="en-GB" w:eastAsia="en-GB"/>
        </w:rPr>
        <w:t>R4-1702844</w:t>
      </w:r>
      <w:r>
        <w:rPr>
          <w:lang w:val="en-GB" w:eastAsia="en-GB"/>
        </w:rPr>
        <w:t>, “</w:t>
      </w:r>
      <w:r w:rsidRPr="00492DD1">
        <w:rPr>
          <w:lang w:val="en-GB" w:eastAsia="en-GB"/>
        </w:rPr>
        <w:t>UE antenna array configuration for mmWave</w:t>
      </w:r>
      <w:r>
        <w:rPr>
          <w:lang w:val="en-GB" w:eastAsia="en-GB"/>
        </w:rPr>
        <w:t>”, Sony, Ericsson, TSG RAN4 #82bis, April 2017, Spokane WA.</w:t>
      </w:r>
      <w:bookmarkEnd w:id="29"/>
    </w:p>
    <w:p w:rsidR="00982A19" w:rsidRDefault="00982A19" w:rsidP="000E3F03">
      <w:pPr>
        <w:pStyle w:val="Reference"/>
      </w:pPr>
      <w:bookmarkStart w:id="31" w:name="_Ref489947603"/>
      <w:r>
        <w:t xml:space="preserve">3GPP TR 36.897, “Study on elevation beamforming / Full-Dimension (FD) Multiple Input Multiple Output (MIMO) for LTE”, </w:t>
      </w:r>
      <w:r w:rsidR="00167ABC">
        <w:t>V13.0.0, June 2015.</w:t>
      </w:r>
      <w:bookmarkEnd w:id="31"/>
    </w:p>
    <w:bookmarkEnd w:id="7"/>
    <w:bookmarkEnd w:id="8"/>
    <w:bookmarkEnd w:id="30"/>
    <w:p w:rsidR="00647B25" w:rsidRPr="00E377AD" w:rsidRDefault="00647B25" w:rsidP="00647B25"/>
    <w:sectPr w:rsidR="00647B25" w:rsidRPr="00E377AD" w:rsidSect="008C368C">
      <w:footnotePr>
        <w:numRestart w:val="eachSect"/>
      </w:footnotePr>
      <w:pgSz w:w="11907" w:h="16839" w:code="9"/>
      <w:pgMar w:top="1416" w:right="1133" w:bottom="1133" w:left="1133" w:header="850" w:footer="340" w:gutter="0"/>
      <w:pgNumType w:start="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342D" w:rsidRDefault="00E3342D">
      <w:r>
        <w:separator/>
      </w:r>
    </w:p>
  </w:endnote>
  <w:endnote w:type="continuationSeparator" w:id="0">
    <w:p w:rsidR="00E3342D" w:rsidRDefault="00E33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Liberation Serif">
    <w:altName w:val="Times New Roman"/>
    <w:charset w:val="01"/>
    <w:family w:val="roman"/>
    <w:pitch w:val="variable"/>
  </w:font>
  <w:font w:name="Droid Sans Fallback">
    <w:panose1 w:val="00000000000000000000"/>
    <w:charset w:val="00"/>
    <w:family w:val="roman"/>
    <w:notTrueType/>
    <w:pitch w:val="default"/>
  </w:font>
  <w:font w:name="FreeSans">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342D" w:rsidRDefault="00E3342D">
      <w:r>
        <w:separator/>
      </w:r>
    </w:p>
  </w:footnote>
  <w:footnote w:type="continuationSeparator" w:id="0">
    <w:p w:rsidR="00E3342D" w:rsidRDefault="00E334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D3770E2"/>
    <w:multiLevelType w:val="hybridMultilevel"/>
    <w:tmpl w:val="96EE9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605EA3"/>
    <w:multiLevelType w:val="hybridMultilevel"/>
    <w:tmpl w:val="5EDA35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EC15542"/>
    <w:multiLevelType w:val="multilevel"/>
    <w:tmpl w:val="0B3A31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62AF25D4"/>
    <w:multiLevelType w:val="hybridMultilevel"/>
    <w:tmpl w:val="F17A66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10"/>
  </w:num>
  <w:num w:numId="3">
    <w:abstractNumId w:val="7"/>
  </w:num>
  <w:num w:numId="4">
    <w:abstractNumId w:val="5"/>
  </w:num>
  <w:num w:numId="5">
    <w:abstractNumId w:val="0"/>
  </w:num>
  <w:num w:numId="6">
    <w:abstractNumId w:val="9"/>
  </w:num>
  <w:num w:numId="7">
    <w:abstractNumId w:val="4"/>
  </w:num>
  <w:num w:numId="8">
    <w:abstractNumId w:val="2"/>
  </w:num>
  <w:num w:numId="9">
    <w:abstractNumId w:val="1"/>
  </w:num>
  <w:num w:numId="10">
    <w:abstractNumId w:val="8"/>
  </w:num>
  <w:num w:numId="11">
    <w:abstractNumId w:val="3"/>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removePersonalInformation/>
  <w:removeDateAndTime/>
  <w:doNotDisplayPageBoundaries/>
  <w:printFractionalCharacterWidth/>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18B8"/>
    <w:rsid w:val="00004683"/>
    <w:rsid w:val="000048A3"/>
    <w:rsid w:val="00004D09"/>
    <w:rsid w:val="000110D5"/>
    <w:rsid w:val="0001572C"/>
    <w:rsid w:val="00017508"/>
    <w:rsid w:val="000200D6"/>
    <w:rsid w:val="00025605"/>
    <w:rsid w:val="00025E6A"/>
    <w:rsid w:val="00026C34"/>
    <w:rsid w:val="000304C8"/>
    <w:rsid w:val="000319C9"/>
    <w:rsid w:val="000324CF"/>
    <w:rsid w:val="00033949"/>
    <w:rsid w:val="00034E3F"/>
    <w:rsid w:val="0003503D"/>
    <w:rsid w:val="000350E0"/>
    <w:rsid w:val="00037E33"/>
    <w:rsid w:val="0004319E"/>
    <w:rsid w:val="000440AE"/>
    <w:rsid w:val="00044207"/>
    <w:rsid w:val="00045D92"/>
    <w:rsid w:val="00051B57"/>
    <w:rsid w:val="00053B32"/>
    <w:rsid w:val="00054BE8"/>
    <w:rsid w:val="00057971"/>
    <w:rsid w:val="000617E7"/>
    <w:rsid w:val="00064772"/>
    <w:rsid w:val="00070788"/>
    <w:rsid w:val="000728B6"/>
    <w:rsid w:val="000728D7"/>
    <w:rsid w:val="0007575C"/>
    <w:rsid w:val="00077B48"/>
    <w:rsid w:val="0008103A"/>
    <w:rsid w:val="000810EE"/>
    <w:rsid w:val="00082FC7"/>
    <w:rsid w:val="00086548"/>
    <w:rsid w:val="00086B0E"/>
    <w:rsid w:val="00086D7D"/>
    <w:rsid w:val="00092222"/>
    <w:rsid w:val="00096E64"/>
    <w:rsid w:val="00097BB3"/>
    <w:rsid w:val="000A13D9"/>
    <w:rsid w:val="000A357B"/>
    <w:rsid w:val="000A3FF6"/>
    <w:rsid w:val="000A6A6C"/>
    <w:rsid w:val="000A6F3D"/>
    <w:rsid w:val="000B0B4B"/>
    <w:rsid w:val="000B404B"/>
    <w:rsid w:val="000B5357"/>
    <w:rsid w:val="000C29F8"/>
    <w:rsid w:val="000C62F0"/>
    <w:rsid w:val="000D0A3E"/>
    <w:rsid w:val="000D26CE"/>
    <w:rsid w:val="000D505F"/>
    <w:rsid w:val="000D5AC1"/>
    <w:rsid w:val="000D5E5C"/>
    <w:rsid w:val="000D6A4F"/>
    <w:rsid w:val="000E0BC7"/>
    <w:rsid w:val="000E5108"/>
    <w:rsid w:val="000E6E47"/>
    <w:rsid w:val="000E70BC"/>
    <w:rsid w:val="000F28C0"/>
    <w:rsid w:val="000F7BB6"/>
    <w:rsid w:val="00100390"/>
    <w:rsid w:val="00100511"/>
    <w:rsid w:val="00100EB4"/>
    <w:rsid w:val="00103056"/>
    <w:rsid w:val="00103A90"/>
    <w:rsid w:val="00106E82"/>
    <w:rsid w:val="001070C1"/>
    <w:rsid w:val="00110903"/>
    <w:rsid w:val="00111269"/>
    <w:rsid w:val="001119B5"/>
    <w:rsid w:val="00113A1A"/>
    <w:rsid w:val="00114773"/>
    <w:rsid w:val="00117C31"/>
    <w:rsid w:val="001232DA"/>
    <w:rsid w:val="00123ED1"/>
    <w:rsid w:val="0012646E"/>
    <w:rsid w:val="0013008E"/>
    <w:rsid w:val="0013183E"/>
    <w:rsid w:val="0013200F"/>
    <w:rsid w:val="00132115"/>
    <w:rsid w:val="00133749"/>
    <w:rsid w:val="00137FD6"/>
    <w:rsid w:val="0014051C"/>
    <w:rsid w:val="001470A2"/>
    <w:rsid w:val="00147374"/>
    <w:rsid w:val="00147D90"/>
    <w:rsid w:val="0015039B"/>
    <w:rsid w:val="001508F9"/>
    <w:rsid w:val="001514CE"/>
    <w:rsid w:val="001559EC"/>
    <w:rsid w:val="001575B2"/>
    <w:rsid w:val="00160BEF"/>
    <w:rsid w:val="00161CD0"/>
    <w:rsid w:val="0016310B"/>
    <w:rsid w:val="00167ABC"/>
    <w:rsid w:val="001765DF"/>
    <w:rsid w:val="0017663A"/>
    <w:rsid w:val="00180424"/>
    <w:rsid w:val="0018316A"/>
    <w:rsid w:val="00183981"/>
    <w:rsid w:val="00183E7A"/>
    <w:rsid w:val="00184C40"/>
    <w:rsid w:val="00190F21"/>
    <w:rsid w:val="00194344"/>
    <w:rsid w:val="001A08D8"/>
    <w:rsid w:val="001A0AEE"/>
    <w:rsid w:val="001A2578"/>
    <w:rsid w:val="001A7934"/>
    <w:rsid w:val="001A7964"/>
    <w:rsid w:val="001B20B4"/>
    <w:rsid w:val="001B31D1"/>
    <w:rsid w:val="001B387E"/>
    <w:rsid w:val="001B4EA6"/>
    <w:rsid w:val="001C1159"/>
    <w:rsid w:val="001C3640"/>
    <w:rsid w:val="001C5659"/>
    <w:rsid w:val="001C6802"/>
    <w:rsid w:val="001C6E82"/>
    <w:rsid w:val="001C735C"/>
    <w:rsid w:val="001D6D52"/>
    <w:rsid w:val="001E1F2A"/>
    <w:rsid w:val="001E35E5"/>
    <w:rsid w:val="001E6B38"/>
    <w:rsid w:val="001F2804"/>
    <w:rsid w:val="001F3790"/>
    <w:rsid w:val="001F623D"/>
    <w:rsid w:val="001F7149"/>
    <w:rsid w:val="001F7EA1"/>
    <w:rsid w:val="00200F49"/>
    <w:rsid w:val="00202010"/>
    <w:rsid w:val="0020346E"/>
    <w:rsid w:val="002048C5"/>
    <w:rsid w:val="002049A2"/>
    <w:rsid w:val="0020653F"/>
    <w:rsid w:val="002140E2"/>
    <w:rsid w:val="00215536"/>
    <w:rsid w:val="0021609E"/>
    <w:rsid w:val="00216E80"/>
    <w:rsid w:val="00216FDD"/>
    <w:rsid w:val="00220FD4"/>
    <w:rsid w:val="002229A4"/>
    <w:rsid w:val="002355B6"/>
    <w:rsid w:val="00237DF5"/>
    <w:rsid w:val="00242217"/>
    <w:rsid w:val="002427C7"/>
    <w:rsid w:val="00242E04"/>
    <w:rsid w:val="00244D80"/>
    <w:rsid w:val="00250240"/>
    <w:rsid w:val="0025130A"/>
    <w:rsid w:val="00251846"/>
    <w:rsid w:val="00255BDA"/>
    <w:rsid w:val="002603B7"/>
    <w:rsid w:val="00260EC9"/>
    <w:rsid w:val="00273870"/>
    <w:rsid w:val="00273D3A"/>
    <w:rsid w:val="00275B49"/>
    <w:rsid w:val="00276669"/>
    <w:rsid w:val="002815B4"/>
    <w:rsid w:val="00284990"/>
    <w:rsid w:val="00286B4A"/>
    <w:rsid w:val="002879FE"/>
    <w:rsid w:val="00293451"/>
    <w:rsid w:val="002943C0"/>
    <w:rsid w:val="002A0332"/>
    <w:rsid w:val="002A1732"/>
    <w:rsid w:val="002A45CE"/>
    <w:rsid w:val="002A4E79"/>
    <w:rsid w:val="002A7CF2"/>
    <w:rsid w:val="002B3265"/>
    <w:rsid w:val="002B43AD"/>
    <w:rsid w:val="002B50EC"/>
    <w:rsid w:val="002B519F"/>
    <w:rsid w:val="002B5B87"/>
    <w:rsid w:val="002C05AF"/>
    <w:rsid w:val="002C167C"/>
    <w:rsid w:val="002C1E09"/>
    <w:rsid w:val="002C5E5B"/>
    <w:rsid w:val="002C6452"/>
    <w:rsid w:val="002C7A81"/>
    <w:rsid w:val="002D1238"/>
    <w:rsid w:val="002D3A52"/>
    <w:rsid w:val="002D3F00"/>
    <w:rsid w:val="002D4419"/>
    <w:rsid w:val="002D5CFD"/>
    <w:rsid w:val="002D6FD8"/>
    <w:rsid w:val="002E1B5B"/>
    <w:rsid w:val="002E3964"/>
    <w:rsid w:val="002E42BB"/>
    <w:rsid w:val="002E4A4B"/>
    <w:rsid w:val="002E60D0"/>
    <w:rsid w:val="002F3CAC"/>
    <w:rsid w:val="002F472E"/>
    <w:rsid w:val="002F4EBE"/>
    <w:rsid w:val="002F5088"/>
    <w:rsid w:val="002F509A"/>
    <w:rsid w:val="002F5212"/>
    <w:rsid w:val="002F66AE"/>
    <w:rsid w:val="002F75EA"/>
    <w:rsid w:val="002F7671"/>
    <w:rsid w:val="002F7C30"/>
    <w:rsid w:val="00301DA5"/>
    <w:rsid w:val="00302EC5"/>
    <w:rsid w:val="00310DA9"/>
    <w:rsid w:val="003131C4"/>
    <w:rsid w:val="00313DDE"/>
    <w:rsid w:val="00320802"/>
    <w:rsid w:val="00324C8F"/>
    <w:rsid w:val="00324E7E"/>
    <w:rsid w:val="00330B06"/>
    <w:rsid w:val="003337E4"/>
    <w:rsid w:val="00333B47"/>
    <w:rsid w:val="0033547C"/>
    <w:rsid w:val="00342645"/>
    <w:rsid w:val="0034288B"/>
    <w:rsid w:val="00343569"/>
    <w:rsid w:val="00353288"/>
    <w:rsid w:val="00353392"/>
    <w:rsid w:val="00353F4B"/>
    <w:rsid w:val="00354D58"/>
    <w:rsid w:val="003552F8"/>
    <w:rsid w:val="003665BC"/>
    <w:rsid w:val="00366997"/>
    <w:rsid w:val="0036740E"/>
    <w:rsid w:val="00367C3D"/>
    <w:rsid w:val="00367F1F"/>
    <w:rsid w:val="003713D9"/>
    <w:rsid w:val="003737DD"/>
    <w:rsid w:val="00373DBC"/>
    <w:rsid w:val="00382662"/>
    <w:rsid w:val="003826D8"/>
    <w:rsid w:val="003828EE"/>
    <w:rsid w:val="00387856"/>
    <w:rsid w:val="00390189"/>
    <w:rsid w:val="003910CF"/>
    <w:rsid w:val="0039132D"/>
    <w:rsid w:val="00391BDB"/>
    <w:rsid w:val="00391C57"/>
    <w:rsid w:val="003923E6"/>
    <w:rsid w:val="00392496"/>
    <w:rsid w:val="003932E7"/>
    <w:rsid w:val="003951AF"/>
    <w:rsid w:val="0039609E"/>
    <w:rsid w:val="003A144F"/>
    <w:rsid w:val="003A1EB2"/>
    <w:rsid w:val="003A30E1"/>
    <w:rsid w:val="003A3FA5"/>
    <w:rsid w:val="003A4CFF"/>
    <w:rsid w:val="003A652B"/>
    <w:rsid w:val="003B0442"/>
    <w:rsid w:val="003B09B2"/>
    <w:rsid w:val="003B0C45"/>
    <w:rsid w:val="003B1316"/>
    <w:rsid w:val="003B3318"/>
    <w:rsid w:val="003C4803"/>
    <w:rsid w:val="003C6EE8"/>
    <w:rsid w:val="003D197F"/>
    <w:rsid w:val="003D1CAD"/>
    <w:rsid w:val="003D2811"/>
    <w:rsid w:val="003D6DDB"/>
    <w:rsid w:val="003E06E5"/>
    <w:rsid w:val="003E33BF"/>
    <w:rsid w:val="003E3537"/>
    <w:rsid w:val="003E4264"/>
    <w:rsid w:val="003E5284"/>
    <w:rsid w:val="003E576B"/>
    <w:rsid w:val="003F15BD"/>
    <w:rsid w:val="003F2785"/>
    <w:rsid w:val="003F4570"/>
    <w:rsid w:val="003F5EF0"/>
    <w:rsid w:val="003F6043"/>
    <w:rsid w:val="003F6F11"/>
    <w:rsid w:val="003F7C09"/>
    <w:rsid w:val="004001CD"/>
    <w:rsid w:val="00400B07"/>
    <w:rsid w:val="00400B15"/>
    <w:rsid w:val="00400EE7"/>
    <w:rsid w:val="004020FA"/>
    <w:rsid w:val="00402E1E"/>
    <w:rsid w:val="00404119"/>
    <w:rsid w:val="00412C55"/>
    <w:rsid w:val="00415E5C"/>
    <w:rsid w:val="00415EEF"/>
    <w:rsid w:val="00420B98"/>
    <w:rsid w:val="0042388A"/>
    <w:rsid w:val="00425615"/>
    <w:rsid w:val="00425FEB"/>
    <w:rsid w:val="00427255"/>
    <w:rsid w:val="00427430"/>
    <w:rsid w:val="0043674B"/>
    <w:rsid w:val="00440749"/>
    <w:rsid w:val="00442138"/>
    <w:rsid w:val="00442F4F"/>
    <w:rsid w:val="00451032"/>
    <w:rsid w:val="004523BF"/>
    <w:rsid w:val="00454E1F"/>
    <w:rsid w:val="0045520F"/>
    <w:rsid w:val="00455A14"/>
    <w:rsid w:val="00456499"/>
    <w:rsid w:val="00461CF5"/>
    <w:rsid w:val="0046240B"/>
    <w:rsid w:val="0046296E"/>
    <w:rsid w:val="00464883"/>
    <w:rsid w:val="00465869"/>
    <w:rsid w:val="0046740F"/>
    <w:rsid w:val="004679AF"/>
    <w:rsid w:val="004703CD"/>
    <w:rsid w:val="00470720"/>
    <w:rsid w:val="00470CED"/>
    <w:rsid w:val="00474A35"/>
    <w:rsid w:val="004820C4"/>
    <w:rsid w:val="0048584F"/>
    <w:rsid w:val="00491979"/>
    <w:rsid w:val="00492DD1"/>
    <w:rsid w:val="004963AC"/>
    <w:rsid w:val="004A0E35"/>
    <w:rsid w:val="004A18FC"/>
    <w:rsid w:val="004A1EEF"/>
    <w:rsid w:val="004A2527"/>
    <w:rsid w:val="004A3813"/>
    <w:rsid w:val="004A54E3"/>
    <w:rsid w:val="004A56A2"/>
    <w:rsid w:val="004A6CFD"/>
    <w:rsid w:val="004A7CBB"/>
    <w:rsid w:val="004B0BC8"/>
    <w:rsid w:val="004B2192"/>
    <w:rsid w:val="004B3771"/>
    <w:rsid w:val="004B7612"/>
    <w:rsid w:val="004C1AA9"/>
    <w:rsid w:val="004C1E20"/>
    <w:rsid w:val="004C2183"/>
    <w:rsid w:val="004C23FD"/>
    <w:rsid w:val="004C505E"/>
    <w:rsid w:val="004C54A8"/>
    <w:rsid w:val="004C7E19"/>
    <w:rsid w:val="004D00F2"/>
    <w:rsid w:val="004D06CD"/>
    <w:rsid w:val="004D183A"/>
    <w:rsid w:val="004D2A62"/>
    <w:rsid w:val="004D2E76"/>
    <w:rsid w:val="004D309C"/>
    <w:rsid w:val="004D519F"/>
    <w:rsid w:val="004D6BBA"/>
    <w:rsid w:val="004E3963"/>
    <w:rsid w:val="004E4EFC"/>
    <w:rsid w:val="004E7F1E"/>
    <w:rsid w:val="004F16D2"/>
    <w:rsid w:val="004F30A1"/>
    <w:rsid w:val="004F7623"/>
    <w:rsid w:val="004F7BB7"/>
    <w:rsid w:val="004F7E84"/>
    <w:rsid w:val="00501C64"/>
    <w:rsid w:val="0050210E"/>
    <w:rsid w:val="00502C90"/>
    <w:rsid w:val="00503F62"/>
    <w:rsid w:val="00505651"/>
    <w:rsid w:val="00510D89"/>
    <w:rsid w:val="00511232"/>
    <w:rsid w:val="0051217C"/>
    <w:rsid w:val="00512CEE"/>
    <w:rsid w:val="0051606B"/>
    <w:rsid w:val="0052175C"/>
    <w:rsid w:val="00521B78"/>
    <w:rsid w:val="0052253C"/>
    <w:rsid w:val="00522B3A"/>
    <w:rsid w:val="005242F9"/>
    <w:rsid w:val="00526B84"/>
    <w:rsid w:val="00527456"/>
    <w:rsid w:val="00530BD4"/>
    <w:rsid w:val="0053325D"/>
    <w:rsid w:val="00535447"/>
    <w:rsid w:val="00542B9E"/>
    <w:rsid w:val="00544ACF"/>
    <w:rsid w:val="00552B94"/>
    <w:rsid w:val="00552D50"/>
    <w:rsid w:val="0055438A"/>
    <w:rsid w:val="00555361"/>
    <w:rsid w:val="00556E45"/>
    <w:rsid w:val="00557056"/>
    <w:rsid w:val="00557420"/>
    <w:rsid w:val="0056026B"/>
    <w:rsid w:val="0056186B"/>
    <w:rsid w:val="00562A61"/>
    <w:rsid w:val="00564321"/>
    <w:rsid w:val="00565392"/>
    <w:rsid w:val="00566714"/>
    <w:rsid w:val="00566988"/>
    <w:rsid w:val="00567525"/>
    <w:rsid w:val="00570A04"/>
    <w:rsid w:val="005717D4"/>
    <w:rsid w:val="005734B4"/>
    <w:rsid w:val="00573B04"/>
    <w:rsid w:val="00576853"/>
    <w:rsid w:val="00580AAB"/>
    <w:rsid w:val="00581C7A"/>
    <w:rsid w:val="0058403A"/>
    <w:rsid w:val="0058579F"/>
    <w:rsid w:val="005872D2"/>
    <w:rsid w:val="005913C7"/>
    <w:rsid w:val="00591CFF"/>
    <w:rsid w:val="00592B11"/>
    <w:rsid w:val="0059709F"/>
    <w:rsid w:val="00597BF4"/>
    <w:rsid w:val="005A29E2"/>
    <w:rsid w:val="005A2A08"/>
    <w:rsid w:val="005A2E0A"/>
    <w:rsid w:val="005A4152"/>
    <w:rsid w:val="005A5586"/>
    <w:rsid w:val="005A65C0"/>
    <w:rsid w:val="005A7989"/>
    <w:rsid w:val="005A7AFA"/>
    <w:rsid w:val="005B010E"/>
    <w:rsid w:val="005B0B53"/>
    <w:rsid w:val="005B1DC9"/>
    <w:rsid w:val="005B4392"/>
    <w:rsid w:val="005B6547"/>
    <w:rsid w:val="005C6C8C"/>
    <w:rsid w:val="005C7D7F"/>
    <w:rsid w:val="005D2708"/>
    <w:rsid w:val="005D2901"/>
    <w:rsid w:val="005D335F"/>
    <w:rsid w:val="005D40C6"/>
    <w:rsid w:val="005D6F89"/>
    <w:rsid w:val="005E11AD"/>
    <w:rsid w:val="005E186C"/>
    <w:rsid w:val="005E418A"/>
    <w:rsid w:val="005E53DE"/>
    <w:rsid w:val="005E6C79"/>
    <w:rsid w:val="005E7321"/>
    <w:rsid w:val="005E7A9B"/>
    <w:rsid w:val="005F0655"/>
    <w:rsid w:val="006002BE"/>
    <w:rsid w:val="006018AE"/>
    <w:rsid w:val="00601D13"/>
    <w:rsid w:val="00601D6B"/>
    <w:rsid w:val="00605EFF"/>
    <w:rsid w:val="00611EE7"/>
    <w:rsid w:val="00613735"/>
    <w:rsid w:val="00622E25"/>
    <w:rsid w:val="00623C2F"/>
    <w:rsid w:val="00627398"/>
    <w:rsid w:val="00627CAE"/>
    <w:rsid w:val="00633D7B"/>
    <w:rsid w:val="00633FA9"/>
    <w:rsid w:val="0064061F"/>
    <w:rsid w:val="00640EF1"/>
    <w:rsid w:val="0064256C"/>
    <w:rsid w:val="00647B25"/>
    <w:rsid w:val="00651FB3"/>
    <w:rsid w:val="006524BB"/>
    <w:rsid w:val="00652E4A"/>
    <w:rsid w:val="00654AAA"/>
    <w:rsid w:val="00654F6A"/>
    <w:rsid w:val="006616FE"/>
    <w:rsid w:val="006624E1"/>
    <w:rsid w:val="006634C2"/>
    <w:rsid w:val="00665D92"/>
    <w:rsid w:val="00666089"/>
    <w:rsid w:val="006660A6"/>
    <w:rsid w:val="00667560"/>
    <w:rsid w:val="00672984"/>
    <w:rsid w:val="00675067"/>
    <w:rsid w:val="00676DB0"/>
    <w:rsid w:val="00683A02"/>
    <w:rsid w:val="00685BA3"/>
    <w:rsid w:val="00686007"/>
    <w:rsid w:val="00691357"/>
    <w:rsid w:val="00693E4C"/>
    <w:rsid w:val="00695F2B"/>
    <w:rsid w:val="0069600E"/>
    <w:rsid w:val="00697F27"/>
    <w:rsid w:val="006A0550"/>
    <w:rsid w:val="006A0635"/>
    <w:rsid w:val="006A537D"/>
    <w:rsid w:val="006A6735"/>
    <w:rsid w:val="006A717F"/>
    <w:rsid w:val="006A7D6A"/>
    <w:rsid w:val="006B285B"/>
    <w:rsid w:val="006B4B0C"/>
    <w:rsid w:val="006B5580"/>
    <w:rsid w:val="006B6BD3"/>
    <w:rsid w:val="006C54D1"/>
    <w:rsid w:val="006C58C9"/>
    <w:rsid w:val="006C6EB9"/>
    <w:rsid w:val="006C7948"/>
    <w:rsid w:val="006D182E"/>
    <w:rsid w:val="006D1F09"/>
    <w:rsid w:val="006D24A3"/>
    <w:rsid w:val="006D34DA"/>
    <w:rsid w:val="006D7A77"/>
    <w:rsid w:val="006D7CEE"/>
    <w:rsid w:val="006E6BEF"/>
    <w:rsid w:val="006F0281"/>
    <w:rsid w:val="006F2D0B"/>
    <w:rsid w:val="006F2FC6"/>
    <w:rsid w:val="006F760C"/>
    <w:rsid w:val="007017D3"/>
    <w:rsid w:val="00701A8B"/>
    <w:rsid w:val="00702C7E"/>
    <w:rsid w:val="00704709"/>
    <w:rsid w:val="007070E8"/>
    <w:rsid w:val="0071209A"/>
    <w:rsid w:val="007132C9"/>
    <w:rsid w:val="00713A7C"/>
    <w:rsid w:val="0071529C"/>
    <w:rsid w:val="00715340"/>
    <w:rsid w:val="00715BEC"/>
    <w:rsid w:val="00716482"/>
    <w:rsid w:val="00722DDB"/>
    <w:rsid w:val="00723A5B"/>
    <w:rsid w:val="00724642"/>
    <w:rsid w:val="0072495C"/>
    <w:rsid w:val="00726F85"/>
    <w:rsid w:val="007274D2"/>
    <w:rsid w:val="00730190"/>
    <w:rsid w:val="00731758"/>
    <w:rsid w:val="00732FA8"/>
    <w:rsid w:val="0073503D"/>
    <w:rsid w:val="00735E95"/>
    <w:rsid w:val="00736D84"/>
    <w:rsid w:val="00737446"/>
    <w:rsid w:val="00740569"/>
    <w:rsid w:val="00741DFD"/>
    <w:rsid w:val="00745394"/>
    <w:rsid w:val="00746C34"/>
    <w:rsid w:val="00752D0A"/>
    <w:rsid w:val="00753BA9"/>
    <w:rsid w:val="00756737"/>
    <w:rsid w:val="0075678D"/>
    <w:rsid w:val="00756C14"/>
    <w:rsid w:val="007618DB"/>
    <w:rsid w:val="007628E1"/>
    <w:rsid w:val="007629F4"/>
    <w:rsid w:val="00765294"/>
    <w:rsid w:val="00766665"/>
    <w:rsid w:val="00770A5A"/>
    <w:rsid w:val="00770F38"/>
    <w:rsid w:val="007755BA"/>
    <w:rsid w:val="00775D52"/>
    <w:rsid w:val="00775EFC"/>
    <w:rsid w:val="007764B9"/>
    <w:rsid w:val="00777E9A"/>
    <w:rsid w:val="00782C98"/>
    <w:rsid w:val="00785A8D"/>
    <w:rsid w:val="0079048E"/>
    <w:rsid w:val="007916A0"/>
    <w:rsid w:val="007918EE"/>
    <w:rsid w:val="00793199"/>
    <w:rsid w:val="00794470"/>
    <w:rsid w:val="00795E4D"/>
    <w:rsid w:val="00797AD1"/>
    <w:rsid w:val="007A1110"/>
    <w:rsid w:val="007A129A"/>
    <w:rsid w:val="007A1992"/>
    <w:rsid w:val="007A4BF8"/>
    <w:rsid w:val="007A62B3"/>
    <w:rsid w:val="007A655F"/>
    <w:rsid w:val="007B0993"/>
    <w:rsid w:val="007B319A"/>
    <w:rsid w:val="007B331E"/>
    <w:rsid w:val="007B602E"/>
    <w:rsid w:val="007B6413"/>
    <w:rsid w:val="007B7FDF"/>
    <w:rsid w:val="007C032A"/>
    <w:rsid w:val="007C088B"/>
    <w:rsid w:val="007C12D1"/>
    <w:rsid w:val="007C2EA6"/>
    <w:rsid w:val="007C6893"/>
    <w:rsid w:val="007C7BC3"/>
    <w:rsid w:val="007D07E4"/>
    <w:rsid w:val="007D21E8"/>
    <w:rsid w:val="007D3322"/>
    <w:rsid w:val="007D3A0A"/>
    <w:rsid w:val="007D3F46"/>
    <w:rsid w:val="007D46A2"/>
    <w:rsid w:val="007D477C"/>
    <w:rsid w:val="007D5067"/>
    <w:rsid w:val="007D5BAF"/>
    <w:rsid w:val="007D618E"/>
    <w:rsid w:val="007D6251"/>
    <w:rsid w:val="007D7DA3"/>
    <w:rsid w:val="007E2549"/>
    <w:rsid w:val="007E3801"/>
    <w:rsid w:val="007E42EE"/>
    <w:rsid w:val="007F0EA5"/>
    <w:rsid w:val="007F1A58"/>
    <w:rsid w:val="00802449"/>
    <w:rsid w:val="008024BF"/>
    <w:rsid w:val="00802864"/>
    <w:rsid w:val="0080368D"/>
    <w:rsid w:val="0080568E"/>
    <w:rsid w:val="008068CF"/>
    <w:rsid w:val="00813DF6"/>
    <w:rsid w:val="00814183"/>
    <w:rsid w:val="00814FBB"/>
    <w:rsid w:val="00815588"/>
    <w:rsid w:val="008158EB"/>
    <w:rsid w:val="0082157F"/>
    <w:rsid w:val="008218ED"/>
    <w:rsid w:val="00822F10"/>
    <w:rsid w:val="008230B9"/>
    <w:rsid w:val="008248EA"/>
    <w:rsid w:val="008260B9"/>
    <w:rsid w:val="00826EA6"/>
    <w:rsid w:val="00827F55"/>
    <w:rsid w:val="00832BB2"/>
    <w:rsid w:val="00832E49"/>
    <w:rsid w:val="00834DEA"/>
    <w:rsid w:val="00836354"/>
    <w:rsid w:val="00836F18"/>
    <w:rsid w:val="008415F4"/>
    <w:rsid w:val="0085065C"/>
    <w:rsid w:val="008506DA"/>
    <w:rsid w:val="0085224E"/>
    <w:rsid w:val="0085279C"/>
    <w:rsid w:val="0085361B"/>
    <w:rsid w:val="00853C98"/>
    <w:rsid w:val="008540B7"/>
    <w:rsid w:val="0085691C"/>
    <w:rsid w:val="00856DA5"/>
    <w:rsid w:val="00857410"/>
    <w:rsid w:val="00861477"/>
    <w:rsid w:val="008624C0"/>
    <w:rsid w:val="00862CAA"/>
    <w:rsid w:val="0086428A"/>
    <w:rsid w:val="00866935"/>
    <w:rsid w:val="00870311"/>
    <w:rsid w:val="008712E7"/>
    <w:rsid w:val="00871E56"/>
    <w:rsid w:val="008815A9"/>
    <w:rsid w:val="008818B8"/>
    <w:rsid w:val="00884DF8"/>
    <w:rsid w:val="0088529C"/>
    <w:rsid w:val="00885572"/>
    <w:rsid w:val="00885E99"/>
    <w:rsid w:val="00886B87"/>
    <w:rsid w:val="0088709A"/>
    <w:rsid w:val="00890F6A"/>
    <w:rsid w:val="00892889"/>
    <w:rsid w:val="008A0813"/>
    <w:rsid w:val="008A4F70"/>
    <w:rsid w:val="008A55D0"/>
    <w:rsid w:val="008A785B"/>
    <w:rsid w:val="008B0559"/>
    <w:rsid w:val="008B1EBE"/>
    <w:rsid w:val="008B32E5"/>
    <w:rsid w:val="008B380C"/>
    <w:rsid w:val="008B3F29"/>
    <w:rsid w:val="008B43FF"/>
    <w:rsid w:val="008B5E7B"/>
    <w:rsid w:val="008B6553"/>
    <w:rsid w:val="008C10D6"/>
    <w:rsid w:val="008C1DCA"/>
    <w:rsid w:val="008C2A45"/>
    <w:rsid w:val="008C368C"/>
    <w:rsid w:val="008C3D1D"/>
    <w:rsid w:val="008C4577"/>
    <w:rsid w:val="008C4F0A"/>
    <w:rsid w:val="008C5401"/>
    <w:rsid w:val="008C5E13"/>
    <w:rsid w:val="008D063D"/>
    <w:rsid w:val="008D2DB6"/>
    <w:rsid w:val="008D4D1F"/>
    <w:rsid w:val="008D710B"/>
    <w:rsid w:val="008E115C"/>
    <w:rsid w:val="008E1A90"/>
    <w:rsid w:val="008E3166"/>
    <w:rsid w:val="008E3BAC"/>
    <w:rsid w:val="008E5B45"/>
    <w:rsid w:val="008E7B3D"/>
    <w:rsid w:val="008F098E"/>
    <w:rsid w:val="008F13CF"/>
    <w:rsid w:val="008F2907"/>
    <w:rsid w:val="008F3FFB"/>
    <w:rsid w:val="0090191B"/>
    <w:rsid w:val="00902091"/>
    <w:rsid w:val="00902E64"/>
    <w:rsid w:val="009032EE"/>
    <w:rsid w:val="009035A9"/>
    <w:rsid w:val="009110DF"/>
    <w:rsid w:val="00913DCA"/>
    <w:rsid w:val="0091713D"/>
    <w:rsid w:val="009178B6"/>
    <w:rsid w:val="009217FB"/>
    <w:rsid w:val="00921F58"/>
    <w:rsid w:val="0092306D"/>
    <w:rsid w:val="0092541A"/>
    <w:rsid w:val="00930912"/>
    <w:rsid w:val="0093274D"/>
    <w:rsid w:val="00935D16"/>
    <w:rsid w:val="00940B84"/>
    <w:rsid w:val="009418D7"/>
    <w:rsid w:val="00942DA9"/>
    <w:rsid w:val="009503F6"/>
    <w:rsid w:val="00951C3D"/>
    <w:rsid w:val="00955835"/>
    <w:rsid w:val="00960B4C"/>
    <w:rsid w:val="00961ECE"/>
    <w:rsid w:val="0096283D"/>
    <w:rsid w:val="00963518"/>
    <w:rsid w:val="00963C42"/>
    <w:rsid w:val="00967EAA"/>
    <w:rsid w:val="00971E8B"/>
    <w:rsid w:val="00975C2E"/>
    <w:rsid w:val="009761EA"/>
    <w:rsid w:val="00976334"/>
    <w:rsid w:val="00982A19"/>
    <w:rsid w:val="00984384"/>
    <w:rsid w:val="009847C4"/>
    <w:rsid w:val="00984EBC"/>
    <w:rsid w:val="00985FE1"/>
    <w:rsid w:val="00986262"/>
    <w:rsid w:val="009901C1"/>
    <w:rsid w:val="00992228"/>
    <w:rsid w:val="0099236A"/>
    <w:rsid w:val="00992AD8"/>
    <w:rsid w:val="00993B72"/>
    <w:rsid w:val="00995FF8"/>
    <w:rsid w:val="00997AB6"/>
    <w:rsid w:val="009A0B0E"/>
    <w:rsid w:val="009A2B7A"/>
    <w:rsid w:val="009A2F19"/>
    <w:rsid w:val="009A3198"/>
    <w:rsid w:val="009A5026"/>
    <w:rsid w:val="009A66FA"/>
    <w:rsid w:val="009A6C94"/>
    <w:rsid w:val="009A700C"/>
    <w:rsid w:val="009A702D"/>
    <w:rsid w:val="009B05D1"/>
    <w:rsid w:val="009B0818"/>
    <w:rsid w:val="009B2F85"/>
    <w:rsid w:val="009B45EC"/>
    <w:rsid w:val="009B5DBF"/>
    <w:rsid w:val="009B7099"/>
    <w:rsid w:val="009B7302"/>
    <w:rsid w:val="009B7AA2"/>
    <w:rsid w:val="009C0169"/>
    <w:rsid w:val="009C136D"/>
    <w:rsid w:val="009C25C3"/>
    <w:rsid w:val="009C3C60"/>
    <w:rsid w:val="009C3CCA"/>
    <w:rsid w:val="009C4A60"/>
    <w:rsid w:val="009C704F"/>
    <w:rsid w:val="009C71FA"/>
    <w:rsid w:val="009C79EB"/>
    <w:rsid w:val="009D22D3"/>
    <w:rsid w:val="009D286D"/>
    <w:rsid w:val="009D2890"/>
    <w:rsid w:val="009D34BF"/>
    <w:rsid w:val="009D3CB9"/>
    <w:rsid w:val="009D472D"/>
    <w:rsid w:val="009E0607"/>
    <w:rsid w:val="009E08F3"/>
    <w:rsid w:val="009E0E73"/>
    <w:rsid w:val="009E106C"/>
    <w:rsid w:val="009E548C"/>
    <w:rsid w:val="009E5A17"/>
    <w:rsid w:val="009E663C"/>
    <w:rsid w:val="009E6D41"/>
    <w:rsid w:val="009F29C2"/>
    <w:rsid w:val="009F33E3"/>
    <w:rsid w:val="009F43A6"/>
    <w:rsid w:val="009F51A5"/>
    <w:rsid w:val="009F55A0"/>
    <w:rsid w:val="00A00E01"/>
    <w:rsid w:val="00A010C9"/>
    <w:rsid w:val="00A0669B"/>
    <w:rsid w:val="00A075D1"/>
    <w:rsid w:val="00A113EC"/>
    <w:rsid w:val="00A14406"/>
    <w:rsid w:val="00A242D5"/>
    <w:rsid w:val="00A26167"/>
    <w:rsid w:val="00A303A3"/>
    <w:rsid w:val="00A32D17"/>
    <w:rsid w:val="00A330A7"/>
    <w:rsid w:val="00A34287"/>
    <w:rsid w:val="00A35250"/>
    <w:rsid w:val="00A37C73"/>
    <w:rsid w:val="00A427F3"/>
    <w:rsid w:val="00A448A9"/>
    <w:rsid w:val="00A45F93"/>
    <w:rsid w:val="00A462AE"/>
    <w:rsid w:val="00A47A9D"/>
    <w:rsid w:val="00A52348"/>
    <w:rsid w:val="00A53F96"/>
    <w:rsid w:val="00A5411C"/>
    <w:rsid w:val="00A54BFD"/>
    <w:rsid w:val="00A55FEA"/>
    <w:rsid w:val="00A56D4A"/>
    <w:rsid w:val="00A572B6"/>
    <w:rsid w:val="00A57EAF"/>
    <w:rsid w:val="00A61796"/>
    <w:rsid w:val="00A61E75"/>
    <w:rsid w:val="00A61F75"/>
    <w:rsid w:val="00A64C22"/>
    <w:rsid w:val="00A64C40"/>
    <w:rsid w:val="00A66B1A"/>
    <w:rsid w:val="00A6755D"/>
    <w:rsid w:val="00A67F68"/>
    <w:rsid w:val="00A706E0"/>
    <w:rsid w:val="00A72E4E"/>
    <w:rsid w:val="00A733C4"/>
    <w:rsid w:val="00A73BB6"/>
    <w:rsid w:val="00A74DAF"/>
    <w:rsid w:val="00A76F87"/>
    <w:rsid w:val="00A80CF9"/>
    <w:rsid w:val="00A81D73"/>
    <w:rsid w:val="00A82F37"/>
    <w:rsid w:val="00A8309F"/>
    <w:rsid w:val="00A8314F"/>
    <w:rsid w:val="00A84DB7"/>
    <w:rsid w:val="00A860DF"/>
    <w:rsid w:val="00A866E4"/>
    <w:rsid w:val="00A86E7D"/>
    <w:rsid w:val="00A8716F"/>
    <w:rsid w:val="00A95D76"/>
    <w:rsid w:val="00A95F87"/>
    <w:rsid w:val="00A95FA7"/>
    <w:rsid w:val="00AA1167"/>
    <w:rsid w:val="00AA29D5"/>
    <w:rsid w:val="00AA40F1"/>
    <w:rsid w:val="00AB11DD"/>
    <w:rsid w:val="00AB19C9"/>
    <w:rsid w:val="00AB1BEF"/>
    <w:rsid w:val="00AB1D8E"/>
    <w:rsid w:val="00AB53CD"/>
    <w:rsid w:val="00AB7318"/>
    <w:rsid w:val="00AC190B"/>
    <w:rsid w:val="00AC3005"/>
    <w:rsid w:val="00AC4F11"/>
    <w:rsid w:val="00AC6AC8"/>
    <w:rsid w:val="00AC6AD2"/>
    <w:rsid w:val="00AD024C"/>
    <w:rsid w:val="00AD3C4F"/>
    <w:rsid w:val="00AD492B"/>
    <w:rsid w:val="00AD5D26"/>
    <w:rsid w:val="00AD7CE1"/>
    <w:rsid w:val="00AE27F6"/>
    <w:rsid w:val="00AE7A54"/>
    <w:rsid w:val="00AF0667"/>
    <w:rsid w:val="00AF0853"/>
    <w:rsid w:val="00AF1A7F"/>
    <w:rsid w:val="00AF384E"/>
    <w:rsid w:val="00AF4D64"/>
    <w:rsid w:val="00AF503C"/>
    <w:rsid w:val="00AF5072"/>
    <w:rsid w:val="00AF6A36"/>
    <w:rsid w:val="00B00DF6"/>
    <w:rsid w:val="00B039C8"/>
    <w:rsid w:val="00B03C64"/>
    <w:rsid w:val="00B07B0F"/>
    <w:rsid w:val="00B07B98"/>
    <w:rsid w:val="00B07FCB"/>
    <w:rsid w:val="00B10D33"/>
    <w:rsid w:val="00B126D1"/>
    <w:rsid w:val="00B12F8B"/>
    <w:rsid w:val="00B13461"/>
    <w:rsid w:val="00B13A75"/>
    <w:rsid w:val="00B14946"/>
    <w:rsid w:val="00B14E8E"/>
    <w:rsid w:val="00B151BA"/>
    <w:rsid w:val="00B15FAE"/>
    <w:rsid w:val="00B17354"/>
    <w:rsid w:val="00B22629"/>
    <w:rsid w:val="00B23417"/>
    <w:rsid w:val="00B25C8A"/>
    <w:rsid w:val="00B30147"/>
    <w:rsid w:val="00B3044D"/>
    <w:rsid w:val="00B3137E"/>
    <w:rsid w:val="00B3161B"/>
    <w:rsid w:val="00B32B4E"/>
    <w:rsid w:val="00B32D9C"/>
    <w:rsid w:val="00B3332B"/>
    <w:rsid w:val="00B33680"/>
    <w:rsid w:val="00B33C26"/>
    <w:rsid w:val="00B34523"/>
    <w:rsid w:val="00B35920"/>
    <w:rsid w:val="00B35DA8"/>
    <w:rsid w:val="00B45C5C"/>
    <w:rsid w:val="00B46CCA"/>
    <w:rsid w:val="00B55C3C"/>
    <w:rsid w:val="00B57C62"/>
    <w:rsid w:val="00B60377"/>
    <w:rsid w:val="00B638E8"/>
    <w:rsid w:val="00B645EB"/>
    <w:rsid w:val="00B6690C"/>
    <w:rsid w:val="00B67B37"/>
    <w:rsid w:val="00B75049"/>
    <w:rsid w:val="00B763E7"/>
    <w:rsid w:val="00B76BAA"/>
    <w:rsid w:val="00B82BA5"/>
    <w:rsid w:val="00B84698"/>
    <w:rsid w:val="00B8734C"/>
    <w:rsid w:val="00B917E3"/>
    <w:rsid w:val="00B91FF8"/>
    <w:rsid w:val="00B94764"/>
    <w:rsid w:val="00B96CA8"/>
    <w:rsid w:val="00B97F26"/>
    <w:rsid w:val="00BA169E"/>
    <w:rsid w:val="00BA300C"/>
    <w:rsid w:val="00BA38C3"/>
    <w:rsid w:val="00BA713E"/>
    <w:rsid w:val="00BA7C73"/>
    <w:rsid w:val="00BB0CED"/>
    <w:rsid w:val="00BB1153"/>
    <w:rsid w:val="00BB331F"/>
    <w:rsid w:val="00BB67AC"/>
    <w:rsid w:val="00BC3DAA"/>
    <w:rsid w:val="00BC5365"/>
    <w:rsid w:val="00BD296A"/>
    <w:rsid w:val="00BE2BA8"/>
    <w:rsid w:val="00BE2FB4"/>
    <w:rsid w:val="00BF1CA0"/>
    <w:rsid w:val="00BF5300"/>
    <w:rsid w:val="00BF5877"/>
    <w:rsid w:val="00C00EC1"/>
    <w:rsid w:val="00C02A38"/>
    <w:rsid w:val="00C0419D"/>
    <w:rsid w:val="00C045A7"/>
    <w:rsid w:val="00C04FCF"/>
    <w:rsid w:val="00C0642A"/>
    <w:rsid w:val="00C06741"/>
    <w:rsid w:val="00C0700D"/>
    <w:rsid w:val="00C134F8"/>
    <w:rsid w:val="00C14453"/>
    <w:rsid w:val="00C14BD0"/>
    <w:rsid w:val="00C14E1F"/>
    <w:rsid w:val="00C15EE1"/>
    <w:rsid w:val="00C16685"/>
    <w:rsid w:val="00C26E94"/>
    <w:rsid w:val="00C30903"/>
    <w:rsid w:val="00C315FF"/>
    <w:rsid w:val="00C340E2"/>
    <w:rsid w:val="00C370D8"/>
    <w:rsid w:val="00C43E33"/>
    <w:rsid w:val="00C43E7A"/>
    <w:rsid w:val="00C45FF6"/>
    <w:rsid w:val="00C50F49"/>
    <w:rsid w:val="00C5200B"/>
    <w:rsid w:val="00C52A88"/>
    <w:rsid w:val="00C52EA7"/>
    <w:rsid w:val="00C5310B"/>
    <w:rsid w:val="00C5509E"/>
    <w:rsid w:val="00C55159"/>
    <w:rsid w:val="00C55D82"/>
    <w:rsid w:val="00C56B0C"/>
    <w:rsid w:val="00C61280"/>
    <w:rsid w:val="00C62816"/>
    <w:rsid w:val="00C63398"/>
    <w:rsid w:val="00C6516B"/>
    <w:rsid w:val="00C65CAF"/>
    <w:rsid w:val="00C66734"/>
    <w:rsid w:val="00C6756F"/>
    <w:rsid w:val="00C67F1F"/>
    <w:rsid w:val="00C71147"/>
    <w:rsid w:val="00C712A9"/>
    <w:rsid w:val="00C74230"/>
    <w:rsid w:val="00C771BA"/>
    <w:rsid w:val="00C7765F"/>
    <w:rsid w:val="00C80503"/>
    <w:rsid w:val="00C8112B"/>
    <w:rsid w:val="00C84CEC"/>
    <w:rsid w:val="00C8626A"/>
    <w:rsid w:val="00C86E02"/>
    <w:rsid w:val="00C90B79"/>
    <w:rsid w:val="00C90E3B"/>
    <w:rsid w:val="00C911FB"/>
    <w:rsid w:val="00C95D7F"/>
    <w:rsid w:val="00C9649E"/>
    <w:rsid w:val="00C97688"/>
    <w:rsid w:val="00C97F5B"/>
    <w:rsid w:val="00CA2696"/>
    <w:rsid w:val="00CA3332"/>
    <w:rsid w:val="00CA608F"/>
    <w:rsid w:val="00CA6287"/>
    <w:rsid w:val="00CA6A29"/>
    <w:rsid w:val="00CB0D94"/>
    <w:rsid w:val="00CC132B"/>
    <w:rsid w:val="00CC5BCE"/>
    <w:rsid w:val="00CC618B"/>
    <w:rsid w:val="00CD0792"/>
    <w:rsid w:val="00CD15CC"/>
    <w:rsid w:val="00CD5010"/>
    <w:rsid w:val="00CD57C6"/>
    <w:rsid w:val="00CD6A2C"/>
    <w:rsid w:val="00CD70F7"/>
    <w:rsid w:val="00CE0797"/>
    <w:rsid w:val="00CE14C6"/>
    <w:rsid w:val="00CE1BE0"/>
    <w:rsid w:val="00CE1CF8"/>
    <w:rsid w:val="00CE2A9B"/>
    <w:rsid w:val="00CE7737"/>
    <w:rsid w:val="00CE7F73"/>
    <w:rsid w:val="00CF0687"/>
    <w:rsid w:val="00CF1B12"/>
    <w:rsid w:val="00CF3A81"/>
    <w:rsid w:val="00CF5A72"/>
    <w:rsid w:val="00D04502"/>
    <w:rsid w:val="00D053CD"/>
    <w:rsid w:val="00D060E0"/>
    <w:rsid w:val="00D062A5"/>
    <w:rsid w:val="00D10AC8"/>
    <w:rsid w:val="00D11DEB"/>
    <w:rsid w:val="00D137F6"/>
    <w:rsid w:val="00D13A2D"/>
    <w:rsid w:val="00D16689"/>
    <w:rsid w:val="00D17734"/>
    <w:rsid w:val="00D21130"/>
    <w:rsid w:val="00D22CFE"/>
    <w:rsid w:val="00D22ED8"/>
    <w:rsid w:val="00D2453F"/>
    <w:rsid w:val="00D27433"/>
    <w:rsid w:val="00D32920"/>
    <w:rsid w:val="00D3380B"/>
    <w:rsid w:val="00D3477F"/>
    <w:rsid w:val="00D355B3"/>
    <w:rsid w:val="00D400FF"/>
    <w:rsid w:val="00D44F8C"/>
    <w:rsid w:val="00D47087"/>
    <w:rsid w:val="00D47369"/>
    <w:rsid w:val="00D53056"/>
    <w:rsid w:val="00D5486E"/>
    <w:rsid w:val="00D63CFA"/>
    <w:rsid w:val="00D663CB"/>
    <w:rsid w:val="00D7050A"/>
    <w:rsid w:val="00D70F1C"/>
    <w:rsid w:val="00D73180"/>
    <w:rsid w:val="00D74BE3"/>
    <w:rsid w:val="00D752C6"/>
    <w:rsid w:val="00D75DE3"/>
    <w:rsid w:val="00D76041"/>
    <w:rsid w:val="00D762DC"/>
    <w:rsid w:val="00D81520"/>
    <w:rsid w:val="00D8313B"/>
    <w:rsid w:val="00D84C12"/>
    <w:rsid w:val="00D855B6"/>
    <w:rsid w:val="00D85F1D"/>
    <w:rsid w:val="00D9046F"/>
    <w:rsid w:val="00D93FBC"/>
    <w:rsid w:val="00D942CD"/>
    <w:rsid w:val="00D95F3D"/>
    <w:rsid w:val="00D9735B"/>
    <w:rsid w:val="00D97934"/>
    <w:rsid w:val="00D97EBC"/>
    <w:rsid w:val="00DA1DF4"/>
    <w:rsid w:val="00DA326B"/>
    <w:rsid w:val="00DA4A44"/>
    <w:rsid w:val="00DA4DBD"/>
    <w:rsid w:val="00DA52D5"/>
    <w:rsid w:val="00DA76EB"/>
    <w:rsid w:val="00DA78F3"/>
    <w:rsid w:val="00DB1C74"/>
    <w:rsid w:val="00DB42B5"/>
    <w:rsid w:val="00DB4893"/>
    <w:rsid w:val="00DB5796"/>
    <w:rsid w:val="00DB664A"/>
    <w:rsid w:val="00DB749F"/>
    <w:rsid w:val="00DC072F"/>
    <w:rsid w:val="00DC1493"/>
    <w:rsid w:val="00DC1A95"/>
    <w:rsid w:val="00DC734C"/>
    <w:rsid w:val="00DD0F08"/>
    <w:rsid w:val="00DD2489"/>
    <w:rsid w:val="00DE0364"/>
    <w:rsid w:val="00DE3E36"/>
    <w:rsid w:val="00DE598D"/>
    <w:rsid w:val="00DE64B1"/>
    <w:rsid w:val="00DE78B1"/>
    <w:rsid w:val="00DF3E25"/>
    <w:rsid w:val="00E0399A"/>
    <w:rsid w:val="00E03FFE"/>
    <w:rsid w:val="00E04E7B"/>
    <w:rsid w:val="00E063DA"/>
    <w:rsid w:val="00E0764C"/>
    <w:rsid w:val="00E103A2"/>
    <w:rsid w:val="00E11768"/>
    <w:rsid w:val="00E12BB5"/>
    <w:rsid w:val="00E13B31"/>
    <w:rsid w:val="00E1520B"/>
    <w:rsid w:val="00E152C3"/>
    <w:rsid w:val="00E215F9"/>
    <w:rsid w:val="00E21BF7"/>
    <w:rsid w:val="00E2559C"/>
    <w:rsid w:val="00E25FBA"/>
    <w:rsid w:val="00E27031"/>
    <w:rsid w:val="00E3342D"/>
    <w:rsid w:val="00E33799"/>
    <w:rsid w:val="00E3478D"/>
    <w:rsid w:val="00E358AF"/>
    <w:rsid w:val="00E35A3F"/>
    <w:rsid w:val="00E36673"/>
    <w:rsid w:val="00E367FE"/>
    <w:rsid w:val="00E37509"/>
    <w:rsid w:val="00E377AD"/>
    <w:rsid w:val="00E405DD"/>
    <w:rsid w:val="00E40D9C"/>
    <w:rsid w:val="00E42B2D"/>
    <w:rsid w:val="00E44F43"/>
    <w:rsid w:val="00E522F7"/>
    <w:rsid w:val="00E52617"/>
    <w:rsid w:val="00E52F37"/>
    <w:rsid w:val="00E5588F"/>
    <w:rsid w:val="00E55DA0"/>
    <w:rsid w:val="00E6288E"/>
    <w:rsid w:val="00E62A82"/>
    <w:rsid w:val="00E63685"/>
    <w:rsid w:val="00E65866"/>
    <w:rsid w:val="00E65D6D"/>
    <w:rsid w:val="00E6608D"/>
    <w:rsid w:val="00E75FF0"/>
    <w:rsid w:val="00E760D0"/>
    <w:rsid w:val="00E83347"/>
    <w:rsid w:val="00E861BF"/>
    <w:rsid w:val="00E9040D"/>
    <w:rsid w:val="00E92118"/>
    <w:rsid w:val="00E939A4"/>
    <w:rsid w:val="00E9516E"/>
    <w:rsid w:val="00E968F2"/>
    <w:rsid w:val="00E97045"/>
    <w:rsid w:val="00EA3272"/>
    <w:rsid w:val="00EA4607"/>
    <w:rsid w:val="00EA52EE"/>
    <w:rsid w:val="00EB024F"/>
    <w:rsid w:val="00EB06BC"/>
    <w:rsid w:val="00EB0ACC"/>
    <w:rsid w:val="00EB1F60"/>
    <w:rsid w:val="00EB3369"/>
    <w:rsid w:val="00EB5D38"/>
    <w:rsid w:val="00EC3D4C"/>
    <w:rsid w:val="00EC41B9"/>
    <w:rsid w:val="00ED0681"/>
    <w:rsid w:val="00ED1725"/>
    <w:rsid w:val="00ED2150"/>
    <w:rsid w:val="00ED38D4"/>
    <w:rsid w:val="00ED394B"/>
    <w:rsid w:val="00ED6D5F"/>
    <w:rsid w:val="00EE1461"/>
    <w:rsid w:val="00EE19B3"/>
    <w:rsid w:val="00EE3804"/>
    <w:rsid w:val="00EE3FFD"/>
    <w:rsid w:val="00EE4BEC"/>
    <w:rsid w:val="00EE524A"/>
    <w:rsid w:val="00EE722F"/>
    <w:rsid w:val="00EE7B58"/>
    <w:rsid w:val="00EF2C49"/>
    <w:rsid w:val="00EF2DAE"/>
    <w:rsid w:val="00EF5D39"/>
    <w:rsid w:val="00EF748E"/>
    <w:rsid w:val="00EF76ED"/>
    <w:rsid w:val="00EF7FE7"/>
    <w:rsid w:val="00F00EEE"/>
    <w:rsid w:val="00F00EFD"/>
    <w:rsid w:val="00F0173F"/>
    <w:rsid w:val="00F03976"/>
    <w:rsid w:val="00F04007"/>
    <w:rsid w:val="00F044A8"/>
    <w:rsid w:val="00F04CA9"/>
    <w:rsid w:val="00F0794D"/>
    <w:rsid w:val="00F07C6B"/>
    <w:rsid w:val="00F123D8"/>
    <w:rsid w:val="00F12533"/>
    <w:rsid w:val="00F1301C"/>
    <w:rsid w:val="00F151E2"/>
    <w:rsid w:val="00F170DA"/>
    <w:rsid w:val="00F175F3"/>
    <w:rsid w:val="00F205B5"/>
    <w:rsid w:val="00F20EEE"/>
    <w:rsid w:val="00F2569F"/>
    <w:rsid w:val="00F258F1"/>
    <w:rsid w:val="00F27720"/>
    <w:rsid w:val="00F27A90"/>
    <w:rsid w:val="00F3440A"/>
    <w:rsid w:val="00F4304F"/>
    <w:rsid w:val="00F43D32"/>
    <w:rsid w:val="00F44EC9"/>
    <w:rsid w:val="00F45054"/>
    <w:rsid w:val="00F4779B"/>
    <w:rsid w:val="00F51218"/>
    <w:rsid w:val="00F548E9"/>
    <w:rsid w:val="00F56B7F"/>
    <w:rsid w:val="00F56FA7"/>
    <w:rsid w:val="00F57984"/>
    <w:rsid w:val="00F605BA"/>
    <w:rsid w:val="00F63B73"/>
    <w:rsid w:val="00F66CBC"/>
    <w:rsid w:val="00F6744E"/>
    <w:rsid w:val="00F71BB9"/>
    <w:rsid w:val="00F73587"/>
    <w:rsid w:val="00F7605D"/>
    <w:rsid w:val="00F8170C"/>
    <w:rsid w:val="00F820B1"/>
    <w:rsid w:val="00F826D5"/>
    <w:rsid w:val="00F84A84"/>
    <w:rsid w:val="00F8539C"/>
    <w:rsid w:val="00F855EF"/>
    <w:rsid w:val="00F85859"/>
    <w:rsid w:val="00F91CCE"/>
    <w:rsid w:val="00F91D8F"/>
    <w:rsid w:val="00F939C6"/>
    <w:rsid w:val="00FA1077"/>
    <w:rsid w:val="00FA125A"/>
    <w:rsid w:val="00FA18F6"/>
    <w:rsid w:val="00FA1CE9"/>
    <w:rsid w:val="00FA1DC2"/>
    <w:rsid w:val="00FA340F"/>
    <w:rsid w:val="00FA38E5"/>
    <w:rsid w:val="00FA6441"/>
    <w:rsid w:val="00FB10A6"/>
    <w:rsid w:val="00FB12EB"/>
    <w:rsid w:val="00FB1D25"/>
    <w:rsid w:val="00FB2365"/>
    <w:rsid w:val="00FB2C72"/>
    <w:rsid w:val="00FB2D5B"/>
    <w:rsid w:val="00FB3E52"/>
    <w:rsid w:val="00FB3FB4"/>
    <w:rsid w:val="00FB4257"/>
    <w:rsid w:val="00FC2F71"/>
    <w:rsid w:val="00FC3199"/>
    <w:rsid w:val="00FC4AE5"/>
    <w:rsid w:val="00FC5CE4"/>
    <w:rsid w:val="00FD5E7D"/>
    <w:rsid w:val="00FD7E8B"/>
    <w:rsid w:val="00FE0074"/>
    <w:rsid w:val="00FE0414"/>
    <w:rsid w:val="00FE34F8"/>
    <w:rsid w:val="00FE48A8"/>
    <w:rsid w:val="00FE54CA"/>
    <w:rsid w:val="00FE7197"/>
    <w:rsid w:val="00FE7392"/>
    <w:rsid w:val="00FE7504"/>
    <w:rsid w:val="00FE7B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Default Paragraph Font" w:uiPriority="1"/>
    <w:lsdException w:name="Subtitle" w:qFormat="1"/>
    <w:lsdException w:name="Strong" w:qFormat="1"/>
    <w:lsdException w:name="Emphasis" w:qFormat="1"/>
    <w:lsdException w:name="Document Map" w:uiPriority="99"/>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236A"/>
    <w:pPr>
      <w:spacing w:after="160" w:line="259" w:lineRule="auto"/>
    </w:pPr>
    <w:rPr>
      <w:rFonts w:eastAsiaTheme="minorHAnsi" w:cstheme="minorBidi"/>
      <w:sz w:val="22"/>
      <w:szCs w:val="22"/>
    </w:rPr>
  </w:style>
  <w:style w:type="paragraph" w:styleId="Heading1">
    <w:name w:val="heading 1"/>
    <w:aliases w:val="H1,h1"/>
    <w:next w:val="Normal"/>
    <w:link w:val="Heading1Char"/>
    <w:qFormat/>
    <w:rsid w:val="00B13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DO NOT USE_h2,h21,Head2A,2,UNDERRUBRIK 1-2,Heading 2 Char,H2 Char,h2 Char"/>
    <w:basedOn w:val="Heading1"/>
    <w:next w:val="Normal"/>
    <w:link w:val="Heading2Char1"/>
    <w:qFormat/>
    <w:rsid w:val="00B1346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13461"/>
    <w:pPr>
      <w:spacing w:before="120"/>
      <w:outlineLvl w:val="2"/>
    </w:pPr>
    <w:rPr>
      <w:sz w:val="28"/>
    </w:rPr>
  </w:style>
  <w:style w:type="paragraph" w:styleId="Heading4">
    <w:name w:val="heading 4"/>
    <w:aliases w:val="h4"/>
    <w:basedOn w:val="Heading3"/>
    <w:next w:val="Normal"/>
    <w:link w:val="Heading4Char"/>
    <w:qFormat/>
    <w:rsid w:val="00B13461"/>
    <w:pPr>
      <w:ind w:left="1418" w:hanging="1418"/>
      <w:outlineLvl w:val="3"/>
    </w:pPr>
    <w:rPr>
      <w:sz w:val="24"/>
    </w:rPr>
  </w:style>
  <w:style w:type="paragraph" w:styleId="Heading5">
    <w:name w:val="heading 5"/>
    <w:aliases w:val="h5,Heading5"/>
    <w:basedOn w:val="Heading4"/>
    <w:next w:val="Normal"/>
    <w:link w:val="Heading5Char"/>
    <w:qFormat/>
    <w:rsid w:val="00B13461"/>
    <w:pPr>
      <w:ind w:left="1701" w:hanging="1701"/>
      <w:outlineLvl w:val="4"/>
    </w:pPr>
    <w:rPr>
      <w:sz w:val="22"/>
    </w:rPr>
  </w:style>
  <w:style w:type="paragraph" w:styleId="Heading6">
    <w:name w:val="heading 6"/>
    <w:basedOn w:val="H6"/>
    <w:next w:val="Normal"/>
    <w:link w:val="Heading6Char"/>
    <w:qFormat/>
    <w:rsid w:val="00B13461"/>
    <w:pPr>
      <w:outlineLvl w:val="5"/>
    </w:pPr>
  </w:style>
  <w:style w:type="paragraph" w:styleId="Heading7">
    <w:name w:val="heading 7"/>
    <w:basedOn w:val="H6"/>
    <w:next w:val="Normal"/>
    <w:link w:val="Heading7Char"/>
    <w:qFormat/>
    <w:rsid w:val="00B13461"/>
    <w:pPr>
      <w:outlineLvl w:val="6"/>
    </w:pPr>
  </w:style>
  <w:style w:type="paragraph" w:styleId="Heading8">
    <w:name w:val="heading 8"/>
    <w:basedOn w:val="Heading1"/>
    <w:next w:val="Normal"/>
    <w:link w:val="Heading8Char"/>
    <w:qFormat/>
    <w:rsid w:val="00B13461"/>
    <w:pPr>
      <w:ind w:left="0" w:firstLine="0"/>
      <w:outlineLvl w:val="7"/>
    </w:pPr>
  </w:style>
  <w:style w:type="paragraph" w:styleId="Heading9">
    <w:name w:val="heading 9"/>
    <w:basedOn w:val="Heading8"/>
    <w:next w:val="Normal"/>
    <w:link w:val="Heading9Char"/>
    <w:qFormat/>
    <w:rsid w:val="00B13461"/>
    <w:pPr>
      <w:outlineLvl w:val="8"/>
    </w:pPr>
  </w:style>
  <w:style w:type="character" w:default="1" w:styleId="DefaultParagraphFont">
    <w:name w:val="Default Paragraph Font"/>
    <w:uiPriority w:val="1"/>
    <w:semiHidden/>
    <w:unhideWhenUsed/>
    <w:rsid w:val="009923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9236A"/>
  </w:style>
  <w:style w:type="paragraph" w:customStyle="1" w:styleId="H6">
    <w:name w:val="H6"/>
    <w:basedOn w:val="Heading5"/>
    <w:next w:val="Normal"/>
    <w:rsid w:val="00B13461"/>
    <w:pPr>
      <w:ind w:left="1985" w:hanging="1985"/>
      <w:outlineLvl w:val="9"/>
    </w:pPr>
    <w:rPr>
      <w:sz w:val="20"/>
    </w:rPr>
  </w:style>
  <w:style w:type="paragraph" w:styleId="TOC9">
    <w:name w:val="toc 9"/>
    <w:basedOn w:val="TOC8"/>
    <w:rsid w:val="00B13461"/>
    <w:pPr>
      <w:ind w:left="1418" w:hanging="1418"/>
    </w:pPr>
  </w:style>
  <w:style w:type="paragraph" w:styleId="TOC8">
    <w:name w:val="toc 8"/>
    <w:basedOn w:val="TOC1"/>
    <w:rsid w:val="00B13461"/>
    <w:pPr>
      <w:spacing w:before="180"/>
      <w:ind w:left="2693" w:hanging="2693"/>
    </w:pPr>
    <w:rPr>
      <w:b/>
    </w:rPr>
  </w:style>
  <w:style w:type="paragraph" w:styleId="TOC1">
    <w:name w:val="toc 1"/>
    <w:rsid w:val="00B134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B13461"/>
    <w:pPr>
      <w:keepLines/>
      <w:tabs>
        <w:tab w:val="center" w:pos="4536"/>
        <w:tab w:val="right" w:pos="9072"/>
      </w:tabs>
    </w:pPr>
    <w:rPr>
      <w:noProof/>
    </w:rPr>
  </w:style>
  <w:style w:type="character" w:customStyle="1" w:styleId="ZGSM">
    <w:name w:val="ZGSM"/>
    <w:rsid w:val="00B1346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1346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B1346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13461"/>
    <w:pPr>
      <w:ind w:left="1701" w:hanging="1701"/>
    </w:pPr>
  </w:style>
  <w:style w:type="paragraph" w:styleId="TOC4">
    <w:name w:val="toc 4"/>
    <w:basedOn w:val="TOC3"/>
    <w:rsid w:val="00B13461"/>
    <w:pPr>
      <w:ind w:left="1418" w:hanging="1418"/>
    </w:pPr>
  </w:style>
  <w:style w:type="paragraph" w:styleId="TOC3">
    <w:name w:val="toc 3"/>
    <w:basedOn w:val="TOC2"/>
    <w:rsid w:val="00B13461"/>
    <w:pPr>
      <w:ind w:left="1134" w:hanging="1134"/>
    </w:pPr>
  </w:style>
  <w:style w:type="paragraph" w:styleId="TOC2">
    <w:name w:val="toc 2"/>
    <w:basedOn w:val="TOC1"/>
    <w:rsid w:val="00B13461"/>
    <w:pPr>
      <w:keepNext w:val="0"/>
      <w:spacing w:before="0"/>
      <w:ind w:left="851" w:hanging="851"/>
    </w:pPr>
    <w:rPr>
      <w:sz w:val="20"/>
    </w:rPr>
  </w:style>
  <w:style w:type="paragraph" w:styleId="Index1">
    <w:name w:val="index 1"/>
    <w:basedOn w:val="Normal"/>
    <w:semiHidden/>
    <w:rsid w:val="00B13461"/>
    <w:pPr>
      <w:keepLines/>
      <w:spacing w:after="0"/>
    </w:pPr>
  </w:style>
  <w:style w:type="paragraph" w:styleId="Index2">
    <w:name w:val="index 2"/>
    <w:basedOn w:val="Index1"/>
    <w:semiHidden/>
    <w:rsid w:val="00B13461"/>
    <w:pPr>
      <w:ind w:left="284"/>
    </w:pPr>
  </w:style>
  <w:style w:type="paragraph" w:customStyle="1" w:styleId="TT">
    <w:name w:val="TT"/>
    <w:basedOn w:val="Heading1"/>
    <w:next w:val="Normal"/>
    <w:rsid w:val="00B13461"/>
    <w:pPr>
      <w:outlineLvl w:val="9"/>
    </w:pPr>
  </w:style>
  <w:style w:type="paragraph" w:styleId="Footer">
    <w:name w:val="footer"/>
    <w:basedOn w:val="Header"/>
    <w:link w:val="FooterChar"/>
    <w:rsid w:val="00B13461"/>
    <w:pPr>
      <w:jc w:val="center"/>
    </w:pPr>
    <w:rPr>
      <w:i/>
    </w:rPr>
  </w:style>
  <w:style w:type="character" w:styleId="FootnoteReference">
    <w:name w:val="footnote reference"/>
    <w:semiHidden/>
    <w:rsid w:val="00B1346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13461"/>
    <w:pPr>
      <w:keepLines/>
      <w:spacing w:after="0"/>
      <w:ind w:left="454" w:hanging="454"/>
    </w:pPr>
    <w:rPr>
      <w:sz w:val="16"/>
    </w:rPr>
  </w:style>
  <w:style w:type="paragraph" w:customStyle="1" w:styleId="NF">
    <w:name w:val="NF"/>
    <w:basedOn w:val="NO"/>
    <w:rsid w:val="00B13461"/>
    <w:pPr>
      <w:keepNext/>
      <w:spacing w:after="0"/>
    </w:pPr>
    <w:rPr>
      <w:rFonts w:ascii="Arial" w:hAnsi="Arial"/>
      <w:sz w:val="18"/>
    </w:rPr>
  </w:style>
  <w:style w:type="paragraph" w:customStyle="1" w:styleId="NO">
    <w:name w:val="NO"/>
    <w:basedOn w:val="Normal"/>
    <w:rsid w:val="00B13461"/>
    <w:pPr>
      <w:keepLines/>
      <w:ind w:left="1135" w:hanging="851"/>
    </w:pPr>
  </w:style>
  <w:style w:type="paragraph" w:customStyle="1" w:styleId="PL">
    <w:name w:val="PL"/>
    <w:link w:val="PLChar"/>
    <w:rsid w:val="00B13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13461"/>
    <w:pPr>
      <w:jc w:val="right"/>
    </w:pPr>
  </w:style>
  <w:style w:type="paragraph" w:customStyle="1" w:styleId="TAL">
    <w:name w:val="TAL"/>
    <w:basedOn w:val="Normal"/>
    <w:rsid w:val="00B13461"/>
    <w:pPr>
      <w:keepNext/>
      <w:keepLines/>
      <w:spacing w:after="0"/>
    </w:pPr>
    <w:rPr>
      <w:rFonts w:ascii="Arial" w:hAnsi="Arial"/>
      <w:sz w:val="18"/>
    </w:rPr>
  </w:style>
  <w:style w:type="paragraph" w:styleId="ListNumber2">
    <w:name w:val="List Number 2"/>
    <w:basedOn w:val="ListNumber"/>
    <w:rsid w:val="00B13461"/>
    <w:pPr>
      <w:ind w:left="851"/>
    </w:pPr>
  </w:style>
  <w:style w:type="paragraph" w:styleId="ListNumber">
    <w:name w:val="List Number"/>
    <w:basedOn w:val="List"/>
    <w:rsid w:val="00B13461"/>
  </w:style>
  <w:style w:type="paragraph" w:styleId="List">
    <w:name w:val="List"/>
    <w:basedOn w:val="Normal"/>
    <w:link w:val="ListChar"/>
    <w:rsid w:val="00B13461"/>
    <w:pPr>
      <w:ind w:left="568" w:hanging="284"/>
    </w:pPr>
  </w:style>
  <w:style w:type="paragraph" w:customStyle="1" w:styleId="TAH">
    <w:name w:val="TAH"/>
    <w:basedOn w:val="TAC"/>
    <w:link w:val="TAHCar"/>
    <w:rsid w:val="00B13461"/>
    <w:rPr>
      <w:b/>
    </w:rPr>
  </w:style>
  <w:style w:type="paragraph" w:customStyle="1" w:styleId="TAC">
    <w:name w:val="TAC"/>
    <w:basedOn w:val="TAL"/>
    <w:link w:val="TACChar"/>
    <w:rsid w:val="00B13461"/>
    <w:pPr>
      <w:jc w:val="center"/>
    </w:pPr>
  </w:style>
  <w:style w:type="paragraph" w:customStyle="1" w:styleId="LD">
    <w:name w:val="LD"/>
    <w:rsid w:val="00B1346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B13461"/>
    <w:pPr>
      <w:keepLines/>
      <w:ind w:left="1702" w:hanging="1418"/>
    </w:pPr>
  </w:style>
  <w:style w:type="paragraph" w:customStyle="1" w:styleId="FP">
    <w:name w:val="FP"/>
    <w:basedOn w:val="Normal"/>
    <w:rsid w:val="00B13461"/>
    <w:pPr>
      <w:spacing w:after="0"/>
    </w:pPr>
  </w:style>
  <w:style w:type="paragraph" w:customStyle="1" w:styleId="NW">
    <w:name w:val="NW"/>
    <w:basedOn w:val="NO"/>
    <w:rsid w:val="00B13461"/>
    <w:pPr>
      <w:spacing w:after="0"/>
    </w:pPr>
  </w:style>
  <w:style w:type="paragraph" w:customStyle="1" w:styleId="EW">
    <w:name w:val="EW"/>
    <w:basedOn w:val="EX"/>
    <w:rsid w:val="00B13461"/>
    <w:pPr>
      <w:spacing w:after="0"/>
    </w:pPr>
  </w:style>
  <w:style w:type="paragraph" w:customStyle="1" w:styleId="B1">
    <w:name w:val="B1"/>
    <w:basedOn w:val="List"/>
    <w:link w:val="B1Char1"/>
    <w:rsid w:val="00B13461"/>
  </w:style>
  <w:style w:type="character" w:customStyle="1" w:styleId="B1Char1">
    <w:name w:val="B1 Char1"/>
    <w:link w:val="B1"/>
    <w:rsid w:val="00E152C3"/>
    <w:rPr>
      <w:rFonts w:eastAsia="Times New Roman"/>
    </w:rPr>
  </w:style>
  <w:style w:type="paragraph" w:styleId="TOC6">
    <w:name w:val="toc 6"/>
    <w:basedOn w:val="TOC5"/>
    <w:next w:val="Normal"/>
    <w:rsid w:val="00B13461"/>
    <w:pPr>
      <w:ind w:left="1985" w:hanging="1985"/>
    </w:pPr>
  </w:style>
  <w:style w:type="paragraph" w:styleId="TOC7">
    <w:name w:val="toc 7"/>
    <w:basedOn w:val="TOC6"/>
    <w:next w:val="Normal"/>
    <w:rsid w:val="00B13461"/>
    <w:pPr>
      <w:ind w:left="2268" w:hanging="2268"/>
    </w:pPr>
  </w:style>
  <w:style w:type="paragraph" w:styleId="ListBullet2">
    <w:name w:val="List Bullet 2"/>
    <w:basedOn w:val="ListBullet"/>
    <w:rsid w:val="00B13461"/>
    <w:pPr>
      <w:ind w:left="851"/>
    </w:pPr>
  </w:style>
  <w:style w:type="paragraph" w:styleId="ListBullet">
    <w:name w:val="List Bullet"/>
    <w:basedOn w:val="List"/>
    <w:rsid w:val="00B13461"/>
  </w:style>
  <w:style w:type="paragraph" w:customStyle="1" w:styleId="EditorsNote">
    <w:name w:val="Editor's Note"/>
    <w:basedOn w:val="NO"/>
    <w:rsid w:val="00B13461"/>
    <w:rPr>
      <w:color w:val="FF0000"/>
    </w:rPr>
  </w:style>
  <w:style w:type="paragraph" w:customStyle="1" w:styleId="TH">
    <w:name w:val="TH"/>
    <w:basedOn w:val="Normal"/>
    <w:link w:val="THChar"/>
    <w:rsid w:val="00B13461"/>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B13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13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134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13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13461"/>
    <w:pPr>
      <w:ind w:left="851" w:hanging="851"/>
    </w:pPr>
  </w:style>
  <w:style w:type="paragraph" w:customStyle="1" w:styleId="ZH">
    <w:name w:val="ZH"/>
    <w:rsid w:val="00B1346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13461"/>
    <w:pPr>
      <w:keepNext w:val="0"/>
      <w:spacing w:before="0" w:after="240"/>
    </w:pPr>
  </w:style>
  <w:style w:type="paragraph" w:customStyle="1" w:styleId="ZG">
    <w:name w:val="ZG"/>
    <w:rsid w:val="00B1346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13461"/>
    <w:pPr>
      <w:ind w:left="1135"/>
    </w:pPr>
  </w:style>
  <w:style w:type="paragraph" w:styleId="List2">
    <w:name w:val="List 2"/>
    <w:basedOn w:val="List"/>
    <w:link w:val="List2Char"/>
    <w:rsid w:val="00B13461"/>
    <w:pPr>
      <w:ind w:left="851"/>
    </w:pPr>
  </w:style>
  <w:style w:type="paragraph" w:styleId="List3">
    <w:name w:val="List 3"/>
    <w:basedOn w:val="List2"/>
    <w:link w:val="List3Char"/>
    <w:rsid w:val="00B13461"/>
    <w:pPr>
      <w:ind w:left="1135"/>
    </w:pPr>
  </w:style>
  <w:style w:type="paragraph" w:styleId="List4">
    <w:name w:val="List 4"/>
    <w:basedOn w:val="List3"/>
    <w:rsid w:val="00B13461"/>
    <w:pPr>
      <w:ind w:left="1418"/>
    </w:pPr>
  </w:style>
  <w:style w:type="paragraph" w:styleId="List5">
    <w:name w:val="List 5"/>
    <w:basedOn w:val="List4"/>
    <w:rsid w:val="00B13461"/>
    <w:pPr>
      <w:ind w:left="1702"/>
    </w:pPr>
  </w:style>
  <w:style w:type="paragraph" w:styleId="ListBullet4">
    <w:name w:val="List Bullet 4"/>
    <w:basedOn w:val="ListBullet3"/>
    <w:rsid w:val="00B13461"/>
    <w:pPr>
      <w:ind w:left="1418"/>
    </w:pPr>
  </w:style>
  <w:style w:type="paragraph" w:styleId="ListBullet5">
    <w:name w:val="List Bullet 5"/>
    <w:basedOn w:val="ListBullet4"/>
    <w:rsid w:val="00B13461"/>
    <w:pPr>
      <w:ind w:left="1702"/>
    </w:pPr>
  </w:style>
  <w:style w:type="paragraph" w:customStyle="1" w:styleId="B2">
    <w:name w:val="B2"/>
    <w:basedOn w:val="List2"/>
    <w:rsid w:val="00B13461"/>
  </w:style>
  <w:style w:type="paragraph" w:customStyle="1" w:styleId="B3">
    <w:name w:val="B3"/>
    <w:basedOn w:val="List3"/>
    <w:link w:val="B3Char"/>
    <w:rsid w:val="00B13461"/>
  </w:style>
  <w:style w:type="paragraph" w:customStyle="1" w:styleId="B4">
    <w:name w:val="B4"/>
    <w:basedOn w:val="List4"/>
    <w:rsid w:val="00B13461"/>
  </w:style>
  <w:style w:type="paragraph" w:customStyle="1" w:styleId="B5">
    <w:name w:val="B5"/>
    <w:basedOn w:val="List5"/>
    <w:rsid w:val="00B13461"/>
  </w:style>
  <w:style w:type="paragraph" w:customStyle="1" w:styleId="ZTD">
    <w:name w:val="ZTD"/>
    <w:basedOn w:val="ZB"/>
    <w:rsid w:val="00B13461"/>
    <w:pPr>
      <w:framePr w:hRule="auto" w:wrap="notBeside" w:y="852"/>
    </w:pPr>
    <w:rPr>
      <w:i w:val="0"/>
      <w:sz w:val="40"/>
    </w:rPr>
  </w:style>
  <w:style w:type="paragraph" w:customStyle="1" w:styleId="ZV">
    <w:name w:val="ZV"/>
    <w:basedOn w:val="ZU"/>
    <w:rsid w:val="00B13461"/>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autoRedefine/>
    <w:uiPriority w:val="35"/>
    <w:unhideWhenUsed/>
    <w:qFormat/>
    <w:rsid w:val="0099236A"/>
    <w:pPr>
      <w:spacing w:after="200" w:line="240" w:lineRule="auto"/>
    </w:pPr>
    <w:rPr>
      <w:b/>
      <w:iCs/>
      <w:sz w:val="18"/>
      <w:szCs w:val="18"/>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val="en-GB"/>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spacing w:after="0"/>
      <w:jc w:val="center"/>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3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ind w:left="2560" w:hanging="357"/>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val="en-GB"/>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lang w:val="en-GB" w:eastAsia="en-GB"/>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customStyle="1" w:styleId="ColorfulList-Accent11">
    <w:name w:val="Colorful List - Accent 11"/>
    <w:basedOn w:val="Normal"/>
    <w:uiPriority w:val="34"/>
    <w:qFormat/>
    <w:rsid w:val="00B17354"/>
    <w:pPr>
      <w:spacing w:after="200" w:line="276" w:lineRule="auto"/>
      <w:ind w:left="720"/>
      <w:contextualSpacing/>
    </w:pPr>
    <w:rPr>
      <w:rFonts w:ascii="Calibri" w:eastAsia="Calibri" w:hAnsi="Calibri"/>
    </w:rPr>
  </w:style>
  <w:style w:type="paragraph" w:customStyle="1" w:styleId="ColorfulShading-Accent11">
    <w:name w:val="Colorful Shading - Accent 11"/>
    <w:hidden/>
    <w:uiPriority w:val="99"/>
    <w:semiHidden/>
    <w:rsid w:val="00B17354"/>
    <w:rPr>
      <w:rFonts w:ascii="Calibri" w:eastAsia="Calibri" w:hAnsi="Calibri"/>
      <w:sz w:val="22"/>
      <w:szCs w:val="22"/>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paragraph" w:customStyle="1" w:styleId="TextBody">
    <w:name w:val="Text Body"/>
    <w:basedOn w:val="Normal"/>
    <w:rsid w:val="00C43E7A"/>
    <w:pPr>
      <w:widowControl w:val="0"/>
      <w:spacing w:after="140" w:line="288" w:lineRule="auto"/>
    </w:pPr>
    <w:rPr>
      <w:rFonts w:ascii="Liberation Serif" w:eastAsia="Droid Sans Fallback" w:hAnsi="Liberation Serif" w:cs="FreeSans"/>
      <w:sz w:val="24"/>
      <w:szCs w:val="24"/>
      <w:lang w:eastAsia="zh-CN" w:bidi="hi-IN"/>
    </w:rPr>
  </w:style>
  <w:style w:type="paragraph" w:styleId="NormalWeb">
    <w:name w:val="Normal (Web)"/>
    <w:basedOn w:val="Normal"/>
    <w:uiPriority w:val="99"/>
    <w:unhideWhenUsed/>
    <w:rsid w:val="00676DB0"/>
    <w:pPr>
      <w:spacing w:before="100" w:beforeAutospacing="1" w:after="100" w:afterAutospacing="1"/>
    </w:pPr>
    <w:rPr>
      <w:sz w:val="24"/>
      <w:szCs w:val="24"/>
    </w:rPr>
  </w:style>
  <w:style w:type="character" w:customStyle="1" w:styleId="MTEquationSection">
    <w:name w:val="MTEquationSection"/>
    <w:rsid w:val="00B35920"/>
    <w:rPr>
      <w:rFonts w:ascii="Arial" w:hAnsi="Arial" w:cs="Arial"/>
      <w:b/>
      <w:noProof/>
      <w:vanish/>
      <w:color w:val="FF0000"/>
      <w:sz w:val="28"/>
      <w:szCs w:val="28"/>
      <w:lang w:val="en-US"/>
    </w:rPr>
  </w:style>
  <w:style w:type="paragraph" w:customStyle="1" w:styleId="MTDisplayEquation">
    <w:name w:val="MTDisplayEquation"/>
    <w:basedOn w:val="Normal"/>
    <w:next w:val="Normal"/>
    <w:link w:val="MTDisplayEquationChar"/>
    <w:rsid w:val="00B35920"/>
    <w:pPr>
      <w:tabs>
        <w:tab w:val="center" w:pos="4820"/>
        <w:tab w:val="right" w:pos="9640"/>
      </w:tabs>
    </w:pPr>
  </w:style>
  <w:style w:type="character" w:customStyle="1" w:styleId="MTDisplayEquationChar">
    <w:name w:val="MTDisplayEquation Char"/>
    <w:link w:val="MTDisplayEquation"/>
    <w:rsid w:val="00B35920"/>
    <w:rPr>
      <w:rFonts w:eastAsia="Times New Roman"/>
      <w:lang w:val="en-GB" w:eastAsia="en-GB"/>
    </w:rPr>
  </w:style>
  <w:style w:type="paragraph" w:styleId="ListParagraph">
    <w:name w:val="List Paragraph"/>
    <w:basedOn w:val="Normal"/>
    <w:uiPriority w:val="34"/>
    <w:qFormat/>
    <w:rsid w:val="0099236A"/>
    <w:pPr>
      <w:spacing w:after="0"/>
      <w:ind w:left="840"/>
    </w:pPr>
    <w:rPr>
      <w:rFonts w:eastAsia="Calibri"/>
    </w:rPr>
  </w:style>
  <w:style w:type="character" w:styleId="PlaceholderText">
    <w:name w:val="Placeholder Text"/>
    <w:basedOn w:val="DefaultParagraphFont"/>
    <w:uiPriority w:val="99"/>
    <w:unhideWhenUsed/>
    <w:rsid w:val="00275B49"/>
    <w:rPr>
      <w:color w:val="808080"/>
    </w:rPr>
  </w:style>
  <w:style w:type="paragraph" w:customStyle="1" w:styleId="Figure">
    <w:name w:val="Figure"/>
    <w:basedOn w:val="Normal"/>
    <w:next w:val="Caption"/>
    <w:qFormat/>
    <w:rsid w:val="0099236A"/>
    <w:pPr>
      <w:jc w:val="center"/>
    </w:pPr>
  </w:style>
  <w:style w:type="paragraph" w:customStyle="1" w:styleId="Equation">
    <w:name w:val="Equation"/>
    <w:basedOn w:val="Normal"/>
    <w:link w:val="EquationChar"/>
    <w:qFormat/>
    <w:rsid w:val="0034288B"/>
    <w:pPr>
      <w:tabs>
        <w:tab w:val="center" w:pos="4320"/>
        <w:tab w:val="right" w:pos="9504"/>
      </w:tabs>
    </w:pPr>
  </w:style>
  <w:style w:type="character" w:customStyle="1" w:styleId="EquationChar">
    <w:name w:val="Equation Char"/>
    <w:basedOn w:val="DefaultParagraphFont"/>
    <w:link w:val="Equation"/>
    <w:rsid w:val="0034288B"/>
    <w:rPr>
      <w:rFonts w:eastAsia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39127">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98805243">
      <w:bodyDiv w:val="1"/>
      <w:marLeft w:val="0"/>
      <w:marRight w:val="0"/>
      <w:marTop w:val="0"/>
      <w:marBottom w:val="0"/>
      <w:divBdr>
        <w:top w:val="none" w:sz="0" w:space="0" w:color="auto"/>
        <w:left w:val="none" w:sz="0" w:space="0" w:color="auto"/>
        <w:bottom w:val="none" w:sz="0" w:space="0" w:color="auto"/>
        <w:right w:val="none" w:sz="0" w:space="0" w:color="auto"/>
      </w:divBdr>
      <w:divsChild>
        <w:div w:id="201989876">
          <w:marLeft w:val="0"/>
          <w:marRight w:val="0"/>
          <w:marTop w:val="0"/>
          <w:marBottom w:val="0"/>
          <w:divBdr>
            <w:top w:val="none" w:sz="0" w:space="0" w:color="auto"/>
            <w:left w:val="none" w:sz="0" w:space="0" w:color="auto"/>
            <w:bottom w:val="none" w:sz="0" w:space="0" w:color="auto"/>
            <w:right w:val="none" w:sz="0" w:space="0" w:color="auto"/>
          </w:divBdr>
        </w:div>
      </w:divsChild>
    </w:div>
    <w:div w:id="1011101798">
      <w:bodyDiv w:val="1"/>
      <w:marLeft w:val="0"/>
      <w:marRight w:val="0"/>
      <w:marTop w:val="0"/>
      <w:marBottom w:val="0"/>
      <w:divBdr>
        <w:top w:val="none" w:sz="0" w:space="0" w:color="auto"/>
        <w:left w:val="none" w:sz="0" w:space="0" w:color="auto"/>
        <w:bottom w:val="none" w:sz="0" w:space="0" w:color="auto"/>
        <w:right w:val="none" w:sz="0" w:space="0" w:color="auto"/>
      </w:divBdr>
    </w:div>
    <w:div w:id="1050376926">
      <w:bodyDiv w:val="1"/>
      <w:marLeft w:val="0"/>
      <w:marRight w:val="0"/>
      <w:marTop w:val="0"/>
      <w:marBottom w:val="0"/>
      <w:divBdr>
        <w:top w:val="none" w:sz="0" w:space="0" w:color="auto"/>
        <w:left w:val="none" w:sz="0" w:space="0" w:color="auto"/>
        <w:bottom w:val="none" w:sz="0" w:space="0" w:color="auto"/>
        <w:right w:val="none" w:sz="0" w:space="0" w:color="auto"/>
      </w:divBdr>
    </w:div>
    <w:div w:id="1189485121">
      <w:bodyDiv w:val="1"/>
      <w:marLeft w:val="0"/>
      <w:marRight w:val="0"/>
      <w:marTop w:val="0"/>
      <w:marBottom w:val="0"/>
      <w:divBdr>
        <w:top w:val="none" w:sz="0" w:space="0" w:color="auto"/>
        <w:left w:val="none" w:sz="0" w:space="0" w:color="auto"/>
        <w:bottom w:val="none" w:sz="0" w:space="0" w:color="auto"/>
        <w:right w:val="none" w:sz="0" w:space="0" w:color="auto"/>
      </w:divBdr>
    </w:div>
    <w:div w:id="1197229881">
      <w:bodyDiv w:val="1"/>
      <w:marLeft w:val="0"/>
      <w:marRight w:val="0"/>
      <w:marTop w:val="0"/>
      <w:marBottom w:val="0"/>
      <w:divBdr>
        <w:top w:val="none" w:sz="0" w:space="0" w:color="auto"/>
        <w:left w:val="none" w:sz="0" w:space="0" w:color="auto"/>
        <w:bottom w:val="none" w:sz="0" w:space="0" w:color="auto"/>
        <w:right w:val="none" w:sz="0" w:space="0" w:color="auto"/>
      </w:divBdr>
    </w:div>
    <w:div w:id="1345084975">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12800422">
      <w:bodyDiv w:val="1"/>
      <w:marLeft w:val="0"/>
      <w:marRight w:val="0"/>
      <w:marTop w:val="0"/>
      <w:marBottom w:val="0"/>
      <w:divBdr>
        <w:top w:val="none" w:sz="0" w:space="0" w:color="auto"/>
        <w:left w:val="none" w:sz="0" w:space="0" w:color="auto"/>
        <w:bottom w:val="none" w:sz="0" w:space="0" w:color="auto"/>
        <w:right w:val="none" w:sz="0" w:space="0" w:color="auto"/>
      </w:divBdr>
    </w:div>
    <w:div w:id="1977180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CD271-723D-45D9-8B19-36AE03581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3567</Words>
  <Characters>20332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23852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CTPClassification=:VisualMarkings=, CTPClassification=CTP_PUBLIC:VisualMarkings=</cp:keywords>
  <cp:lastModifiedBy/>
  <cp:revision>1</cp:revision>
  <dcterms:created xsi:type="dcterms:W3CDTF">2017-08-08T14:58:00Z</dcterms:created>
  <dcterms:modified xsi:type="dcterms:W3CDTF">2017-08-10T13:34:00Z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cf911587-4275-409a-a830-f41a5191f9af</vt:lpwstr>
  </property>
  <property fmtid="{D5CDD505-2E9C-101B-9397-08002B2CF9AE}" pid="3" name="CTP_TimeStamp">
    <vt:lpwstr>2017-01-06 21:18:41Z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TEquationSection">
    <vt:lpwstr>1</vt:lpwstr>
  </property>
  <property fmtid="{D5CDD505-2E9C-101B-9397-08002B2CF9AE}" pid="9" name="MTWinEqns">
    <vt:bool>true</vt:bool>
  </property>
  <property fmtid="{D5CDD505-2E9C-101B-9397-08002B2CF9AE}" pid="10" name="MTEquationNumber2">
    <vt:lpwstr>(#E1)</vt:lpwstr>
  </property>
</Properties>
</file>