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sidRPr="007764EA">
        <w:rPr>
          <w:rFonts w:ascii="Times New Roman" w:eastAsia="宋体" w:hAnsi="Times New Roman" w:cs="Times New Roman"/>
          <w:b/>
          <w:noProof/>
          <w:kern w:val="0"/>
          <w:sz w:val="24"/>
          <w:szCs w:val="24"/>
          <w:lang w:val="en-GB" w:eastAsia="en-US"/>
        </w:rPr>
        <w:t>3GPP TSG-RAN WG4 Meeting</w:t>
      </w:r>
      <w:r w:rsidR="003F10EA">
        <w:rPr>
          <w:rFonts w:ascii="Times New Roman" w:eastAsia="宋体" w:hAnsi="Times New Roman" w:cs="Times New Roman" w:hint="eastAsia"/>
          <w:b/>
          <w:noProof/>
          <w:kern w:val="0"/>
          <w:sz w:val="24"/>
          <w:szCs w:val="24"/>
          <w:lang w:val="en-GB"/>
        </w:rPr>
        <w:t>#84</w:t>
      </w:r>
      <w:r w:rsidRPr="007764EA">
        <w:rPr>
          <w:rFonts w:ascii="Times New Roman" w:eastAsia="宋体" w:hAnsi="Times New Roman" w:cs="Times New Roman"/>
          <w:b/>
          <w:noProof/>
          <w:kern w:val="0"/>
          <w:sz w:val="24"/>
          <w:szCs w:val="24"/>
          <w:lang w:val="en-GB" w:eastAsia="en-US"/>
        </w:rPr>
        <w:tab/>
        <w:t xml:space="preserve"> </w:t>
      </w:r>
      <w:r w:rsidRPr="007764EA">
        <w:rPr>
          <w:rFonts w:ascii="Times New Roman" w:eastAsia="宋体" w:hAnsi="Times New Roman" w:cs="Times New Roman" w:hint="eastAsia"/>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eastAsia="en-US"/>
        </w:rPr>
        <w:t xml:space="preserve">                               </w:t>
      </w:r>
      <w:r w:rsidRPr="007764EA">
        <w:rPr>
          <w:rFonts w:ascii="Times New Roman" w:eastAsia="宋体" w:hAnsi="Times New Roman" w:cs="Times New Roman"/>
          <w:b/>
          <w:noProof/>
          <w:kern w:val="0"/>
          <w:sz w:val="24"/>
          <w:szCs w:val="24"/>
          <w:lang w:val="en-GB" w:eastAsia="en-US"/>
        </w:rPr>
        <w:t>R4-1</w:t>
      </w:r>
      <w:r w:rsidRPr="007764EA">
        <w:rPr>
          <w:rFonts w:ascii="Times New Roman" w:eastAsia="宋体" w:hAnsi="Times New Roman" w:cs="Times New Roman" w:hint="eastAsia"/>
          <w:b/>
          <w:noProof/>
          <w:kern w:val="0"/>
          <w:sz w:val="24"/>
          <w:szCs w:val="24"/>
          <w:lang w:val="en-GB" w:eastAsia="en-US"/>
        </w:rPr>
        <w:t>7</w:t>
      </w:r>
      <w:r w:rsidR="005F2103">
        <w:rPr>
          <w:rFonts w:ascii="Times New Roman" w:eastAsia="宋体" w:hAnsi="Times New Roman" w:cs="Times New Roman" w:hint="eastAsia"/>
          <w:b/>
          <w:noProof/>
          <w:kern w:val="0"/>
          <w:sz w:val="24"/>
          <w:szCs w:val="24"/>
          <w:lang w:val="en-GB"/>
        </w:rPr>
        <w:t>07089</w:t>
      </w:r>
    </w:p>
    <w:p w:rsidR="007764EA" w:rsidRDefault="003F10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hint="eastAsia"/>
          <w:b/>
          <w:noProof/>
          <w:kern w:val="0"/>
          <w:sz w:val="24"/>
          <w:szCs w:val="24"/>
          <w:lang w:val="en-GB"/>
        </w:rPr>
        <w:t>Berlin</w:t>
      </w:r>
      <w:r w:rsidR="007764EA" w:rsidRPr="007764EA">
        <w:rPr>
          <w:rFonts w:ascii="Times New Roman" w:eastAsia="宋体" w:hAnsi="Times New Roman" w:cs="Times New Roman"/>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rPr>
        <w:t>DE</w:t>
      </w:r>
      <w:r w:rsidR="007764EA" w:rsidRPr="007764EA">
        <w:rPr>
          <w:rFonts w:ascii="Times New Roman" w:eastAsia="宋体" w:hAnsi="Times New Roman" w:cs="Times New Roman"/>
          <w:b/>
          <w:noProof/>
          <w:kern w:val="0"/>
          <w:sz w:val="24"/>
          <w:szCs w:val="24"/>
          <w:lang w:val="en-GB" w:eastAsia="en-US"/>
        </w:rPr>
        <w:t>,</w:t>
      </w:r>
      <w:r w:rsidR="005F2103">
        <w:rPr>
          <w:rFonts w:ascii="Times New Roman" w:eastAsia="宋体" w:hAnsi="Times New Roman" w:cs="Times New Roman" w:hint="eastAsia"/>
          <w:b/>
          <w:noProof/>
          <w:kern w:val="0"/>
          <w:sz w:val="24"/>
          <w:szCs w:val="24"/>
          <w:lang w:val="en-GB"/>
        </w:rPr>
        <w:t>21-25 Aug</w:t>
      </w:r>
      <w:r w:rsidR="007764EA" w:rsidRPr="007764EA">
        <w:rPr>
          <w:rFonts w:ascii="Times New Roman" w:eastAsia="宋体" w:hAnsi="Times New Roman" w:cs="Times New Roman"/>
          <w:b/>
          <w:noProof/>
          <w:kern w:val="0"/>
          <w:sz w:val="24"/>
          <w:szCs w:val="24"/>
          <w:lang w:val="en-GB" w:eastAsia="en-US"/>
        </w:rPr>
        <w:t>, 201</w:t>
      </w:r>
      <w:r w:rsidR="007764EA" w:rsidRPr="007764EA">
        <w:rPr>
          <w:rFonts w:ascii="Times New Roman" w:eastAsia="宋体" w:hAnsi="Times New Roman" w:cs="Times New Roman" w:hint="eastAsia"/>
          <w:b/>
          <w:noProof/>
          <w:kern w:val="0"/>
          <w:sz w:val="24"/>
          <w:szCs w:val="24"/>
          <w:lang w:val="en-GB" w:eastAsia="en-US"/>
        </w:rPr>
        <w:t>7</w:t>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Agenda Item:</w:t>
      </w:r>
      <w:r>
        <w:rPr>
          <w:rFonts w:ascii="Times New Roman" w:eastAsia="宋体" w:hAnsi="Times New Roman" w:cs="Times New Roman" w:hint="eastAsia"/>
          <w:b/>
          <w:noProof/>
          <w:kern w:val="0"/>
          <w:sz w:val="24"/>
          <w:szCs w:val="24"/>
          <w:lang w:val="en-GB"/>
        </w:rPr>
        <w:t xml:space="preserve">   </w:t>
      </w:r>
      <w:r w:rsidR="005F2103">
        <w:rPr>
          <w:rFonts w:ascii="Times New Roman" w:eastAsia="宋体" w:hAnsi="Times New Roman" w:cs="Times New Roman" w:hint="eastAsia"/>
          <w:b/>
          <w:noProof/>
          <w:kern w:val="0"/>
          <w:sz w:val="24"/>
          <w:szCs w:val="24"/>
          <w:lang w:val="en-GB"/>
        </w:rPr>
        <w:t>9.3.1.2</w:t>
      </w:r>
      <w:r w:rsidRPr="007764EA">
        <w:rPr>
          <w:rFonts w:ascii="Times New Roman" w:eastAsia="宋体" w:hAnsi="Times New Roman" w:cs="Times New Roman"/>
          <w:b/>
          <w:noProof/>
          <w:kern w:val="0"/>
          <w:sz w:val="24"/>
          <w:szCs w:val="24"/>
          <w:lang w:val="en-GB" w:eastAsia="en-US"/>
        </w:rPr>
        <w:tab/>
      </w:r>
      <w:r w:rsidRPr="007764EA">
        <w:rPr>
          <w:rFonts w:ascii="Times New Roman" w:eastAsia="宋体" w:hAnsi="Times New Roman" w:cs="Times New Roman"/>
          <w:b/>
          <w:noProof/>
          <w:kern w:val="0"/>
          <w:sz w:val="24"/>
          <w:szCs w:val="24"/>
          <w:lang w:val="en-GB" w:eastAsia="en-US"/>
        </w:rPr>
        <w:tab/>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Source: </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b/>
          <w:noProof/>
          <w:kern w:val="0"/>
          <w:sz w:val="24"/>
          <w:szCs w:val="24"/>
          <w:lang w:val="en-GB" w:eastAsia="en-US"/>
        </w:rPr>
        <w:t>Samsung</w:t>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Title: </w:t>
      </w:r>
      <w:r>
        <w:rPr>
          <w:rFonts w:ascii="Times New Roman" w:eastAsia="宋体" w:hAnsi="Times New Roman" w:cs="Times New Roman" w:hint="eastAsia"/>
          <w:b/>
          <w:noProof/>
          <w:kern w:val="0"/>
          <w:sz w:val="24"/>
          <w:szCs w:val="24"/>
          <w:lang w:val="en-GB"/>
        </w:rPr>
        <w:t xml:space="preserve">         </w:t>
      </w:r>
      <w:r w:rsidR="003F10EA">
        <w:rPr>
          <w:rFonts w:ascii="Times New Roman" w:eastAsia="宋体" w:hAnsi="Times New Roman" w:cs="Times New Roman" w:hint="eastAsia"/>
          <w:b/>
          <w:noProof/>
          <w:kern w:val="0"/>
          <w:sz w:val="24"/>
          <w:szCs w:val="24"/>
          <w:lang w:val="en-GB"/>
        </w:rPr>
        <w:t xml:space="preserve">On BS Channel bandwidth </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hint="eastAsia"/>
          <w:b/>
          <w:noProof/>
          <w:kern w:val="0"/>
          <w:sz w:val="24"/>
          <w:szCs w:val="24"/>
          <w:lang w:val="en-GB" w:eastAsia="en-US"/>
        </w:rPr>
        <w:t xml:space="preserve"> </w:t>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b/>
          <w:noProof/>
          <w:kern w:val="0"/>
          <w:sz w:val="24"/>
          <w:szCs w:val="24"/>
          <w:lang w:val="en-GB" w:eastAsia="en-US"/>
        </w:rPr>
        <w:t>Document for:</w:t>
      </w:r>
      <w:r>
        <w:rPr>
          <w:rFonts w:ascii="Times New Roman" w:eastAsia="宋体" w:hAnsi="Times New Roman" w:cs="Times New Roman" w:hint="eastAsia"/>
          <w:b/>
          <w:noProof/>
          <w:kern w:val="0"/>
          <w:sz w:val="24"/>
          <w:szCs w:val="24"/>
          <w:lang w:val="en-GB"/>
        </w:rPr>
        <w:t xml:space="preserve">  </w:t>
      </w:r>
      <w:r w:rsidR="00AC0B13">
        <w:rPr>
          <w:rFonts w:ascii="Times New Roman" w:eastAsia="宋体" w:hAnsi="Times New Roman" w:cs="Times New Roman" w:hint="eastAsia"/>
          <w:b/>
          <w:noProof/>
          <w:kern w:val="0"/>
          <w:sz w:val="24"/>
          <w:szCs w:val="24"/>
          <w:lang w:val="en-GB"/>
        </w:rPr>
        <w:t>Approval</w:t>
      </w:r>
    </w:p>
    <w:p w:rsidR="007764EA" w:rsidRDefault="007764EA" w:rsidP="007764EA">
      <w:pPr>
        <w:pStyle w:val="1"/>
        <w:tabs>
          <w:tab w:val="left" w:pos="9781"/>
        </w:tabs>
        <w:ind w:right="-28"/>
        <w:jc w:val="both"/>
        <w:rPr>
          <w:rFonts w:cs="Arial"/>
          <w:lang w:eastAsia="zh-CN"/>
        </w:rPr>
      </w:pPr>
      <w:r w:rsidRPr="002D1706">
        <w:rPr>
          <w:rFonts w:cs="Arial"/>
        </w:rPr>
        <w:t>Introduction</w:t>
      </w:r>
    </w:p>
    <w:p w:rsidR="007B1BC6" w:rsidRPr="007B1BC6" w:rsidRDefault="007B1BC6" w:rsidP="007B1BC6">
      <w:pPr>
        <w:rPr>
          <w:rFonts w:ascii="Calibri" w:hAnsi="Calibri"/>
          <w:szCs w:val="21"/>
        </w:rPr>
      </w:pPr>
      <w:r>
        <w:rPr>
          <w:rFonts w:hint="eastAsia"/>
        </w:rPr>
        <w:t>In RAN4 NR AH#2 meeting, the WF on UE band specific channel bandwidth was agreed [5]</w:t>
      </w:r>
      <w:r w:rsidR="00203C9A">
        <w:rPr>
          <w:rFonts w:hint="eastAsia"/>
        </w:rPr>
        <w:t xml:space="preserve"> according to oper</w:t>
      </w:r>
      <w:r w:rsidR="00016FD2">
        <w:rPr>
          <w:rFonts w:hint="eastAsia"/>
        </w:rPr>
        <w:t>a</w:t>
      </w:r>
      <w:r w:rsidR="00203C9A">
        <w:rPr>
          <w:rFonts w:hint="eastAsia"/>
        </w:rPr>
        <w:t>tors</w:t>
      </w:r>
      <w:r w:rsidR="00203C9A">
        <w:t>’</w:t>
      </w:r>
      <w:r w:rsidR="00203C9A">
        <w:rPr>
          <w:rFonts w:hint="eastAsia"/>
        </w:rPr>
        <w:t xml:space="preserve"> requests</w:t>
      </w:r>
      <w:r>
        <w:rPr>
          <w:rFonts w:hint="eastAsia"/>
        </w:rPr>
        <w:t xml:space="preserve">. However, for BS side the corresponding WF was agreed [4] with several open issues to be further studied. In this </w:t>
      </w:r>
      <w:r>
        <w:t>contribution</w:t>
      </w:r>
      <w:r>
        <w:rPr>
          <w:rFonts w:hint="eastAsia"/>
        </w:rPr>
        <w:t xml:space="preserve"> we share further consideration on how to define channel bandwidth in BS spec in Rel-15 time frame. </w:t>
      </w:r>
    </w:p>
    <w:p w:rsidR="00D80665" w:rsidRPr="00D80665" w:rsidRDefault="00FF702D" w:rsidP="00FF702D">
      <w:pPr>
        <w:pStyle w:val="1"/>
        <w:rPr>
          <w:rFonts w:cs="Arial"/>
          <w:lang w:eastAsia="zh-CN"/>
        </w:rPr>
      </w:pPr>
      <w:r>
        <w:rPr>
          <w:rFonts w:cs="Arial" w:hint="eastAsia"/>
          <w:lang w:eastAsia="zh-CN"/>
        </w:rPr>
        <w:t>Discussion</w:t>
      </w:r>
    </w:p>
    <w:p w:rsidR="00FF702D" w:rsidRDefault="000B6DB7" w:rsidP="00FF702D">
      <w:pPr>
        <w:rPr>
          <w:b/>
          <w:u w:val="single"/>
          <w:lang w:val="en-GB"/>
        </w:rPr>
      </w:pPr>
      <w:r>
        <w:rPr>
          <w:rFonts w:hint="eastAsia"/>
          <w:b/>
          <w:u w:val="single"/>
          <w:lang w:val="en-GB"/>
        </w:rPr>
        <w:t>Background</w:t>
      </w:r>
    </w:p>
    <w:p w:rsidR="00D80665" w:rsidRPr="000B6DB7" w:rsidRDefault="00D80665" w:rsidP="00FF702D">
      <w:pPr>
        <w:rPr>
          <w:b/>
          <w:u w:val="single"/>
          <w:lang w:val="en-GB"/>
        </w:rPr>
      </w:pPr>
      <w:r>
        <w:rPr>
          <w:rFonts w:hint="eastAsia"/>
          <w:lang w:val="en-GB"/>
        </w:rPr>
        <w:t xml:space="preserve">To </w:t>
      </w:r>
      <w:r>
        <w:rPr>
          <w:lang w:val="en-GB"/>
        </w:rPr>
        <w:t>facilitate</w:t>
      </w:r>
      <w:r>
        <w:rPr>
          <w:rFonts w:hint="eastAsia"/>
          <w:lang w:val="en-GB"/>
        </w:rPr>
        <w:t xml:space="preserve"> the discussion we collect the corresponding agreement for channel bandwidth in previous RAN4 meeting as below:</w:t>
      </w:r>
    </w:p>
    <w:p w:rsidR="003D591F" w:rsidRPr="00D80665" w:rsidRDefault="009C3202" w:rsidP="00FF702D">
      <w:pPr>
        <w:numPr>
          <w:ilvl w:val="0"/>
          <w:numId w:val="3"/>
        </w:numPr>
        <w:rPr>
          <w:i/>
        </w:rPr>
      </w:pPr>
      <w:r w:rsidRPr="00D80665">
        <w:rPr>
          <w:i/>
        </w:rPr>
        <w:t>Addition of new maximum channel bandwidths in a backwards compatible way should be allowed in a future release</w:t>
      </w:r>
      <w:r w:rsidR="00FF702D" w:rsidRPr="00D80665">
        <w:rPr>
          <w:rFonts w:hint="eastAsia"/>
          <w:i/>
        </w:rPr>
        <w:t>(6321)</w:t>
      </w:r>
    </w:p>
    <w:p w:rsidR="003D591F" w:rsidRPr="00D80665" w:rsidRDefault="009C3202" w:rsidP="00FF702D">
      <w:pPr>
        <w:numPr>
          <w:ilvl w:val="1"/>
          <w:numId w:val="3"/>
        </w:numPr>
        <w:rPr>
          <w:i/>
        </w:rPr>
      </w:pPr>
      <w:r w:rsidRPr="00D80665">
        <w:rPr>
          <w:i/>
        </w:rPr>
        <w:t>Legacy UEs should still be able to operate in a channel with the newly introduced bandwidth</w:t>
      </w:r>
    </w:p>
    <w:p w:rsidR="003D591F" w:rsidRPr="00D80665" w:rsidRDefault="009C3202" w:rsidP="00FF702D">
      <w:pPr>
        <w:numPr>
          <w:ilvl w:val="1"/>
          <w:numId w:val="3"/>
        </w:numPr>
        <w:rPr>
          <w:i/>
        </w:rPr>
      </w:pPr>
      <w:r w:rsidRPr="00D80665">
        <w:rPr>
          <w:i/>
        </w:rPr>
        <w:t xml:space="preserve">The </w:t>
      </w:r>
      <w:proofErr w:type="spellStart"/>
      <w:r w:rsidRPr="00D80665">
        <w:rPr>
          <w:i/>
        </w:rPr>
        <w:t>gNB</w:t>
      </w:r>
      <w:proofErr w:type="spellEnd"/>
      <w:r w:rsidRPr="00D80665">
        <w:rPr>
          <w:i/>
        </w:rPr>
        <w:t xml:space="preserve"> may configure a new CHBW that is not supported by legacy UEs but these UEs can still operate in this channel </w:t>
      </w:r>
    </w:p>
    <w:p w:rsidR="003D591F" w:rsidRPr="00D80665" w:rsidRDefault="009C3202" w:rsidP="00FF702D">
      <w:pPr>
        <w:numPr>
          <w:ilvl w:val="0"/>
          <w:numId w:val="3"/>
        </w:numPr>
        <w:rPr>
          <w:i/>
        </w:rPr>
      </w:pPr>
      <w:r w:rsidRPr="00D80665">
        <w:rPr>
          <w:i/>
        </w:rPr>
        <w:t>Addition of new maximum channel bandwidths is allowed in future releases</w:t>
      </w:r>
      <w:r w:rsidR="00FF702D" w:rsidRPr="00D80665">
        <w:rPr>
          <w:rFonts w:hint="eastAsia"/>
          <w:i/>
        </w:rPr>
        <w:t>(6321)</w:t>
      </w:r>
    </w:p>
    <w:p w:rsidR="003D591F" w:rsidRPr="00D80665" w:rsidRDefault="009C3202" w:rsidP="00FF702D">
      <w:pPr>
        <w:numPr>
          <w:ilvl w:val="1"/>
          <w:numId w:val="3"/>
        </w:numPr>
        <w:rPr>
          <w:i/>
        </w:rPr>
      </w:pPr>
      <w:r w:rsidRPr="00D80665">
        <w:rPr>
          <w:i/>
        </w:rPr>
        <w:t>NR design should ensure forward compatibility, send LS to RAN1/2 to inform about this agreement</w:t>
      </w:r>
    </w:p>
    <w:p w:rsidR="003D591F" w:rsidRPr="00D80665" w:rsidRDefault="009C3202" w:rsidP="00FF702D">
      <w:pPr>
        <w:numPr>
          <w:ilvl w:val="1"/>
          <w:numId w:val="3"/>
        </w:numPr>
        <w:rPr>
          <w:i/>
        </w:rPr>
      </w:pPr>
      <w:r w:rsidRPr="00D80665">
        <w:rPr>
          <w:i/>
        </w:rPr>
        <w:t xml:space="preserve">Addition of new UE channel </w:t>
      </w:r>
      <w:proofErr w:type="spellStart"/>
      <w:r w:rsidRPr="00D80665">
        <w:rPr>
          <w:i/>
        </w:rPr>
        <w:t>bandwdiths</w:t>
      </w:r>
      <w:proofErr w:type="spellEnd"/>
      <w:r w:rsidRPr="00D80665">
        <w:rPr>
          <w:i/>
        </w:rPr>
        <w:t xml:space="preserve"> that are not larger than previously defined maximum in the band is FFS. </w:t>
      </w:r>
    </w:p>
    <w:p w:rsidR="003D591F" w:rsidRPr="00D80665" w:rsidRDefault="009C3202" w:rsidP="00FF702D">
      <w:pPr>
        <w:numPr>
          <w:ilvl w:val="0"/>
          <w:numId w:val="3"/>
        </w:numPr>
        <w:rPr>
          <w:i/>
        </w:rPr>
      </w:pPr>
      <w:r w:rsidRPr="00D80665">
        <w:rPr>
          <w:i/>
        </w:rPr>
        <w:t>Not all UEs need to support the maximum channel bandwidth but the maximum channel bandwidth specified in UE specs shall not be lower than the maximum channel bandwidth specified in BS specs</w:t>
      </w:r>
    </w:p>
    <w:p w:rsidR="00FF702D" w:rsidRDefault="00FF702D" w:rsidP="00FF702D">
      <w:r>
        <w:rPr>
          <w:rFonts w:hint="eastAsia"/>
        </w:rPr>
        <w:t>Based on these</w:t>
      </w:r>
      <w:r w:rsidR="00D80665">
        <w:rPr>
          <w:rFonts w:hint="eastAsia"/>
        </w:rPr>
        <w:t xml:space="preserve"> agreement</w:t>
      </w:r>
      <w:r w:rsidR="00016FD2">
        <w:rPr>
          <w:rFonts w:hint="eastAsia"/>
        </w:rPr>
        <w:t>s</w:t>
      </w:r>
      <w:r>
        <w:rPr>
          <w:rFonts w:hint="eastAsia"/>
        </w:rPr>
        <w:t xml:space="preserve"> we</w:t>
      </w:r>
      <w:r w:rsidR="00D80665">
        <w:rPr>
          <w:rFonts w:hint="eastAsia"/>
        </w:rPr>
        <w:t xml:space="preserve"> can abstract</w:t>
      </w:r>
      <w:r>
        <w:rPr>
          <w:rFonts w:hint="eastAsia"/>
        </w:rPr>
        <w:t xml:space="preserve"> following observation</w:t>
      </w:r>
      <w:r w:rsidR="00D80665">
        <w:rPr>
          <w:rFonts w:hint="eastAsia"/>
        </w:rPr>
        <w:t>s</w:t>
      </w:r>
      <w:r>
        <w:rPr>
          <w:rFonts w:hint="eastAsia"/>
        </w:rPr>
        <w:t>:</w:t>
      </w:r>
    </w:p>
    <w:p w:rsidR="00FF702D" w:rsidRDefault="00FF702D" w:rsidP="00FF702D">
      <w:r w:rsidRPr="00203C9A">
        <w:rPr>
          <w:b/>
        </w:rPr>
        <w:t>O</w:t>
      </w:r>
      <w:r w:rsidRPr="00203C9A">
        <w:rPr>
          <w:rFonts w:hint="eastAsia"/>
          <w:b/>
        </w:rPr>
        <w:t>bservation 1</w:t>
      </w:r>
      <w:r>
        <w:rPr>
          <w:rFonts w:hint="eastAsia"/>
        </w:rPr>
        <w:t xml:space="preserve">: For specific band the maximum channel bandwidth specified in UE specs shall not be lower than the maximum </w:t>
      </w:r>
      <w:r>
        <w:t>channel</w:t>
      </w:r>
      <w:r>
        <w:rPr>
          <w:rFonts w:hint="eastAsia"/>
        </w:rPr>
        <w:t xml:space="preserve"> bandwidth specified in BS spec. Hence, </w:t>
      </w:r>
      <w:r>
        <w:t>the</w:t>
      </w:r>
      <w:r>
        <w:rPr>
          <w:rFonts w:hint="eastAsia"/>
        </w:rPr>
        <w:t xml:space="preserve"> maximum channel bandwidth for specific band and SCS agreed in [5] would be applied for BS spec automatically. </w:t>
      </w:r>
    </w:p>
    <w:p w:rsidR="00203C9A" w:rsidRDefault="00203C9A" w:rsidP="00FF702D">
      <w:r w:rsidRPr="00203C9A">
        <w:rPr>
          <w:rFonts w:hint="eastAsia"/>
          <w:b/>
        </w:rPr>
        <w:t>Observation 2</w:t>
      </w:r>
      <w:r>
        <w:rPr>
          <w:rFonts w:hint="eastAsia"/>
        </w:rPr>
        <w:t>: If additional of new maximum channel bandwidth introduced for BS, it would be updated in UE specs as well.</w:t>
      </w:r>
    </w:p>
    <w:p w:rsidR="00203C9A" w:rsidRDefault="00203C9A" w:rsidP="00FF702D">
      <w:r w:rsidRPr="00203C9A">
        <w:rPr>
          <w:rFonts w:hint="eastAsia"/>
          <w:b/>
        </w:rPr>
        <w:t>Observation 3</w:t>
      </w:r>
      <w:r>
        <w:rPr>
          <w:rFonts w:hint="eastAsia"/>
        </w:rPr>
        <w:t xml:space="preserve">: Since new maximum channel bandwidth could be supported in forward </w:t>
      </w:r>
      <w:r>
        <w:t>compatibility</w:t>
      </w:r>
      <w:r>
        <w:rPr>
          <w:rFonts w:hint="eastAsia"/>
        </w:rPr>
        <w:t xml:space="preserve"> way, and RAN1/2 would design NR </w:t>
      </w:r>
      <w:r>
        <w:t>mechanism</w:t>
      </w:r>
      <w:r>
        <w:rPr>
          <w:rFonts w:hint="eastAsia"/>
        </w:rPr>
        <w:t xml:space="preserve"> based on this knowledge, even if addition of new channel bandwidth </w:t>
      </w:r>
      <w:r>
        <w:t>that</w:t>
      </w:r>
      <w:r>
        <w:rPr>
          <w:rFonts w:hint="eastAsia"/>
        </w:rPr>
        <w:t xml:space="preserve"> are no</w:t>
      </w:r>
      <w:r w:rsidR="00D03B88">
        <w:rPr>
          <w:rFonts w:hint="eastAsia"/>
        </w:rPr>
        <w:t>t</w:t>
      </w:r>
      <w:r>
        <w:rPr>
          <w:rFonts w:hint="eastAsia"/>
        </w:rPr>
        <w:t xml:space="preserve"> larger than previously defined maximum one in the band is not decided yet, it would be no </w:t>
      </w:r>
      <w:r>
        <w:t>constraint</w:t>
      </w:r>
      <w:r>
        <w:rPr>
          <w:rFonts w:hint="eastAsia"/>
        </w:rPr>
        <w:t xml:space="preserve"> on the </w:t>
      </w:r>
      <w:r>
        <w:t>possibility</w:t>
      </w:r>
      <w:r w:rsidR="00D03B88">
        <w:rPr>
          <w:rFonts w:hint="eastAsia"/>
        </w:rPr>
        <w:t xml:space="preserve"> to introduce in future</w:t>
      </w:r>
      <w:r>
        <w:rPr>
          <w:rFonts w:hint="eastAsia"/>
        </w:rPr>
        <w:t xml:space="preserve"> </w:t>
      </w:r>
      <w:r w:rsidR="00D03B88">
        <w:rPr>
          <w:rFonts w:hint="eastAsia"/>
        </w:rPr>
        <w:t>as supported in</w:t>
      </w:r>
      <w:r>
        <w:rPr>
          <w:rFonts w:hint="eastAsia"/>
        </w:rPr>
        <w:t xml:space="preserve"> RAN1 and 2 aspect.</w:t>
      </w:r>
    </w:p>
    <w:p w:rsidR="00D80665" w:rsidRDefault="00D80665" w:rsidP="00FF702D"/>
    <w:p w:rsidR="00EF437E" w:rsidRPr="000B6DB7" w:rsidRDefault="00EF437E" w:rsidP="00EF437E">
      <w:pPr>
        <w:pStyle w:val="a6"/>
        <w:spacing w:before="0" w:beforeAutospacing="0" w:after="0" w:afterAutospacing="0"/>
        <w:jc w:val="both"/>
        <w:rPr>
          <w:rFonts w:ascii="Calibri" w:hAnsi="Calibri"/>
          <w:b/>
          <w:sz w:val="21"/>
          <w:szCs w:val="21"/>
          <w:u w:val="single"/>
        </w:rPr>
      </w:pPr>
      <w:r w:rsidRPr="000B6DB7">
        <w:rPr>
          <w:rFonts w:ascii="Calibri" w:hAnsi="Calibri" w:hint="eastAsia"/>
          <w:b/>
          <w:sz w:val="21"/>
          <w:szCs w:val="21"/>
          <w:u w:val="single"/>
        </w:rPr>
        <w:lastRenderedPageBreak/>
        <w:t>New aspects to be considered</w:t>
      </w:r>
    </w:p>
    <w:p w:rsidR="007B1BC6" w:rsidRDefault="00EF437E" w:rsidP="00EF437E">
      <w:pPr>
        <w:pStyle w:val="a6"/>
        <w:spacing w:before="0" w:beforeAutospacing="0" w:after="0" w:afterAutospacing="0"/>
        <w:rPr>
          <w:rFonts w:ascii="Calibri" w:hAnsi="Calibri"/>
          <w:sz w:val="21"/>
          <w:szCs w:val="21"/>
        </w:rPr>
      </w:pPr>
      <w:r>
        <w:rPr>
          <w:rFonts w:ascii="Calibri" w:hAnsi="Calibri" w:hint="eastAsia"/>
          <w:sz w:val="21"/>
          <w:szCs w:val="21"/>
        </w:rPr>
        <w:t xml:space="preserve">In last meeting discussion, two aspects were </w:t>
      </w:r>
      <w:r>
        <w:rPr>
          <w:rFonts w:ascii="Calibri" w:hAnsi="Calibri"/>
          <w:sz w:val="21"/>
          <w:szCs w:val="21"/>
        </w:rPr>
        <w:t>raised</w:t>
      </w:r>
      <w:r>
        <w:rPr>
          <w:rFonts w:ascii="Calibri" w:hAnsi="Calibri" w:hint="eastAsia"/>
          <w:sz w:val="21"/>
          <w:szCs w:val="21"/>
        </w:rPr>
        <w:t xml:space="preserve"> </w:t>
      </w:r>
      <w:r>
        <w:rPr>
          <w:rFonts w:ascii="Calibri" w:hAnsi="Calibri"/>
          <w:sz w:val="21"/>
          <w:szCs w:val="21"/>
        </w:rPr>
        <w:t>specifically</w:t>
      </w:r>
      <w:r>
        <w:rPr>
          <w:rFonts w:ascii="Calibri" w:hAnsi="Calibri" w:hint="eastAsia"/>
          <w:sz w:val="21"/>
          <w:szCs w:val="21"/>
        </w:rPr>
        <w:t xml:space="preserve"> for BS side, which are flexible channel bandwidth and coherent range of BS. </w:t>
      </w:r>
      <w:r>
        <w:rPr>
          <w:rFonts w:ascii="Calibri" w:hAnsi="Calibri"/>
          <w:sz w:val="21"/>
          <w:szCs w:val="21"/>
        </w:rPr>
        <w:t>W</w:t>
      </w:r>
      <w:r>
        <w:rPr>
          <w:rFonts w:ascii="Calibri" w:hAnsi="Calibri" w:hint="eastAsia"/>
          <w:sz w:val="21"/>
          <w:szCs w:val="21"/>
        </w:rPr>
        <w:t xml:space="preserve">e would like to share understanding for these two aspects respectively as below. </w:t>
      </w:r>
    </w:p>
    <w:p w:rsidR="007B1BC6" w:rsidRDefault="007B1BC6" w:rsidP="00EF437E">
      <w:pPr>
        <w:pStyle w:val="a6"/>
        <w:spacing w:before="0" w:beforeAutospacing="0" w:after="0" w:afterAutospacing="0"/>
        <w:rPr>
          <w:rFonts w:ascii="Calibri" w:hAnsi="Calibri"/>
          <w:sz w:val="21"/>
          <w:szCs w:val="21"/>
        </w:rPr>
      </w:pPr>
      <w:r>
        <w:rPr>
          <w:rFonts w:ascii="Calibri" w:hAnsi="Calibri"/>
          <w:sz w:val="21"/>
          <w:szCs w:val="21"/>
        </w:rPr>
        <w:t> </w:t>
      </w:r>
    </w:p>
    <w:p w:rsidR="007B1BC6" w:rsidRDefault="000B6DB7" w:rsidP="007B1BC6">
      <w:pPr>
        <w:pStyle w:val="a6"/>
        <w:numPr>
          <w:ilvl w:val="0"/>
          <w:numId w:val="2"/>
        </w:numPr>
        <w:spacing w:before="0" w:beforeAutospacing="0" w:after="0" w:afterAutospacing="0"/>
        <w:rPr>
          <w:rFonts w:ascii="Calibri" w:hAnsi="Calibri"/>
          <w:sz w:val="21"/>
          <w:szCs w:val="21"/>
          <w:u w:val="single"/>
        </w:rPr>
      </w:pPr>
      <w:r>
        <w:rPr>
          <w:rFonts w:ascii="Calibri" w:hAnsi="Calibri"/>
          <w:sz w:val="21"/>
          <w:szCs w:val="21"/>
          <w:u w:val="single"/>
        </w:rPr>
        <w:t>Flexible bandwidth</w:t>
      </w:r>
    </w:p>
    <w:p w:rsidR="007B1BC6" w:rsidRDefault="000B6DB7" w:rsidP="008211D0">
      <w:pPr>
        <w:pStyle w:val="a6"/>
        <w:spacing w:before="0" w:beforeAutospacing="0" w:after="0" w:afterAutospacing="0"/>
        <w:jc w:val="both"/>
        <w:rPr>
          <w:rFonts w:ascii="Calibri" w:hAnsi="Calibri"/>
          <w:sz w:val="21"/>
          <w:szCs w:val="21"/>
        </w:rPr>
      </w:pPr>
      <w:r>
        <w:rPr>
          <w:rFonts w:ascii="Calibri" w:hAnsi="Calibri" w:hint="eastAsia"/>
          <w:sz w:val="21"/>
          <w:szCs w:val="21"/>
        </w:rPr>
        <w:t>In NR SI this concept</w:t>
      </w:r>
      <w:r w:rsidR="00151497">
        <w:rPr>
          <w:rFonts w:ascii="Calibri" w:hAnsi="Calibri" w:hint="eastAsia"/>
          <w:sz w:val="21"/>
          <w:szCs w:val="21"/>
        </w:rPr>
        <w:t xml:space="preserve"> was</w:t>
      </w:r>
      <w:r>
        <w:rPr>
          <w:rFonts w:ascii="Calibri" w:hAnsi="Calibri" w:hint="eastAsia"/>
          <w:sz w:val="21"/>
          <w:szCs w:val="21"/>
        </w:rPr>
        <w:t xml:space="preserve"> discussed for UE side to adopt flexible UE bandwidth capability.</w:t>
      </w:r>
      <w:r w:rsidR="00BD69BA">
        <w:rPr>
          <w:rFonts w:ascii="Calibri" w:hAnsi="Calibri" w:hint="eastAsia"/>
          <w:sz w:val="21"/>
          <w:szCs w:val="21"/>
        </w:rPr>
        <w:t xml:space="preserve"> And</w:t>
      </w:r>
      <w:r>
        <w:rPr>
          <w:rFonts w:ascii="Calibri" w:hAnsi="Calibri" w:hint="eastAsia"/>
          <w:sz w:val="21"/>
          <w:szCs w:val="21"/>
        </w:rPr>
        <w:t xml:space="preserve"> in last RAN4 meeting this concept is proposed for BS to address </w:t>
      </w:r>
      <w:r w:rsidR="00BD69BA">
        <w:rPr>
          <w:rFonts w:ascii="Calibri" w:hAnsi="Calibri" w:hint="eastAsia"/>
          <w:sz w:val="21"/>
          <w:szCs w:val="21"/>
        </w:rPr>
        <w:t>non-standard</w:t>
      </w:r>
      <w:r>
        <w:rPr>
          <w:rFonts w:ascii="Calibri" w:hAnsi="Calibri" w:hint="eastAsia"/>
          <w:sz w:val="21"/>
          <w:szCs w:val="21"/>
        </w:rPr>
        <w:t xml:space="preserve"> spectrum issue, which has been studied in </w:t>
      </w:r>
      <w:r w:rsidR="00151497">
        <w:rPr>
          <w:rFonts w:ascii="Calibri" w:hAnsi="Calibri" w:hint="eastAsia"/>
          <w:sz w:val="21"/>
          <w:szCs w:val="21"/>
        </w:rPr>
        <w:t xml:space="preserve">related </w:t>
      </w:r>
      <w:r>
        <w:rPr>
          <w:rFonts w:ascii="Calibri" w:hAnsi="Calibri" w:hint="eastAsia"/>
          <w:sz w:val="21"/>
          <w:szCs w:val="21"/>
        </w:rPr>
        <w:t>LTE phase SI</w:t>
      </w:r>
      <w:r w:rsidR="00151497">
        <w:rPr>
          <w:rFonts w:ascii="Calibri" w:hAnsi="Calibri" w:hint="eastAsia"/>
          <w:sz w:val="21"/>
          <w:szCs w:val="21"/>
        </w:rPr>
        <w:t xml:space="preserve"> and could be recognized as legacy LTE problem</w:t>
      </w:r>
      <w:r>
        <w:rPr>
          <w:rFonts w:ascii="Calibri" w:hAnsi="Calibri" w:hint="eastAsia"/>
          <w:sz w:val="21"/>
          <w:szCs w:val="21"/>
        </w:rPr>
        <w:t>.</w:t>
      </w:r>
      <w:r w:rsidR="00BD69BA">
        <w:rPr>
          <w:rFonts w:ascii="Calibri" w:hAnsi="Calibri" w:hint="eastAsia"/>
          <w:sz w:val="21"/>
          <w:szCs w:val="21"/>
        </w:rPr>
        <w:t xml:space="preserve"> However, we do not believe that would be an outstandingly specific issue of BS side has to be fixed at least in Rel-15 time frame. </w:t>
      </w:r>
      <w:r w:rsidR="00151497">
        <w:rPr>
          <w:rFonts w:ascii="Calibri" w:hAnsi="Calibri" w:hint="eastAsia"/>
          <w:sz w:val="21"/>
          <w:szCs w:val="21"/>
        </w:rPr>
        <w:t>If we compare the summary shown in [3] and updated NR band</w:t>
      </w:r>
      <w:r w:rsidR="00D80665">
        <w:rPr>
          <w:rFonts w:ascii="Calibri" w:hAnsi="Calibri" w:hint="eastAsia"/>
          <w:sz w:val="21"/>
          <w:szCs w:val="21"/>
        </w:rPr>
        <w:t xml:space="preserve"> to be</w:t>
      </w:r>
      <w:r w:rsidR="00151497">
        <w:rPr>
          <w:rFonts w:ascii="Calibri" w:hAnsi="Calibri" w:hint="eastAsia"/>
          <w:sz w:val="21"/>
          <w:szCs w:val="21"/>
        </w:rPr>
        <w:t xml:space="preserve"> re</w:t>
      </w:r>
      <w:r w:rsidR="00D80665">
        <w:rPr>
          <w:rFonts w:ascii="Calibri" w:hAnsi="Calibri" w:hint="eastAsia"/>
          <w:sz w:val="21"/>
          <w:szCs w:val="21"/>
        </w:rPr>
        <w:t>-</w:t>
      </w:r>
      <w:r w:rsidR="00151497">
        <w:rPr>
          <w:rFonts w:ascii="Calibri" w:hAnsi="Calibri" w:hint="eastAsia"/>
          <w:sz w:val="21"/>
          <w:szCs w:val="21"/>
        </w:rPr>
        <w:t>farmed from LTE as requested in [6],</w:t>
      </w:r>
      <w:r w:rsidR="00D80665">
        <w:rPr>
          <w:rFonts w:ascii="Calibri" w:hAnsi="Calibri" w:hint="eastAsia"/>
          <w:sz w:val="21"/>
          <w:szCs w:val="21"/>
        </w:rPr>
        <w:t xml:space="preserve"> there is no explicit link between the problem case and requested bands</w:t>
      </w:r>
      <w:r w:rsidR="00DC63D3">
        <w:rPr>
          <w:rFonts w:ascii="Calibri" w:hAnsi="Calibri" w:hint="eastAsia"/>
          <w:sz w:val="21"/>
          <w:szCs w:val="21"/>
        </w:rPr>
        <w:t>.</w:t>
      </w:r>
      <w:r w:rsidR="00D80665">
        <w:rPr>
          <w:rFonts w:ascii="Calibri" w:hAnsi="Calibri" w:hint="eastAsia"/>
          <w:sz w:val="21"/>
          <w:szCs w:val="21"/>
        </w:rPr>
        <w:t xml:space="preserve"> </w:t>
      </w:r>
      <w:r w:rsidR="00DC63D3">
        <w:rPr>
          <w:rFonts w:ascii="Calibri" w:hAnsi="Calibri" w:hint="eastAsia"/>
          <w:sz w:val="21"/>
          <w:szCs w:val="21"/>
        </w:rPr>
        <w:t xml:space="preserve">And for new NR band especially at MMW range, at least currently no such </w:t>
      </w:r>
      <w:r w:rsidR="00DC63D3">
        <w:rPr>
          <w:rFonts w:ascii="Calibri" w:hAnsi="Calibri"/>
          <w:sz w:val="21"/>
          <w:szCs w:val="21"/>
        </w:rPr>
        <w:t>problem exist</w:t>
      </w:r>
      <w:r w:rsidR="00EF6F17">
        <w:rPr>
          <w:rFonts w:ascii="Calibri" w:hAnsi="Calibri" w:hint="eastAsia"/>
          <w:sz w:val="21"/>
          <w:szCs w:val="21"/>
        </w:rPr>
        <w:t>s</w:t>
      </w:r>
      <w:r w:rsidR="00DC63D3">
        <w:rPr>
          <w:rFonts w:ascii="Calibri" w:hAnsi="Calibri" w:hint="eastAsia"/>
          <w:sz w:val="21"/>
          <w:szCs w:val="21"/>
        </w:rPr>
        <w:t>. Furthermore, considering</w:t>
      </w:r>
      <w:r w:rsidR="007B1BC6">
        <w:rPr>
          <w:rFonts w:ascii="Calibri" w:hAnsi="Calibri"/>
          <w:sz w:val="21"/>
          <w:szCs w:val="21"/>
        </w:rPr>
        <w:t xml:space="preserve"> the target of </w:t>
      </w:r>
      <w:proofErr w:type="spellStart"/>
      <w:r w:rsidR="007B1BC6">
        <w:rPr>
          <w:rFonts w:ascii="Calibri" w:hAnsi="Calibri"/>
          <w:sz w:val="21"/>
          <w:szCs w:val="21"/>
        </w:rPr>
        <w:t>eMBB</w:t>
      </w:r>
      <w:proofErr w:type="spellEnd"/>
      <w:r w:rsidR="007B1BC6">
        <w:rPr>
          <w:rFonts w:ascii="Calibri" w:hAnsi="Calibri"/>
          <w:sz w:val="21"/>
          <w:szCs w:val="21"/>
        </w:rPr>
        <w:t xml:space="preserve"> use case of MMW range fragmentation of spectrum assignment is not </w:t>
      </w:r>
      <w:r w:rsidR="008B6C64">
        <w:rPr>
          <w:rFonts w:ascii="Calibri" w:hAnsi="Calibri" w:hint="eastAsia"/>
          <w:sz w:val="21"/>
          <w:szCs w:val="21"/>
        </w:rPr>
        <w:t>anticipated</w:t>
      </w:r>
      <w:r w:rsidR="007B1BC6">
        <w:rPr>
          <w:rFonts w:ascii="Calibri" w:hAnsi="Calibri"/>
          <w:sz w:val="21"/>
          <w:szCs w:val="21"/>
        </w:rPr>
        <w:t>.</w:t>
      </w:r>
      <w:r w:rsidR="00DC63D3">
        <w:rPr>
          <w:rFonts w:ascii="Calibri" w:hAnsi="Calibri" w:hint="eastAsia"/>
          <w:sz w:val="21"/>
          <w:szCs w:val="21"/>
        </w:rPr>
        <w:t xml:space="preserve"> </w:t>
      </w:r>
      <w:r w:rsidR="00EF6F17">
        <w:rPr>
          <w:rFonts w:ascii="Calibri" w:hAnsi="Calibri" w:hint="eastAsia"/>
          <w:sz w:val="21"/>
          <w:szCs w:val="21"/>
        </w:rPr>
        <w:t xml:space="preserve">Hence at current stage, whether there is real problem of non-standard spectrum or not is not clear. </w:t>
      </w:r>
    </w:p>
    <w:p w:rsidR="00DC63D3" w:rsidRDefault="00DC63D3" w:rsidP="00DC63D3">
      <w:pPr>
        <w:pStyle w:val="a6"/>
        <w:spacing w:before="0" w:beforeAutospacing="0" w:after="0" w:afterAutospacing="0"/>
        <w:rPr>
          <w:rFonts w:ascii="Calibri" w:hAnsi="Calibri"/>
          <w:sz w:val="21"/>
          <w:szCs w:val="21"/>
        </w:rPr>
      </w:pPr>
      <w:r w:rsidRPr="00DC63D3">
        <w:rPr>
          <w:rFonts w:ascii="Calibri" w:hAnsi="Calibri" w:hint="eastAsia"/>
          <w:b/>
          <w:sz w:val="21"/>
          <w:szCs w:val="21"/>
        </w:rPr>
        <w:t>Observation 4</w:t>
      </w:r>
      <w:r>
        <w:rPr>
          <w:rFonts w:ascii="Calibri" w:hAnsi="Calibri" w:hint="eastAsia"/>
          <w:sz w:val="21"/>
          <w:szCs w:val="21"/>
        </w:rPr>
        <w:t>: the necessity to handle no</w:t>
      </w:r>
      <w:r w:rsidR="009C00AC">
        <w:rPr>
          <w:rFonts w:ascii="Calibri" w:hAnsi="Calibri" w:hint="eastAsia"/>
          <w:sz w:val="21"/>
          <w:szCs w:val="21"/>
        </w:rPr>
        <w:t xml:space="preserve">n-standard spectrum issue in </w:t>
      </w:r>
      <w:r w:rsidR="008B6C64">
        <w:rPr>
          <w:rFonts w:ascii="Calibri" w:hAnsi="Calibri" w:hint="eastAsia"/>
          <w:sz w:val="21"/>
          <w:szCs w:val="21"/>
        </w:rPr>
        <w:t>Rel-15 NR</w:t>
      </w:r>
      <w:r w:rsidR="009C00AC">
        <w:rPr>
          <w:rFonts w:ascii="Calibri" w:hAnsi="Calibri" w:hint="eastAsia"/>
          <w:sz w:val="21"/>
          <w:szCs w:val="21"/>
        </w:rPr>
        <w:t xml:space="preserve"> </w:t>
      </w:r>
      <w:r>
        <w:rPr>
          <w:rFonts w:ascii="Calibri" w:hAnsi="Calibri" w:hint="eastAsia"/>
          <w:sz w:val="21"/>
          <w:szCs w:val="21"/>
        </w:rPr>
        <w:t xml:space="preserve">is with query. </w:t>
      </w:r>
    </w:p>
    <w:p w:rsidR="00DC63D3" w:rsidRDefault="00DC63D3" w:rsidP="00DC63D3">
      <w:pPr>
        <w:pStyle w:val="a6"/>
        <w:spacing w:before="0" w:beforeAutospacing="0" w:after="0" w:afterAutospacing="0"/>
        <w:rPr>
          <w:rFonts w:ascii="Calibri" w:hAnsi="Calibri"/>
          <w:sz w:val="21"/>
          <w:szCs w:val="21"/>
        </w:rPr>
      </w:pPr>
    </w:p>
    <w:p w:rsidR="007B1BC6" w:rsidRPr="00EF437E" w:rsidRDefault="007B1BC6" w:rsidP="00DC63D3">
      <w:pPr>
        <w:pStyle w:val="a6"/>
        <w:numPr>
          <w:ilvl w:val="0"/>
          <w:numId w:val="2"/>
        </w:numPr>
        <w:spacing w:before="0" w:beforeAutospacing="0" w:after="0" w:afterAutospacing="0"/>
        <w:rPr>
          <w:rFonts w:ascii="Calibri" w:hAnsi="Calibri"/>
          <w:sz w:val="21"/>
          <w:szCs w:val="21"/>
          <w:u w:val="single"/>
        </w:rPr>
      </w:pPr>
      <w:r w:rsidRPr="00EF437E">
        <w:rPr>
          <w:rFonts w:ascii="Calibri" w:hAnsi="Calibri"/>
          <w:sz w:val="21"/>
          <w:szCs w:val="21"/>
          <w:u w:val="single"/>
        </w:rPr>
        <w:t xml:space="preserve">Coherent channel bandwidth </w:t>
      </w:r>
    </w:p>
    <w:p w:rsidR="007B1BC6" w:rsidRDefault="00395727" w:rsidP="00EF6F17">
      <w:pPr>
        <w:pStyle w:val="a6"/>
        <w:spacing w:before="0" w:beforeAutospacing="0" w:after="0" w:afterAutospacing="0"/>
        <w:jc w:val="both"/>
        <w:rPr>
          <w:rFonts w:ascii="Calibri" w:hAnsi="Calibri"/>
          <w:sz w:val="21"/>
          <w:szCs w:val="21"/>
        </w:rPr>
      </w:pPr>
      <w:r>
        <w:rPr>
          <w:rFonts w:ascii="Calibri" w:hAnsi="Calibri" w:hint="eastAsia"/>
          <w:sz w:val="21"/>
          <w:szCs w:val="21"/>
        </w:rPr>
        <w:t>T</w:t>
      </w:r>
      <w:r w:rsidR="007B1BC6">
        <w:rPr>
          <w:rFonts w:ascii="Calibri" w:hAnsi="Calibri"/>
          <w:sz w:val="21"/>
          <w:szCs w:val="21"/>
        </w:rPr>
        <w:t xml:space="preserve">his </w:t>
      </w:r>
      <w:r w:rsidR="009C00AC">
        <w:rPr>
          <w:rFonts w:ascii="Calibri" w:hAnsi="Calibri" w:hint="eastAsia"/>
          <w:sz w:val="21"/>
          <w:szCs w:val="21"/>
        </w:rPr>
        <w:t>terminology looks like</w:t>
      </w:r>
      <w:r w:rsidR="004C426A">
        <w:rPr>
          <w:rFonts w:ascii="Calibri" w:hAnsi="Calibri" w:hint="eastAsia"/>
          <w:sz w:val="21"/>
          <w:szCs w:val="21"/>
        </w:rPr>
        <w:t xml:space="preserve"> in point of</w:t>
      </w:r>
      <w:r w:rsidR="007B1BC6">
        <w:rPr>
          <w:rFonts w:ascii="Calibri" w:hAnsi="Calibri"/>
          <w:sz w:val="21"/>
          <w:szCs w:val="21"/>
        </w:rPr>
        <w:t xml:space="preserve"> implementation </w:t>
      </w:r>
      <w:r w:rsidR="004C426A">
        <w:rPr>
          <w:rFonts w:ascii="Calibri" w:hAnsi="Calibri"/>
          <w:sz w:val="21"/>
          <w:szCs w:val="21"/>
        </w:rPr>
        <w:t xml:space="preserve">flexibility </w:t>
      </w:r>
      <w:r w:rsidR="007B1BC6">
        <w:rPr>
          <w:rFonts w:ascii="Calibri" w:hAnsi="Calibri"/>
          <w:sz w:val="21"/>
          <w:szCs w:val="21"/>
        </w:rPr>
        <w:t>rather t</w:t>
      </w:r>
      <w:r>
        <w:rPr>
          <w:rFonts w:ascii="Calibri" w:hAnsi="Calibri" w:hint="eastAsia"/>
          <w:sz w:val="21"/>
          <w:szCs w:val="21"/>
        </w:rPr>
        <w:t>h</w:t>
      </w:r>
      <w:r w:rsidR="007B1BC6">
        <w:rPr>
          <w:rFonts w:ascii="Calibri" w:hAnsi="Calibri"/>
          <w:sz w:val="21"/>
          <w:szCs w:val="21"/>
        </w:rPr>
        <w:t xml:space="preserve">an standard concept. </w:t>
      </w:r>
      <w:r w:rsidR="00EF6F17">
        <w:rPr>
          <w:rFonts w:ascii="Calibri" w:hAnsi="Calibri" w:hint="eastAsia"/>
          <w:sz w:val="21"/>
          <w:szCs w:val="21"/>
        </w:rPr>
        <w:t xml:space="preserve">And in RAN1/2 it seems this terminology has never been discussed before. </w:t>
      </w:r>
      <w:r w:rsidR="00083B57">
        <w:rPr>
          <w:rFonts w:ascii="Calibri" w:hAnsi="Calibri" w:hint="eastAsia"/>
          <w:sz w:val="21"/>
          <w:szCs w:val="21"/>
        </w:rPr>
        <w:t xml:space="preserve">As illustrated in below figure, the BS can support a given RF bandwidth with several </w:t>
      </w:r>
      <w:r w:rsidR="00083B57">
        <w:rPr>
          <w:rFonts w:ascii="Calibri" w:hAnsi="Calibri"/>
          <w:sz w:val="21"/>
          <w:szCs w:val="21"/>
        </w:rPr>
        <w:t>implementation</w:t>
      </w:r>
      <w:r w:rsidR="00083B57">
        <w:rPr>
          <w:rFonts w:ascii="Calibri" w:hAnsi="Calibri" w:hint="eastAsia"/>
          <w:sz w:val="21"/>
          <w:szCs w:val="21"/>
        </w:rPr>
        <w:t xml:space="preserve"> approaches as:</w:t>
      </w:r>
    </w:p>
    <w:p w:rsidR="00083B57" w:rsidRDefault="00083B57" w:rsidP="00EF6F17">
      <w:pPr>
        <w:pStyle w:val="a6"/>
        <w:numPr>
          <w:ilvl w:val="0"/>
          <w:numId w:val="6"/>
        </w:numPr>
        <w:spacing w:before="0" w:beforeAutospacing="0" w:after="0" w:afterAutospacing="0"/>
        <w:jc w:val="both"/>
        <w:rPr>
          <w:rFonts w:ascii="Calibri" w:hAnsi="Calibri"/>
          <w:sz w:val="21"/>
          <w:szCs w:val="21"/>
        </w:rPr>
      </w:pPr>
      <w:r>
        <w:rPr>
          <w:rFonts w:ascii="Calibri" w:hAnsi="Calibri"/>
          <w:sz w:val="21"/>
          <w:szCs w:val="21"/>
        </w:rPr>
        <w:t>A</w:t>
      </w:r>
      <w:r>
        <w:rPr>
          <w:rFonts w:ascii="Calibri" w:hAnsi="Calibri" w:hint="eastAsia"/>
          <w:sz w:val="21"/>
          <w:szCs w:val="21"/>
        </w:rPr>
        <w:t>pproach 1: with several overlapping RF chains</w:t>
      </w:r>
    </w:p>
    <w:p w:rsidR="00083B57" w:rsidRDefault="00083B57" w:rsidP="00EF6F17">
      <w:pPr>
        <w:pStyle w:val="a6"/>
        <w:numPr>
          <w:ilvl w:val="0"/>
          <w:numId w:val="6"/>
        </w:numPr>
        <w:spacing w:before="0" w:beforeAutospacing="0" w:after="0" w:afterAutospacing="0"/>
        <w:jc w:val="both"/>
        <w:rPr>
          <w:rFonts w:ascii="Calibri" w:hAnsi="Calibri"/>
          <w:sz w:val="21"/>
          <w:szCs w:val="21"/>
        </w:rPr>
      </w:pPr>
      <w:r>
        <w:rPr>
          <w:rFonts w:ascii="Calibri" w:hAnsi="Calibri" w:hint="eastAsia"/>
          <w:sz w:val="21"/>
          <w:szCs w:val="21"/>
        </w:rPr>
        <w:t>Approach 2: with several non-overlapping RF chains</w:t>
      </w:r>
    </w:p>
    <w:p w:rsidR="00083B57" w:rsidRDefault="00083B57" w:rsidP="00EF6F17">
      <w:pPr>
        <w:pStyle w:val="a6"/>
        <w:numPr>
          <w:ilvl w:val="0"/>
          <w:numId w:val="6"/>
        </w:numPr>
        <w:spacing w:before="0" w:beforeAutospacing="0" w:after="0" w:afterAutospacing="0"/>
        <w:jc w:val="both"/>
        <w:rPr>
          <w:rFonts w:ascii="Calibri" w:hAnsi="Calibri"/>
          <w:sz w:val="21"/>
          <w:szCs w:val="21"/>
        </w:rPr>
      </w:pPr>
      <w:r>
        <w:rPr>
          <w:rFonts w:ascii="Calibri" w:hAnsi="Calibri" w:hint="eastAsia"/>
          <w:sz w:val="21"/>
          <w:szCs w:val="21"/>
        </w:rPr>
        <w:t xml:space="preserve">Approach 3: with one single chain </w:t>
      </w:r>
    </w:p>
    <w:p w:rsidR="00083B57" w:rsidRDefault="00083B57" w:rsidP="00017680">
      <w:pPr>
        <w:pStyle w:val="a6"/>
        <w:spacing w:before="0" w:beforeAutospacing="0" w:after="0" w:afterAutospacing="0"/>
        <w:jc w:val="center"/>
      </w:pPr>
      <w:r>
        <w:object w:dxaOrig="7591" w:dyaOrig="3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7pt;height:163pt" o:ole="">
            <v:imagedata r:id="rId8" o:title=""/>
          </v:shape>
          <o:OLEObject Type="Embed" ProgID="Visio.Drawing.11" ShapeID="_x0000_i1025" DrawAspect="Content" ObjectID="_1563890974" r:id="rId9"/>
        </w:object>
      </w:r>
    </w:p>
    <w:p w:rsidR="00FF5D97" w:rsidRDefault="004C426A" w:rsidP="003343B5">
      <w:pPr>
        <w:pStyle w:val="a6"/>
        <w:spacing w:before="0" w:beforeAutospacing="0" w:after="0" w:afterAutospacing="0"/>
        <w:jc w:val="both"/>
        <w:rPr>
          <w:rFonts w:ascii="Calibri" w:hAnsi="Calibri"/>
          <w:sz w:val="21"/>
          <w:szCs w:val="21"/>
        </w:rPr>
      </w:pPr>
      <w:r>
        <w:rPr>
          <w:rFonts w:ascii="Calibri" w:hAnsi="Calibri" w:hint="eastAsia"/>
          <w:sz w:val="21"/>
          <w:szCs w:val="21"/>
        </w:rPr>
        <w:t xml:space="preserve">For this case our understanding is that BS could be aware of its own implementation detail very well. Hence BS could </w:t>
      </w:r>
      <w:r w:rsidR="00FD4C7C">
        <w:rPr>
          <w:rFonts w:ascii="Calibri" w:hAnsi="Calibri" w:hint="eastAsia"/>
          <w:sz w:val="21"/>
          <w:szCs w:val="21"/>
        </w:rPr>
        <w:t>inform</w:t>
      </w:r>
      <w:r>
        <w:rPr>
          <w:rFonts w:ascii="Calibri" w:hAnsi="Calibri" w:hint="eastAsia"/>
          <w:sz w:val="21"/>
          <w:szCs w:val="21"/>
        </w:rPr>
        <w:t xml:space="preserve"> </w:t>
      </w:r>
      <w:r w:rsidR="00FF0227">
        <w:rPr>
          <w:rFonts w:ascii="Calibri" w:hAnsi="Calibri" w:hint="eastAsia"/>
          <w:sz w:val="21"/>
          <w:szCs w:val="21"/>
        </w:rPr>
        <w:t xml:space="preserve">it bandwidth information </w:t>
      </w:r>
      <w:r w:rsidR="006C4ACA">
        <w:rPr>
          <w:rFonts w:ascii="Calibri" w:hAnsi="Calibri" w:hint="eastAsia"/>
          <w:sz w:val="21"/>
          <w:szCs w:val="21"/>
        </w:rPr>
        <w:t xml:space="preserve">with common PRB </w:t>
      </w:r>
      <w:r w:rsidR="00FF5D97">
        <w:rPr>
          <w:rFonts w:ascii="Calibri" w:hAnsi="Calibri"/>
          <w:sz w:val="21"/>
          <w:szCs w:val="21"/>
        </w:rPr>
        <w:t>indexing,</w:t>
      </w:r>
      <w:r w:rsidR="00FF5D97">
        <w:rPr>
          <w:rFonts w:ascii="Calibri" w:hAnsi="Calibri" w:hint="eastAsia"/>
          <w:sz w:val="21"/>
          <w:szCs w:val="21"/>
        </w:rPr>
        <w:t xml:space="preserve"> </w:t>
      </w:r>
      <w:r>
        <w:rPr>
          <w:rFonts w:ascii="Calibri" w:hAnsi="Calibri" w:hint="eastAsia"/>
          <w:sz w:val="21"/>
          <w:szCs w:val="21"/>
        </w:rPr>
        <w:t xml:space="preserve">configure DL/UL </w:t>
      </w:r>
      <w:r w:rsidR="00FF5D97">
        <w:rPr>
          <w:rFonts w:ascii="Calibri" w:hAnsi="Calibri"/>
          <w:sz w:val="21"/>
          <w:szCs w:val="21"/>
        </w:rPr>
        <w:t>resource (</w:t>
      </w:r>
      <w:r w:rsidR="00FF5D97">
        <w:rPr>
          <w:rFonts w:ascii="Calibri" w:hAnsi="Calibri" w:hint="eastAsia"/>
          <w:sz w:val="21"/>
          <w:szCs w:val="21"/>
        </w:rPr>
        <w:t xml:space="preserve">BWP) and/or activate/deactivate </w:t>
      </w:r>
      <w:r w:rsidR="00FF5D97">
        <w:rPr>
          <w:rFonts w:ascii="Calibri" w:hAnsi="Calibri"/>
          <w:sz w:val="21"/>
          <w:szCs w:val="21"/>
        </w:rPr>
        <w:t>corresponding</w:t>
      </w:r>
      <w:r w:rsidR="00FF5D97">
        <w:rPr>
          <w:rFonts w:ascii="Calibri" w:hAnsi="Calibri" w:hint="eastAsia"/>
          <w:sz w:val="21"/>
          <w:szCs w:val="21"/>
        </w:rPr>
        <w:t xml:space="preserve"> BWP(s)</w:t>
      </w:r>
      <w:r>
        <w:rPr>
          <w:rFonts w:ascii="Calibri" w:hAnsi="Calibri" w:hint="eastAsia"/>
          <w:sz w:val="21"/>
          <w:szCs w:val="21"/>
        </w:rPr>
        <w:t xml:space="preserve"> for certain UE according its own implementation and corresponding UE </w:t>
      </w:r>
      <w:r>
        <w:rPr>
          <w:rFonts w:ascii="Calibri" w:hAnsi="Calibri"/>
          <w:sz w:val="21"/>
          <w:szCs w:val="21"/>
        </w:rPr>
        <w:t>capability</w:t>
      </w:r>
      <w:r>
        <w:rPr>
          <w:rFonts w:ascii="Calibri" w:hAnsi="Calibri" w:hint="eastAsia"/>
          <w:sz w:val="21"/>
          <w:szCs w:val="21"/>
        </w:rPr>
        <w:t xml:space="preserve"> reported to network. </w:t>
      </w:r>
      <w:r w:rsidR="00017680">
        <w:rPr>
          <w:rFonts w:ascii="Calibri" w:hAnsi="Calibri" w:hint="eastAsia"/>
          <w:sz w:val="21"/>
          <w:szCs w:val="21"/>
        </w:rPr>
        <w:t xml:space="preserve">That means BS would control the problem, and from UE side how </w:t>
      </w:r>
      <w:r w:rsidR="00017680">
        <w:rPr>
          <w:rFonts w:ascii="Calibri" w:hAnsi="Calibri"/>
          <w:sz w:val="21"/>
          <w:szCs w:val="21"/>
        </w:rPr>
        <w:t>implementation</w:t>
      </w:r>
      <w:r w:rsidR="00017680">
        <w:rPr>
          <w:rFonts w:ascii="Calibri" w:hAnsi="Calibri" w:hint="eastAsia"/>
          <w:sz w:val="21"/>
          <w:szCs w:val="21"/>
        </w:rPr>
        <w:t xml:space="preserve"> of BS for this aspect </w:t>
      </w:r>
      <w:r w:rsidR="00EF6F17">
        <w:rPr>
          <w:rFonts w:ascii="Calibri" w:hAnsi="Calibri" w:hint="eastAsia"/>
          <w:sz w:val="21"/>
          <w:szCs w:val="21"/>
        </w:rPr>
        <w:t>c</w:t>
      </w:r>
      <w:r w:rsidR="00017680">
        <w:rPr>
          <w:rFonts w:ascii="Calibri" w:hAnsi="Calibri" w:hint="eastAsia"/>
          <w:sz w:val="21"/>
          <w:szCs w:val="21"/>
        </w:rPr>
        <w:t>ould be transparent. UE would be just informed with the information BS would like to deliver. Furthermore, t</w:t>
      </w:r>
      <w:r w:rsidR="006C4ACA">
        <w:rPr>
          <w:rFonts w:ascii="Calibri" w:hAnsi="Calibri" w:hint="eastAsia"/>
          <w:sz w:val="21"/>
          <w:szCs w:val="21"/>
        </w:rPr>
        <w:t>o facilitate the</w:t>
      </w:r>
      <w:r w:rsidR="00FF5D97">
        <w:rPr>
          <w:rFonts w:ascii="Calibri" w:hAnsi="Calibri" w:hint="eastAsia"/>
          <w:sz w:val="21"/>
          <w:szCs w:val="21"/>
        </w:rPr>
        <w:t xml:space="preserve"> Rel-15 NR </w:t>
      </w:r>
      <w:r w:rsidR="00FF5D97">
        <w:rPr>
          <w:rFonts w:ascii="Calibri" w:hAnsi="Calibri"/>
          <w:sz w:val="21"/>
          <w:szCs w:val="21"/>
        </w:rPr>
        <w:t>standardization</w:t>
      </w:r>
      <w:r w:rsidR="00FF5D97">
        <w:rPr>
          <w:rFonts w:ascii="Calibri" w:hAnsi="Calibri" w:hint="eastAsia"/>
          <w:sz w:val="21"/>
          <w:szCs w:val="21"/>
        </w:rPr>
        <w:t xml:space="preserve">, it is </w:t>
      </w:r>
      <w:r w:rsidR="00FF5D97">
        <w:rPr>
          <w:rFonts w:ascii="Calibri" w:hAnsi="Calibri"/>
          <w:sz w:val="21"/>
          <w:szCs w:val="21"/>
        </w:rPr>
        <w:t xml:space="preserve">proposed to handle this issue with </w:t>
      </w:r>
      <w:r w:rsidR="00FF5D97">
        <w:rPr>
          <w:rFonts w:ascii="Calibri" w:hAnsi="Calibri" w:hint="eastAsia"/>
          <w:sz w:val="21"/>
          <w:szCs w:val="21"/>
        </w:rPr>
        <w:t xml:space="preserve">below </w:t>
      </w:r>
      <w:r w:rsidR="00FF5D97">
        <w:rPr>
          <w:rFonts w:ascii="Calibri" w:hAnsi="Calibri"/>
          <w:sz w:val="21"/>
          <w:szCs w:val="21"/>
        </w:rPr>
        <w:t>principles</w:t>
      </w:r>
      <w:r w:rsidR="00FF5D97">
        <w:rPr>
          <w:rFonts w:ascii="Calibri" w:hAnsi="Calibri" w:hint="eastAsia"/>
          <w:sz w:val="21"/>
          <w:szCs w:val="21"/>
        </w:rPr>
        <w:t xml:space="preserve"> to avoid impact on </w:t>
      </w:r>
      <w:r w:rsidR="003343B5">
        <w:rPr>
          <w:rFonts w:ascii="Calibri" w:hAnsi="Calibri" w:hint="eastAsia"/>
          <w:sz w:val="21"/>
          <w:szCs w:val="21"/>
        </w:rPr>
        <w:t xml:space="preserve">RAN4 </w:t>
      </w:r>
      <w:r w:rsidR="00FF5D97">
        <w:rPr>
          <w:rFonts w:ascii="Calibri" w:hAnsi="Calibri" w:hint="eastAsia"/>
          <w:sz w:val="21"/>
          <w:szCs w:val="21"/>
        </w:rPr>
        <w:t>spec in rel-15:</w:t>
      </w:r>
    </w:p>
    <w:p w:rsidR="004C426A" w:rsidRDefault="00FD4C7C" w:rsidP="003343B5">
      <w:pPr>
        <w:pStyle w:val="a6"/>
        <w:numPr>
          <w:ilvl w:val="0"/>
          <w:numId w:val="7"/>
        </w:numPr>
        <w:spacing w:before="0" w:beforeAutospacing="0" w:after="0" w:afterAutospacing="0"/>
        <w:jc w:val="both"/>
        <w:rPr>
          <w:rFonts w:ascii="Calibri" w:hAnsi="Calibri"/>
          <w:sz w:val="21"/>
          <w:szCs w:val="21"/>
        </w:rPr>
      </w:pPr>
      <w:r>
        <w:rPr>
          <w:rFonts w:ascii="Calibri" w:hAnsi="Calibri" w:hint="eastAsia"/>
          <w:sz w:val="21"/>
          <w:szCs w:val="21"/>
        </w:rPr>
        <w:t>RF bandwidth of each chain supported by BS should belong to channel bandwidth defined in BS spec</w:t>
      </w:r>
    </w:p>
    <w:p w:rsidR="00FD4C7C" w:rsidRDefault="00FD4C7C" w:rsidP="003343B5">
      <w:pPr>
        <w:pStyle w:val="a6"/>
        <w:numPr>
          <w:ilvl w:val="0"/>
          <w:numId w:val="7"/>
        </w:numPr>
        <w:spacing w:before="0" w:beforeAutospacing="0" w:after="0" w:afterAutospacing="0"/>
        <w:jc w:val="both"/>
        <w:rPr>
          <w:rFonts w:ascii="Calibri" w:hAnsi="Calibri"/>
          <w:sz w:val="21"/>
          <w:szCs w:val="21"/>
        </w:rPr>
      </w:pPr>
      <w:r>
        <w:rPr>
          <w:rFonts w:ascii="Calibri" w:hAnsi="Calibri" w:hint="eastAsia"/>
          <w:sz w:val="21"/>
          <w:szCs w:val="21"/>
        </w:rPr>
        <w:t>The Base station RF bandwidth should belong to channel bandwidth defined in BS spec</w:t>
      </w:r>
    </w:p>
    <w:p w:rsidR="00FD4C7C" w:rsidRDefault="00FD4C7C" w:rsidP="003343B5">
      <w:pPr>
        <w:pStyle w:val="a6"/>
        <w:numPr>
          <w:ilvl w:val="0"/>
          <w:numId w:val="7"/>
        </w:numPr>
        <w:spacing w:before="0" w:beforeAutospacing="0" w:after="0" w:afterAutospacing="0"/>
        <w:jc w:val="both"/>
        <w:rPr>
          <w:rFonts w:ascii="Calibri" w:hAnsi="Calibri"/>
          <w:sz w:val="21"/>
          <w:szCs w:val="21"/>
        </w:rPr>
      </w:pPr>
      <w:r>
        <w:rPr>
          <w:rFonts w:ascii="Calibri" w:hAnsi="Calibri" w:hint="eastAsia"/>
          <w:sz w:val="21"/>
          <w:szCs w:val="21"/>
        </w:rPr>
        <w:lastRenderedPageBreak/>
        <w:t xml:space="preserve">The channel bandwidth to be informed by BS should be dependent on the BS </w:t>
      </w:r>
      <w:r>
        <w:rPr>
          <w:rFonts w:ascii="Calibri" w:hAnsi="Calibri"/>
          <w:sz w:val="21"/>
          <w:szCs w:val="21"/>
        </w:rPr>
        <w:t>capability</w:t>
      </w:r>
      <w:r>
        <w:rPr>
          <w:rFonts w:ascii="Calibri" w:hAnsi="Calibri" w:hint="eastAsia"/>
          <w:sz w:val="21"/>
          <w:szCs w:val="21"/>
        </w:rPr>
        <w:t>. It could be with following alternatives:</w:t>
      </w:r>
    </w:p>
    <w:p w:rsidR="00FD4C7C" w:rsidRDefault="00FD4C7C" w:rsidP="003343B5">
      <w:pPr>
        <w:pStyle w:val="a6"/>
        <w:numPr>
          <w:ilvl w:val="0"/>
          <w:numId w:val="8"/>
        </w:numPr>
        <w:spacing w:before="0" w:beforeAutospacing="0" w:after="0" w:afterAutospacing="0"/>
        <w:jc w:val="both"/>
        <w:rPr>
          <w:rFonts w:ascii="Calibri" w:hAnsi="Calibri"/>
          <w:sz w:val="21"/>
          <w:szCs w:val="21"/>
        </w:rPr>
      </w:pPr>
      <w:r>
        <w:rPr>
          <w:rFonts w:ascii="Calibri" w:hAnsi="Calibri"/>
          <w:sz w:val="21"/>
          <w:szCs w:val="21"/>
        </w:rPr>
        <w:t>A</w:t>
      </w:r>
      <w:r>
        <w:rPr>
          <w:rFonts w:ascii="Calibri" w:hAnsi="Calibri" w:hint="eastAsia"/>
          <w:sz w:val="21"/>
          <w:szCs w:val="21"/>
        </w:rPr>
        <w:t xml:space="preserve">lternative 1: total RF bandwidth to be informed to UE if the whole bandwidth could be configured to a </w:t>
      </w:r>
      <w:r w:rsidR="003343B5">
        <w:rPr>
          <w:rFonts w:ascii="Calibri" w:hAnsi="Calibri" w:hint="eastAsia"/>
          <w:sz w:val="21"/>
          <w:szCs w:val="21"/>
        </w:rPr>
        <w:t xml:space="preserve">WB </w:t>
      </w:r>
      <w:r>
        <w:rPr>
          <w:rFonts w:ascii="Calibri" w:hAnsi="Calibri" w:hint="eastAsia"/>
          <w:sz w:val="21"/>
          <w:szCs w:val="21"/>
        </w:rPr>
        <w:t>UE.</w:t>
      </w:r>
    </w:p>
    <w:p w:rsidR="00FD4C7C" w:rsidRDefault="00FD4C7C" w:rsidP="003343B5">
      <w:pPr>
        <w:pStyle w:val="a6"/>
        <w:numPr>
          <w:ilvl w:val="0"/>
          <w:numId w:val="8"/>
        </w:numPr>
        <w:spacing w:before="0" w:beforeAutospacing="0" w:after="0" w:afterAutospacing="0"/>
        <w:jc w:val="both"/>
        <w:rPr>
          <w:rFonts w:ascii="Calibri" w:hAnsi="Calibri"/>
          <w:sz w:val="21"/>
          <w:szCs w:val="21"/>
        </w:rPr>
      </w:pPr>
      <w:r>
        <w:rPr>
          <w:rFonts w:ascii="Calibri" w:hAnsi="Calibri" w:hint="eastAsia"/>
          <w:sz w:val="21"/>
          <w:szCs w:val="21"/>
        </w:rPr>
        <w:t xml:space="preserve">Alternative 2: </w:t>
      </w:r>
      <w:r w:rsidR="003343B5">
        <w:rPr>
          <w:rFonts w:ascii="Calibri" w:hAnsi="Calibri" w:hint="eastAsia"/>
          <w:sz w:val="21"/>
          <w:szCs w:val="21"/>
        </w:rPr>
        <w:t xml:space="preserve">else </w:t>
      </w:r>
      <w:r>
        <w:rPr>
          <w:rFonts w:ascii="Calibri" w:hAnsi="Calibri" w:hint="eastAsia"/>
          <w:sz w:val="21"/>
          <w:szCs w:val="21"/>
        </w:rPr>
        <w:t xml:space="preserve">bandwidth of </w:t>
      </w:r>
      <w:r>
        <w:rPr>
          <w:rFonts w:ascii="Calibri" w:hAnsi="Calibri"/>
          <w:sz w:val="21"/>
          <w:szCs w:val="21"/>
        </w:rPr>
        <w:t>each</w:t>
      </w:r>
      <w:r>
        <w:rPr>
          <w:rFonts w:ascii="Calibri" w:hAnsi="Calibri" w:hint="eastAsia"/>
          <w:sz w:val="21"/>
          <w:szCs w:val="21"/>
        </w:rPr>
        <w:t xml:space="preserve"> chain to be informed to UE as </w:t>
      </w:r>
      <w:r w:rsidR="003343B5">
        <w:rPr>
          <w:rFonts w:ascii="Calibri" w:hAnsi="Calibri" w:hint="eastAsia"/>
          <w:sz w:val="21"/>
          <w:szCs w:val="21"/>
        </w:rPr>
        <w:t xml:space="preserve">independent cell </w:t>
      </w:r>
    </w:p>
    <w:p w:rsidR="00395727" w:rsidRDefault="003343B5" w:rsidP="003343B5">
      <w:pPr>
        <w:pStyle w:val="a6"/>
        <w:numPr>
          <w:ilvl w:val="0"/>
          <w:numId w:val="9"/>
        </w:numPr>
        <w:spacing w:before="0" w:beforeAutospacing="0" w:after="0" w:afterAutospacing="0"/>
        <w:jc w:val="both"/>
        <w:rPr>
          <w:rFonts w:ascii="Calibri" w:hAnsi="Calibri"/>
          <w:sz w:val="21"/>
          <w:szCs w:val="21"/>
        </w:rPr>
      </w:pPr>
      <w:r>
        <w:rPr>
          <w:rFonts w:ascii="Calibri" w:hAnsi="Calibri" w:hint="eastAsia"/>
          <w:sz w:val="21"/>
          <w:szCs w:val="21"/>
        </w:rPr>
        <w:t xml:space="preserve">Each RF chain could be </w:t>
      </w:r>
      <w:r>
        <w:rPr>
          <w:rFonts w:ascii="Calibri" w:hAnsi="Calibri"/>
          <w:sz w:val="21"/>
          <w:szCs w:val="21"/>
        </w:rPr>
        <w:t>recognized</w:t>
      </w:r>
      <w:r>
        <w:rPr>
          <w:rFonts w:ascii="Calibri" w:hAnsi="Calibri" w:hint="eastAsia"/>
          <w:sz w:val="21"/>
          <w:szCs w:val="21"/>
        </w:rPr>
        <w:t xml:space="preserve"> as a</w:t>
      </w:r>
      <w:r w:rsidR="00A30028">
        <w:rPr>
          <w:rFonts w:ascii="Calibri" w:hAnsi="Calibri" w:hint="eastAsia"/>
          <w:sz w:val="21"/>
          <w:szCs w:val="21"/>
        </w:rPr>
        <w:t xml:space="preserve">n </w:t>
      </w:r>
      <w:r w:rsidR="00A30028">
        <w:rPr>
          <w:rFonts w:ascii="Calibri" w:hAnsi="Calibri"/>
          <w:sz w:val="21"/>
          <w:szCs w:val="21"/>
        </w:rPr>
        <w:t>individual</w:t>
      </w:r>
      <w:r>
        <w:rPr>
          <w:rFonts w:ascii="Calibri" w:hAnsi="Calibri" w:hint="eastAsia"/>
          <w:sz w:val="21"/>
          <w:szCs w:val="21"/>
        </w:rPr>
        <w:t xml:space="preserve"> carrier</w:t>
      </w:r>
      <w:r w:rsidR="00A30028">
        <w:rPr>
          <w:rFonts w:ascii="Calibri" w:hAnsi="Calibri" w:hint="eastAsia"/>
          <w:sz w:val="21"/>
          <w:szCs w:val="21"/>
        </w:rPr>
        <w:t xml:space="preserve"> (or cell)</w:t>
      </w:r>
      <w:r w:rsidR="00017680">
        <w:rPr>
          <w:rFonts w:ascii="Calibri" w:hAnsi="Calibri" w:hint="eastAsia"/>
          <w:sz w:val="21"/>
          <w:szCs w:val="21"/>
        </w:rPr>
        <w:t xml:space="preserve"> and could be tested accordingly</w:t>
      </w:r>
      <w:r>
        <w:rPr>
          <w:rFonts w:ascii="Calibri" w:hAnsi="Calibri" w:hint="eastAsia"/>
          <w:sz w:val="21"/>
          <w:szCs w:val="21"/>
        </w:rPr>
        <w:t xml:space="preserve">. And multiple carrier </w:t>
      </w:r>
      <w:r>
        <w:rPr>
          <w:rFonts w:ascii="Calibri" w:hAnsi="Calibri"/>
          <w:sz w:val="21"/>
          <w:szCs w:val="21"/>
        </w:rPr>
        <w:t>operation</w:t>
      </w:r>
      <w:r>
        <w:rPr>
          <w:rFonts w:ascii="Calibri" w:hAnsi="Calibri" w:hint="eastAsia"/>
          <w:sz w:val="21"/>
          <w:szCs w:val="21"/>
        </w:rPr>
        <w:t xml:space="preserve"> could be handled in MSR spec on top of NR BS spec to further specify how to verify the BS performance. </w:t>
      </w:r>
    </w:p>
    <w:p w:rsidR="00EF6F17" w:rsidRPr="00E12DDB" w:rsidRDefault="00EF6F17" w:rsidP="00EF6F17">
      <w:pPr>
        <w:pStyle w:val="a6"/>
        <w:spacing w:before="0" w:beforeAutospacing="0" w:after="0" w:afterAutospacing="0"/>
        <w:jc w:val="both"/>
        <w:rPr>
          <w:rFonts w:ascii="Calibri" w:hAnsi="Calibri"/>
          <w:sz w:val="21"/>
          <w:szCs w:val="21"/>
        </w:rPr>
      </w:pPr>
      <w:r>
        <w:rPr>
          <w:rFonts w:ascii="Calibri" w:hAnsi="Calibri" w:hint="eastAsia"/>
          <w:sz w:val="21"/>
          <w:szCs w:val="21"/>
        </w:rPr>
        <w:t xml:space="preserve">With above approach the spec impact due to this new concept would be minimized </w:t>
      </w:r>
      <w:r w:rsidR="002D69FD">
        <w:rPr>
          <w:rFonts w:ascii="Calibri" w:hAnsi="Calibri" w:hint="eastAsia"/>
          <w:sz w:val="21"/>
          <w:szCs w:val="21"/>
        </w:rPr>
        <w:t>not only in RAN4 and also other working groups.</w:t>
      </w:r>
      <w:r w:rsidR="00D03B88">
        <w:rPr>
          <w:rFonts w:ascii="Calibri" w:hAnsi="Calibri" w:hint="eastAsia"/>
          <w:sz w:val="21"/>
          <w:szCs w:val="21"/>
        </w:rPr>
        <w:t xml:space="preserve"> However, further discussion on this aspect would not be </w:t>
      </w:r>
      <w:r w:rsidR="00D03B88">
        <w:rPr>
          <w:rFonts w:ascii="Calibri" w:hAnsi="Calibri"/>
          <w:sz w:val="21"/>
          <w:szCs w:val="21"/>
        </w:rPr>
        <w:t>prohibited</w:t>
      </w:r>
      <w:r w:rsidR="00D03B88">
        <w:rPr>
          <w:rFonts w:ascii="Calibri" w:hAnsi="Calibri" w:hint="eastAsia"/>
          <w:sz w:val="21"/>
          <w:szCs w:val="21"/>
        </w:rPr>
        <w:t xml:space="preserve"> in future release.</w:t>
      </w:r>
    </w:p>
    <w:p w:rsidR="00AD2E2E" w:rsidRDefault="00AD2E2E" w:rsidP="00AD2E2E">
      <w:pPr>
        <w:pStyle w:val="1"/>
        <w:rPr>
          <w:rFonts w:cs="Arial"/>
          <w:lang w:eastAsia="zh-CN"/>
        </w:rPr>
      </w:pPr>
      <w:r>
        <w:rPr>
          <w:rFonts w:cs="Arial" w:hint="eastAsia"/>
          <w:lang w:eastAsia="zh-CN"/>
        </w:rPr>
        <w:t xml:space="preserve">Conclusion </w:t>
      </w:r>
    </w:p>
    <w:p w:rsidR="002D69FD" w:rsidRPr="002D69FD" w:rsidRDefault="002D69FD" w:rsidP="002D69FD">
      <w:pPr>
        <w:rPr>
          <w:lang w:val="en-GB"/>
        </w:rPr>
      </w:pPr>
      <w:r>
        <w:rPr>
          <w:rFonts w:hint="eastAsia"/>
          <w:lang w:val="en-GB"/>
        </w:rPr>
        <w:t xml:space="preserve">In this contribution, the agreement in previous meeting was summarized first. Then further analysis on BS channel bandwidth was provided regarding flexible channel bandwidth and coherent channel bandwidth aspects. It seems the use case of flexible channel bandwidth is not clear for NR at current stage. And for coherent channel bandwidth rationales also provide to enable the feasibility with simple way and minimized impact on specs. Based on </w:t>
      </w:r>
      <w:r>
        <w:rPr>
          <w:lang w:val="en-GB"/>
        </w:rPr>
        <w:t>that discussion</w:t>
      </w:r>
      <w:r>
        <w:rPr>
          <w:rFonts w:hint="eastAsia"/>
          <w:lang w:val="en-GB"/>
        </w:rPr>
        <w:t xml:space="preserve">, we have following proposals for BS channel bandwidth. </w:t>
      </w:r>
    </w:p>
    <w:p w:rsidR="00AD2E2E" w:rsidRDefault="00AD2E2E" w:rsidP="002D69FD">
      <w:pPr>
        <w:pStyle w:val="a6"/>
        <w:spacing w:before="0" w:beforeAutospacing="0" w:after="0" w:afterAutospacing="0"/>
        <w:jc w:val="both"/>
        <w:rPr>
          <w:rFonts w:ascii="Calibri" w:hAnsi="Calibri"/>
          <w:sz w:val="21"/>
          <w:szCs w:val="21"/>
        </w:rPr>
      </w:pPr>
      <w:r w:rsidRPr="000E070E">
        <w:rPr>
          <w:rFonts w:ascii="Calibri" w:hAnsi="Calibri" w:hint="eastAsia"/>
          <w:b/>
          <w:sz w:val="21"/>
          <w:szCs w:val="21"/>
        </w:rPr>
        <w:t>Pro</w:t>
      </w:r>
      <w:r w:rsidR="00EA1216" w:rsidRPr="000E070E">
        <w:rPr>
          <w:rFonts w:ascii="Calibri" w:hAnsi="Calibri" w:hint="eastAsia"/>
          <w:b/>
          <w:sz w:val="21"/>
          <w:szCs w:val="21"/>
        </w:rPr>
        <w:t>posal</w:t>
      </w:r>
      <w:r w:rsidR="006666C9" w:rsidRPr="000E070E">
        <w:rPr>
          <w:rFonts w:ascii="Calibri" w:hAnsi="Calibri" w:hint="eastAsia"/>
          <w:b/>
          <w:sz w:val="21"/>
          <w:szCs w:val="21"/>
        </w:rPr>
        <w:t xml:space="preserve"> 1</w:t>
      </w:r>
      <w:r w:rsidR="00EA1216">
        <w:rPr>
          <w:rFonts w:ascii="Calibri" w:hAnsi="Calibri" w:hint="eastAsia"/>
          <w:sz w:val="21"/>
          <w:szCs w:val="21"/>
        </w:rPr>
        <w:t xml:space="preserve">: </w:t>
      </w:r>
      <w:r w:rsidR="006666C9">
        <w:rPr>
          <w:rFonts w:ascii="Calibri" w:hAnsi="Calibri" w:hint="eastAsia"/>
          <w:sz w:val="21"/>
          <w:szCs w:val="21"/>
        </w:rPr>
        <w:t>baseline</w:t>
      </w:r>
      <w:r w:rsidR="00EA1216">
        <w:rPr>
          <w:rFonts w:ascii="Calibri" w:hAnsi="Calibri" w:hint="eastAsia"/>
          <w:sz w:val="21"/>
          <w:szCs w:val="21"/>
        </w:rPr>
        <w:t xml:space="preserve"> </w:t>
      </w:r>
      <w:r w:rsidR="005F2103">
        <w:rPr>
          <w:rFonts w:ascii="Calibri" w:hAnsi="Calibri" w:hint="eastAsia"/>
          <w:sz w:val="21"/>
          <w:szCs w:val="21"/>
        </w:rPr>
        <w:t xml:space="preserve">for </w:t>
      </w:r>
      <w:r w:rsidR="00EA1216">
        <w:rPr>
          <w:rFonts w:ascii="Calibri" w:hAnsi="Calibri" w:hint="eastAsia"/>
          <w:sz w:val="21"/>
          <w:szCs w:val="21"/>
        </w:rPr>
        <w:t>Channel bandwidth</w:t>
      </w:r>
      <w:r w:rsidR="006666C9">
        <w:rPr>
          <w:rFonts w:ascii="Calibri" w:hAnsi="Calibri" w:hint="eastAsia"/>
          <w:sz w:val="21"/>
          <w:szCs w:val="21"/>
        </w:rPr>
        <w:t xml:space="preserve"> defin</w:t>
      </w:r>
      <w:r w:rsidR="005F2103">
        <w:rPr>
          <w:rFonts w:ascii="Calibri" w:hAnsi="Calibri" w:hint="eastAsia"/>
          <w:sz w:val="21"/>
          <w:szCs w:val="21"/>
        </w:rPr>
        <w:t>ition for BS</w:t>
      </w:r>
      <w:r w:rsidR="006666C9">
        <w:rPr>
          <w:rFonts w:ascii="Calibri" w:hAnsi="Calibri" w:hint="eastAsia"/>
          <w:sz w:val="21"/>
          <w:szCs w:val="21"/>
        </w:rPr>
        <w:t xml:space="preserve"> </w:t>
      </w:r>
      <w:r w:rsidR="00EA1216">
        <w:rPr>
          <w:rFonts w:ascii="Calibri" w:hAnsi="Calibri" w:hint="eastAsia"/>
          <w:sz w:val="21"/>
          <w:szCs w:val="21"/>
        </w:rPr>
        <w:t xml:space="preserve">is the same as </w:t>
      </w:r>
      <w:r w:rsidR="006666C9">
        <w:rPr>
          <w:rFonts w:ascii="Calibri" w:hAnsi="Calibri" w:hint="eastAsia"/>
          <w:sz w:val="21"/>
          <w:szCs w:val="21"/>
        </w:rPr>
        <w:t xml:space="preserve">agreed ones for UE for each band and </w:t>
      </w:r>
      <w:r w:rsidR="006666C9">
        <w:rPr>
          <w:rFonts w:ascii="Calibri" w:hAnsi="Calibri"/>
          <w:sz w:val="21"/>
          <w:szCs w:val="21"/>
        </w:rPr>
        <w:t>associated</w:t>
      </w:r>
      <w:r w:rsidR="006666C9">
        <w:rPr>
          <w:rFonts w:ascii="Calibri" w:hAnsi="Calibri" w:hint="eastAsia"/>
          <w:sz w:val="21"/>
          <w:szCs w:val="21"/>
        </w:rPr>
        <w:t xml:space="preserve"> SCS</w:t>
      </w:r>
      <w:r w:rsidR="005F2103">
        <w:rPr>
          <w:rFonts w:ascii="Calibri" w:hAnsi="Calibri" w:hint="eastAsia"/>
          <w:sz w:val="21"/>
          <w:szCs w:val="21"/>
        </w:rPr>
        <w:t xml:space="preserve"> </w:t>
      </w:r>
      <w:r w:rsidR="005F2103">
        <w:rPr>
          <w:rFonts w:ascii="Calibri" w:hAnsi="Calibri" w:hint="eastAsia"/>
          <w:sz w:val="21"/>
          <w:szCs w:val="21"/>
        </w:rPr>
        <w:t>in rel-15 time frame</w:t>
      </w:r>
      <w:r w:rsidR="006666C9">
        <w:rPr>
          <w:rFonts w:ascii="Calibri" w:hAnsi="Calibri" w:hint="eastAsia"/>
          <w:sz w:val="21"/>
          <w:szCs w:val="21"/>
        </w:rPr>
        <w:t>.</w:t>
      </w:r>
    </w:p>
    <w:p w:rsidR="007764EA" w:rsidRPr="000E070E" w:rsidRDefault="006666C9" w:rsidP="002D69FD">
      <w:pPr>
        <w:pStyle w:val="a6"/>
        <w:spacing w:before="0" w:beforeAutospacing="0" w:after="0" w:afterAutospacing="0"/>
        <w:jc w:val="both"/>
        <w:rPr>
          <w:rFonts w:ascii="Calibri" w:hAnsi="Calibri"/>
          <w:sz w:val="21"/>
          <w:szCs w:val="21"/>
        </w:rPr>
      </w:pPr>
      <w:r w:rsidRPr="000E070E">
        <w:rPr>
          <w:rFonts w:ascii="Calibri" w:hAnsi="Calibri" w:hint="eastAsia"/>
          <w:b/>
          <w:sz w:val="21"/>
          <w:szCs w:val="21"/>
        </w:rPr>
        <w:t>Proposal 2</w:t>
      </w:r>
      <w:r>
        <w:rPr>
          <w:rFonts w:ascii="Calibri" w:hAnsi="Calibri" w:hint="eastAsia"/>
          <w:sz w:val="21"/>
          <w:szCs w:val="21"/>
        </w:rPr>
        <w:t xml:space="preserve">: if additional channel bandwidth for BS is needed according to </w:t>
      </w:r>
      <w:r>
        <w:rPr>
          <w:rFonts w:ascii="Calibri" w:hAnsi="Calibri"/>
          <w:sz w:val="21"/>
          <w:szCs w:val="21"/>
        </w:rPr>
        <w:t>spectrum</w:t>
      </w:r>
      <w:r>
        <w:rPr>
          <w:rFonts w:ascii="Calibri" w:hAnsi="Calibri" w:hint="eastAsia"/>
          <w:sz w:val="21"/>
          <w:szCs w:val="21"/>
        </w:rPr>
        <w:t xml:space="preserve"> condition</w:t>
      </w:r>
      <w:r w:rsidR="005F2103">
        <w:rPr>
          <w:rFonts w:ascii="Calibri" w:hAnsi="Calibri" w:hint="eastAsia"/>
          <w:sz w:val="21"/>
          <w:szCs w:val="21"/>
        </w:rPr>
        <w:t xml:space="preserve"> for specific band(s)</w:t>
      </w:r>
      <w:r>
        <w:rPr>
          <w:rFonts w:ascii="Calibri" w:hAnsi="Calibri" w:hint="eastAsia"/>
          <w:sz w:val="21"/>
          <w:szCs w:val="21"/>
        </w:rPr>
        <w:t xml:space="preserve">, it should be </w:t>
      </w:r>
      <w:r w:rsidR="005F2103">
        <w:rPr>
          <w:rFonts w:ascii="Calibri" w:hAnsi="Calibri" w:hint="eastAsia"/>
          <w:sz w:val="21"/>
          <w:szCs w:val="21"/>
        </w:rPr>
        <w:t>according to request from</w:t>
      </w:r>
      <w:r>
        <w:rPr>
          <w:rFonts w:ascii="Calibri" w:hAnsi="Calibri" w:hint="eastAsia"/>
          <w:sz w:val="21"/>
          <w:szCs w:val="21"/>
        </w:rPr>
        <w:t xml:space="preserve"> operator with corresponding </w:t>
      </w:r>
      <w:r w:rsidR="005F2103">
        <w:rPr>
          <w:rFonts w:ascii="Calibri" w:hAnsi="Calibri" w:hint="eastAsia"/>
          <w:sz w:val="21"/>
          <w:szCs w:val="21"/>
        </w:rPr>
        <w:t>background information</w:t>
      </w:r>
      <w:r w:rsidR="002D69FD">
        <w:rPr>
          <w:rFonts w:ascii="Calibri" w:hAnsi="Calibri"/>
          <w:sz w:val="21"/>
          <w:szCs w:val="21"/>
        </w:rPr>
        <w:t xml:space="preserve"> (</w:t>
      </w:r>
      <w:r w:rsidR="00EF6F17">
        <w:rPr>
          <w:rFonts w:ascii="Calibri" w:hAnsi="Calibri" w:hint="eastAsia"/>
          <w:sz w:val="21"/>
          <w:szCs w:val="21"/>
        </w:rPr>
        <w:t xml:space="preserve">such as </w:t>
      </w:r>
      <w:r w:rsidR="00EF6F17">
        <w:rPr>
          <w:rFonts w:ascii="Calibri" w:hAnsi="Calibri"/>
          <w:sz w:val="21"/>
          <w:szCs w:val="21"/>
        </w:rPr>
        <w:t>spectrum</w:t>
      </w:r>
      <w:r w:rsidR="00EF6F17">
        <w:rPr>
          <w:rFonts w:ascii="Calibri" w:hAnsi="Calibri" w:hint="eastAsia"/>
          <w:sz w:val="21"/>
          <w:szCs w:val="21"/>
        </w:rPr>
        <w:t xml:space="preserve"> condition for N</w:t>
      </w:r>
      <w:bookmarkStart w:id="0" w:name="_GoBack"/>
      <w:bookmarkEnd w:id="0"/>
      <w:r w:rsidR="00EF6F17">
        <w:rPr>
          <w:rFonts w:ascii="Calibri" w:hAnsi="Calibri" w:hint="eastAsia"/>
          <w:sz w:val="21"/>
          <w:szCs w:val="21"/>
        </w:rPr>
        <w:t>R deployment)</w:t>
      </w:r>
      <w:r>
        <w:rPr>
          <w:rFonts w:ascii="Calibri" w:hAnsi="Calibri" w:hint="eastAsia"/>
          <w:sz w:val="21"/>
          <w:szCs w:val="21"/>
        </w:rPr>
        <w:t>.</w:t>
      </w:r>
    </w:p>
    <w:p w:rsidR="003F10EA" w:rsidRDefault="003F10EA" w:rsidP="003F10EA">
      <w:pPr>
        <w:pStyle w:val="1"/>
        <w:rPr>
          <w:rFonts w:cs="Arial"/>
          <w:lang w:eastAsia="zh-CN"/>
        </w:rPr>
      </w:pPr>
      <w:r>
        <w:rPr>
          <w:rFonts w:cs="Arial" w:hint="eastAsia"/>
          <w:lang w:eastAsia="zh-CN"/>
        </w:rPr>
        <w:t>Reference</w:t>
      </w:r>
    </w:p>
    <w:p w:rsidR="003F10EA" w:rsidRDefault="003F10EA" w:rsidP="003F10EA">
      <w:r>
        <w:rPr>
          <w:rFonts w:hint="eastAsia"/>
        </w:rPr>
        <w:t>[1] R4-170</w:t>
      </w:r>
      <w:r w:rsidR="00FE3080">
        <w:rPr>
          <w:rFonts w:hint="eastAsia"/>
        </w:rPr>
        <w:t xml:space="preserve">6321, </w:t>
      </w:r>
      <w:r w:rsidR="00FE3080" w:rsidRPr="000C5B14">
        <w:t>WF on Channel Bandwidth</w:t>
      </w:r>
    </w:p>
    <w:p w:rsidR="003F10EA" w:rsidRDefault="003F10EA" w:rsidP="003F10EA">
      <w:r>
        <w:rPr>
          <w:rFonts w:hint="eastAsia"/>
        </w:rPr>
        <w:t>[2] R4-170</w:t>
      </w:r>
      <w:r w:rsidR="00FE3080">
        <w:rPr>
          <w:rFonts w:hint="eastAsia"/>
        </w:rPr>
        <w:t xml:space="preserve">6748, </w:t>
      </w:r>
      <w:r w:rsidR="00FE3080" w:rsidRPr="000238F5">
        <w:rPr>
          <w:sz w:val="22"/>
        </w:rPr>
        <w:t>On BS bandwidth allocation</w:t>
      </w:r>
    </w:p>
    <w:p w:rsidR="003F10EA" w:rsidRDefault="003F10EA" w:rsidP="003F10EA">
      <w:r>
        <w:rPr>
          <w:rFonts w:hint="eastAsia"/>
        </w:rPr>
        <w:t xml:space="preserve">[3] R4-1706682, </w:t>
      </w:r>
      <w:bookmarkStart w:id="1" w:name="OLE_LINK25"/>
      <w:bookmarkStart w:id="2" w:name="OLE_LINK26"/>
      <w:r w:rsidRPr="003F10EA">
        <w:rPr>
          <w:rFonts w:hint="eastAsia"/>
        </w:rPr>
        <w:t>BS</w:t>
      </w:r>
      <w:r w:rsidRPr="003F10EA">
        <w:t xml:space="preserve"> channel bandwidth for NR</w:t>
      </w:r>
      <w:bookmarkEnd w:id="1"/>
      <w:bookmarkEnd w:id="2"/>
    </w:p>
    <w:p w:rsidR="003F10EA" w:rsidRDefault="003F10EA" w:rsidP="003F10EA">
      <w:r>
        <w:rPr>
          <w:rFonts w:hint="eastAsia"/>
        </w:rPr>
        <w:t xml:space="preserve">[4] R4-1706926, </w:t>
      </w:r>
      <w:r w:rsidRPr="003F10EA">
        <w:t>WF on BS bandwidths</w:t>
      </w:r>
    </w:p>
    <w:p w:rsidR="00696F1B" w:rsidRDefault="00FE3080">
      <w:r>
        <w:rPr>
          <w:rFonts w:hint="eastAsia"/>
        </w:rPr>
        <w:t xml:space="preserve">[5] R4-1706982, </w:t>
      </w:r>
      <w:r w:rsidRPr="00FE3080">
        <w:rPr>
          <w:rFonts w:hint="eastAsia"/>
        </w:rPr>
        <w:t>WF on band specific UE channel bandwidth</w:t>
      </w:r>
    </w:p>
    <w:p w:rsidR="003F10EA" w:rsidRDefault="00151497">
      <w:r>
        <w:rPr>
          <w:rFonts w:hint="eastAsia"/>
        </w:rPr>
        <w:t xml:space="preserve">[6] RP-171485, </w:t>
      </w:r>
      <w:r w:rsidRPr="00151497">
        <w:rPr>
          <w:rFonts w:hint="eastAsia"/>
        </w:rPr>
        <w:t>Revised</w:t>
      </w:r>
      <w:r w:rsidRPr="00151497">
        <w:t xml:space="preserve"> WID on </w:t>
      </w:r>
      <w:r w:rsidRPr="00151497">
        <w:rPr>
          <w:rFonts w:hint="eastAsia"/>
        </w:rPr>
        <w:t>New Radio Access Technology</w:t>
      </w:r>
    </w:p>
    <w:p w:rsidR="003F10EA" w:rsidRPr="003F10EA" w:rsidRDefault="003F10EA"/>
    <w:sectPr w:rsidR="003F10EA" w:rsidRPr="003F10EA" w:rsidSect="007764E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07F" w:rsidRDefault="0071507F" w:rsidP="007764EA">
      <w:r>
        <w:separator/>
      </w:r>
    </w:p>
  </w:endnote>
  <w:endnote w:type="continuationSeparator" w:id="0">
    <w:p w:rsidR="0071507F" w:rsidRDefault="0071507F" w:rsidP="0077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07F" w:rsidRDefault="0071507F" w:rsidP="007764EA">
      <w:r>
        <w:separator/>
      </w:r>
    </w:p>
  </w:footnote>
  <w:footnote w:type="continuationSeparator" w:id="0">
    <w:p w:rsidR="0071507F" w:rsidRDefault="0071507F" w:rsidP="007764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F194F"/>
    <w:multiLevelType w:val="hybridMultilevel"/>
    <w:tmpl w:val="5192AAEA"/>
    <w:lvl w:ilvl="0" w:tplc="C89817F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A4F03BA"/>
    <w:multiLevelType w:val="hybridMultilevel"/>
    <w:tmpl w:val="33A25064"/>
    <w:lvl w:ilvl="0" w:tplc="9920E54E">
      <w:start w:val="1"/>
      <w:numFmt w:val="bullet"/>
      <w:lvlText w:val="•"/>
      <w:lvlJc w:val="left"/>
      <w:pPr>
        <w:tabs>
          <w:tab w:val="num" w:pos="720"/>
        </w:tabs>
        <w:ind w:left="720" w:hanging="360"/>
      </w:pPr>
      <w:rPr>
        <w:rFonts w:ascii="Arial" w:hAnsi="Arial" w:hint="default"/>
      </w:rPr>
    </w:lvl>
    <w:lvl w:ilvl="1" w:tplc="9230C15E">
      <w:numFmt w:val="bullet"/>
      <w:lvlText w:val="–"/>
      <w:lvlJc w:val="left"/>
      <w:pPr>
        <w:tabs>
          <w:tab w:val="num" w:pos="1440"/>
        </w:tabs>
        <w:ind w:left="1440" w:hanging="360"/>
      </w:pPr>
      <w:rPr>
        <w:rFonts w:ascii="Arial" w:hAnsi="Arial" w:hint="default"/>
      </w:rPr>
    </w:lvl>
    <w:lvl w:ilvl="2" w:tplc="AABC6AF0" w:tentative="1">
      <w:start w:val="1"/>
      <w:numFmt w:val="bullet"/>
      <w:lvlText w:val="•"/>
      <w:lvlJc w:val="left"/>
      <w:pPr>
        <w:tabs>
          <w:tab w:val="num" w:pos="2160"/>
        </w:tabs>
        <w:ind w:left="2160" w:hanging="360"/>
      </w:pPr>
      <w:rPr>
        <w:rFonts w:ascii="Arial" w:hAnsi="Arial" w:hint="default"/>
      </w:rPr>
    </w:lvl>
    <w:lvl w:ilvl="3" w:tplc="177C736A" w:tentative="1">
      <w:start w:val="1"/>
      <w:numFmt w:val="bullet"/>
      <w:lvlText w:val="•"/>
      <w:lvlJc w:val="left"/>
      <w:pPr>
        <w:tabs>
          <w:tab w:val="num" w:pos="2880"/>
        </w:tabs>
        <w:ind w:left="2880" w:hanging="360"/>
      </w:pPr>
      <w:rPr>
        <w:rFonts w:ascii="Arial" w:hAnsi="Arial" w:hint="default"/>
      </w:rPr>
    </w:lvl>
    <w:lvl w:ilvl="4" w:tplc="117C3CFA" w:tentative="1">
      <w:start w:val="1"/>
      <w:numFmt w:val="bullet"/>
      <w:lvlText w:val="•"/>
      <w:lvlJc w:val="left"/>
      <w:pPr>
        <w:tabs>
          <w:tab w:val="num" w:pos="3600"/>
        </w:tabs>
        <w:ind w:left="3600" w:hanging="360"/>
      </w:pPr>
      <w:rPr>
        <w:rFonts w:ascii="Arial" w:hAnsi="Arial" w:hint="default"/>
      </w:rPr>
    </w:lvl>
    <w:lvl w:ilvl="5" w:tplc="9A52C5B8" w:tentative="1">
      <w:start w:val="1"/>
      <w:numFmt w:val="bullet"/>
      <w:lvlText w:val="•"/>
      <w:lvlJc w:val="left"/>
      <w:pPr>
        <w:tabs>
          <w:tab w:val="num" w:pos="4320"/>
        </w:tabs>
        <w:ind w:left="4320" w:hanging="360"/>
      </w:pPr>
      <w:rPr>
        <w:rFonts w:ascii="Arial" w:hAnsi="Arial" w:hint="default"/>
      </w:rPr>
    </w:lvl>
    <w:lvl w:ilvl="6" w:tplc="A484DF32" w:tentative="1">
      <w:start w:val="1"/>
      <w:numFmt w:val="bullet"/>
      <w:lvlText w:val="•"/>
      <w:lvlJc w:val="left"/>
      <w:pPr>
        <w:tabs>
          <w:tab w:val="num" w:pos="5040"/>
        </w:tabs>
        <w:ind w:left="5040" w:hanging="360"/>
      </w:pPr>
      <w:rPr>
        <w:rFonts w:ascii="Arial" w:hAnsi="Arial" w:hint="default"/>
      </w:rPr>
    </w:lvl>
    <w:lvl w:ilvl="7" w:tplc="FA8EB8E2" w:tentative="1">
      <w:start w:val="1"/>
      <w:numFmt w:val="bullet"/>
      <w:lvlText w:val="•"/>
      <w:lvlJc w:val="left"/>
      <w:pPr>
        <w:tabs>
          <w:tab w:val="num" w:pos="5760"/>
        </w:tabs>
        <w:ind w:left="5760" w:hanging="360"/>
      </w:pPr>
      <w:rPr>
        <w:rFonts w:ascii="Arial" w:hAnsi="Arial" w:hint="default"/>
      </w:rPr>
    </w:lvl>
    <w:lvl w:ilvl="8" w:tplc="68C49974" w:tentative="1">
      <w:start w:val="1"/>
      <w:numFmt w:val="bullet"/>
      <w:lvlText w:val="•"/>
      <w:lvlJc w:val="left"/>
      <w:pPr>
        <w:tabs>
          <w:tab w:val="num" w:pos="6480"/>
        </w:tabs>
        <w:ind w:left="6480" w:hanging="360"/>
      </w:pPr>
      <w:rPr>
        <w:rFonts w:ascii="Arial" w:hAnsi="Arial" w:hint="default"/>
      </w:rPr>
    </w:lvl>
  </w:abstractNum>
  <w:abstractNum w:abstractNumId="2">
    <w:nsid w:val="25561654"/>
    <w:multiLevelType w:val="hybridMultilevel"/>
    <w:tmpl w:val="A53ED48A"/>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nsid w:val="2E82675C"/>
    <w:multiLevelType w:val="hybridMultilevel"/>
    <w:tmpl w:val="F5DA5BAE"/>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E3652B"/>
    <w:multiLevelType w:val="hybridMultilevel"/>
    <w:tmpl w:val="C074D136"/>
    <w:lvl w:ilvl="0" w:tplc="C89817FA">
      <w:start w:val="1"/>
      <w:numFmt w:val="bullet"/>
      <w:lvlText w:val="-"/>
      <w:lvlJc w:val="left"/>
      <w:pPr>
        <w:ind w:left="841" w:hanging="420"/>
      </w:pPr>
      <w:rPr>
        <w:rFonts w:ascii="Calibri" w:hAnsi="Calibri"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5">
    <w:nsid w:val="634D4D3E"/>
    <w:multiLevelType w:val="hybridMultilevel"/>
    <w:tmpl w:val="ED9041FC"/>
    <w:lvl w:ilvl="0" w:tplc="0A165F0C">
      <w:start w:val="1"/>
      <w:numFmt w:val="bullet"/>
      <w:lvlText w:val="•"/>
      <w:lvlJc w:val="left"/>
      <w:pPr>
        <w:ind w:left="1470" w:hanging="420"/>
      </w:pPr>
      <w:rPr>
        <w:rFonts w:ascii="Arial" w:hAnsi="Arial"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6">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72FB607B"/>
    <w:multiLevelType w:val="hybridMultilevel"/>
    <w:tmpl w:val="1E842C22"/>
    <w:lvl w:ilvl="0" w:tplc="63CC0318">
      <w:start w:val="1"/>
      <w:numFmt w:val="bullet"/>
      <w:lvlText w:val="•"/>
      <w:lvlJc w:val="left"/>
      <w:pPr>
        <w:tabs>
          <w:tab w:val="num" w:pos="720"/>
        </w:tabs>
        <w:ind w:left="720" w:hanging="360"/>
      </w:pPr>
      <w:rPr>
        <w:rFonts w:ascii="Arial" w:hAnsi="Arial" w:hint="default"/>
      </w:rPr>
    </w:lvl>
    <w:lvl w:ilvl="1" w:tplc="2F3C6696" w:tentative="1">
      <w:start w:val="1"/>
      <w:numFmt w:val="bullet"/>
      <w:lvlText w:val="•"/>
      <w:lvlJc w:val="left"/>
      <w:pPr>
        <w:tabs>
          <w:tab w:val="num" w:pos="1440"/>
        </w:tabs>
        <w:ind w:left="1440" w:hanging="360"/>
      </w:pPr>
      <w:rPr>
        <w:rFonts w:ascii="Arial" w:hAnsi="Arial" w:hint="default"/>
      </w:rPr>
    </w:lvl>
    <w:lvl w:ilvl="2" w:tplc="E2CC5B86" w:tentative="1">
      <w:start w:val="1"/>
      <w:numFmt w:val="bullet"/>
      <w:lvlText w:val="•"/>
      <w:lvlJc w:val="left"/>
      <w:pPr>
        <w:tabs>
          <w:tab w:val="num" w:pos="2160"/>
        </w:tabs>
        <w:ind w:left="2160" w:hanging="360"/>
      </w:pPr>
      <w:rPr>
        <w:rFonts w:ascii="Arial" w:hAnsi="Arial" w:hint="default"/>
      </w:rPr>
    </w:lvl>
    <w:lvl w:ilvl="3" w:tplc="7B142172" w:tentative="1">
      <w:start w:val="1"/>
      <w:numFmt w:val="bullet"/>
      <w:lvlText w:val="•"/>
      <w:lvlJc w:val="left"/>
      <w:pPr>
        <w:tabs>
          <w:tab w:val="num" w:pos="2880"/>
        </w:tabs>
        <w:ind w:left="2880" w:hanging="360"/>
      </w:pPr>
      <w:rPr>
        <w:rFonts w:ascii="Arial" w:hAnsi="Arial" w:hint="default"/>
      </w:rPr>
    </w:lvl>
    <w:lvl w:ilvl="4" w:tplc="727698D4" w:tentative="1">
      <w:start w:val="1"/>
      <w:numFmt w:val="bullet"/>
      <w:lvlText w:val="•"/>
      <w:lvlJc w:val="left"/>
      <w:pPr>
        <w:tabs>
          <w:tab w:val="num" w:pos="3600"/>
        </w:tabs>
        <w:ind w:left="3600" w:hanging="360"/>
      </w:pPr>
      <w:rPr>
        <w:rFonts w:ascii="Arial" w:hAnsi="Arial" w:hint="default"/>
      </w:rPr>
    </w:lvl>
    <w:lvl w:ilvl="5" w:tplc="9956DE90" w:tentative="1">
      <w:start w:val="1"/>
      <w:numFmt w:val="bullet"/>
      <w:lvlText w:val="•"/>
      <w:lvlJc w:val="left"/>
      <w:pPr>
        <w:tabs>
          <w:tab w:val="num" w:pos="4320"/>
        </w:tabs>
        <w:ind w:left="4320" w:hanging="360"/>
      </w:pPr>
      <w:rPr>
        <w:rFonts w:ascii="Arial" w:hAnsi="Arial" w:hint="default"/>
      </w:rPr>
    </w:lvl>
    <w:lvl w:ilvl="6" w:tplc="EB90A608" w:tentative="1">
      <w:start w:val="1"/>
      <w:numFmt w:val="bullet"/>
      <w:lvlText w:val="•"/>
      <w:lvlJc w:val="left"/>
      <w:pPr>
        <w:tabs>
          <w:tab w:val="num" w:pos="5040"/>
        </w:tabs>
        <w:ind w:left="5040" w:hanging="360"/>
      </w:pPr>
      <w:rPr>
        <w:rFonts w:ascii="Arial" w:hAnsi="Arial" w:hint="default"/>
      </w:rPr>
    </w:lvl>
    <w:lvl w:ilvl="7" w:tplc="EC5E6CDC" w:tentative="1">
      <w:start w:val="1"/>
      <w:numFmt w:val="bullet"/>
      <w:lvlText w:val="•"/>
      <w:lvlJc w:val="left"/>
      <w:pPr>
        <w:tabs>
          <w:tab w:val="num" w:pos="5760"/>
        </w:tabs>
        <w:ind w:left="5760" w:hanging="360"/>
      </w:pPr>
      <w:rPr>
        <w:rFonts w:ascii="Arial" w:hAnsi="Arial" w:hint="default"/>
      </w:rPr>
    </w:lvl>
    <w:lvl w:ilvl="8" w:tplc="9456109C" w:tentative="1">
      <w:start w:val="1"/>
      <w:numFmt w:val="bullet"/>
      <w:lvlText w:val="•"/>
      <w:lvlJc w:val="left"/>
      <w:pPr>
        <w:tabs>
          <w:tab w:val="num" w:pos="6480"/>
        </w:tabs>
        <w:ind w:left="6480" w:hanging="360"/>
      </w:pPr>
      <w:rPr>
        <w:rFonts w:ascii="Arial" w:hAnsi="Arial" w:hint="default"/>
      </w:rPr>
    </w:lvl>
  </w:abstractNum>
  <w:abstractNum w:abstractNumId="8">
    <w:nsid w:val="74D565C2"/>
    <w:multiLevelType w:val="hybridMultilevel"/>
    <w:tmpl w:val="03D423B8"/>
    <w:lvl w:ilvl="0" w:tplc="C6ECF2E2">
      <w:start w:val="1"/>
      <w:numFmt w:val="bullet"/>
      <w:lvlText w:val="•"/>
      <w:lvlJc w:val="left"/>
      <w:pPr>
        <w:tabs>
          <w:tab w:val="num" w:pos="720"/>
        </w:tabs>
        <w:ind w:left="720" w:hanging="360"/>
      </w:pPr>
      <w:rPr>
        <w:rFonts w:ascii="Arial" w:hAnsi="Arial" w:hint="default"/>
      </w:rPr>
    </w:lvl>
    <w:lvl w:ilvl="1" w:tplc="83DAC17C">
      <w:numFmt w:val="bullet"/>
      <w:lvlText w:val="–"/>
      <w:lvlJc w:val="left"/>
      <w:pPr>
        <w:tabs>
          <w:tab w:val="num" w:pos="1440"/>
        </w:tabs>
        <w:ind w:left="1440" w:hanging="360"/>
      </w:pPr>
      <w:rPr>
        <w:rFonts w:ascii="Arial" w:hAnsi="Arial" w:hint="default"/>
      </w:rPr>
    </w:lvl>
    <w:lvl w:ilvl="2" w:tplc="5A76DD54" w:tentative="1">
      <w:start w:val="1"/>
      <w:numFmt w:val="bullet"/>
      <w:lvlText w:val="•"/>
      <w:lvlJc w:val="left"/>
      <w:pPr>
        <w:tabs>
          <w:tab w:val="num" w:pos="2160"/>
        </w:tabs>
        <w:ind w:left="2160" w:hanging="360"/>
      </w:pPr>
      <w:rPr>
        <w:rFonts w:ascii="Arial" w:hAnsi="Arial" w:hint="default"/>
      </w:rPr>
    </w:lvl>
    <w:lvl w:ilvl="3" w:tplc="5A04A8B4" w:tentative="1">
      <w:start w:val="1"/>
      <w:numFmt w:val="bullet"/>
      <w:lvlText w:val="•"/>
      <w:lvlJc w:val="left"/>
      <w:pPr>
        <w:tabs>
          <w:tab w:val="num" w:pos="2880"/>
        </w:tabs>
        <w:ind w:left="2880" w:hanging="360"/>
      </w:pPr>
      <w:rPr>
        <w:rFonts w:ascii="Arial" w:hAnsi="Arial" w:hint="default"/>
      </w:rPr>
    </w:lvl>
    <w:lvl w:ilvl="4" w:tplc="8598B934" w:tentative="1">
      <w:start w:val="1"/>
      <w:numFmt w:val="bullet"/>
      <w:lvlText w:val="•"/>
      <w:lvlJc w:val="left"/>
      <w:pPr>
        <w:tabs>
          <w:tab w:val="num" w:pos="3600"/>
        </w:tabs>
        <w:ind w:left="3600" w:hanging="360"/>
      </w:pPr>
      <w:rPr>
        <w:rFonts w:ascii="Arial" w:hAnsi="Arial" w:hint="default"/>
      </w:rPr>
    </w:lvl>
    <w:lvl w:ilvl="5" w:tplc="AD88B050" w:tentative="1">
      <w:start w:val="1"/>
      <w:numFmt w:val="bullet"/>
      <w:lvlText w:val="•"/>
      <w:lvlJc w:val="left"/>
      <w:pPr>
        <w:tabs>
          <w:tab w:val="num" w:pos="4320"/>
        </w:tabs>
        <w:ind w:left="4320" w:hanging="360"/>
      </w:pPr>
      <w:rPr>
        <w:rFonts w:ascii="Arial" w:hAnsi="Arial" w:hint="default"/>
      </w:rPr>
    </w:lvl>
    <w:lvl w:ilvl="6" w:tplc="9DC4D040" w:tentative="1">
      <w:start w:val="1"/>
      <w:numFmt w:val="bullet"/>
      <w:lvlText w:val="•"/>
      <w:lvlJc w:val="left"/>
      <w:pPr>
        <w:tabs>
          <w:tab w:val="num" w:pos="5040"/>
        </w:tabs>
        <w:ind w:left="5040" w:hanging="360"/>
      </w:pPr>
      <w:rPr>
        <w:rFonts w:ascii="Arial" w:hAnsi="Arial" w:hint="default"/>
      </w:rPr>
    </w:lvl>
    <w:lvl w:ilvl="7" w:tplc="AF6A09DE" w:tentative="1">
      <w:start w:val="1"/>
      <w:numFmt w:val="bullet"/>
      <w:lvlText w:val="•"/>
      <w:lvlJc w:val="left"/>
      <w:pPr>
        <w:tabs>
          <w:tab w:val="num" w:pos="5760"/>
        </w:tabs>
        <w:ind w:left="5760" w:hanging="360"/>
      </w:pPr>
      <w:rPr>
        <w:rFonts w:ascii="Arial" w:hAnsi="Arial" w:hint="default"/>
      </w:rPr>
    </w:lvl>
    <w:lvl w:ilvl="8" w:tplc="0D70C99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3"/>
  </w:num>
  <w:num w:numId="3">
    <w:abstractNumId w:val="8"/>
  </w:num>
  <w:num w:numId="4">
    <w:abstractNumId w:val="1"/>
  </w:num>
  <w:num w:numId="5">
    <w:abstractNumId w:val="7"/>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5B9"/>
    <w:rsid w:val="00016FD2"/>
    <w:rsid w:val="00017680"/>
    <w:rsid w:val="00083B57"/>
    <w:rsid w:val="000B6DB7"/>
    <w:rsid w:val="000C2BB6"/>
    <w:rsid w:val="000E070E"/>
    <w:rsid w:val="00151497"/>
    <w:rsid w:val="00195540"/>
    <w:rsid w:val="00203C9A"/>
    <w:rsid w:val="002D69FD"/>
    <w:rsid w:val="003343B5"/>
    <w:rsid w:val="003376BC"/>
    <w:rsid w:val="00395727"/>
    <w:rsid w:val="003D591F"/>
    <w:rsid w:val="003F10EA"/>
    <w:rsid w:val="00445913"/>
    <w:rsid w:val="004C426A"/>
    <w:rsid w:val="005F2103"/>
    <w:rsid w:val="006666C9"/>
    <w:rsid w:val="00696F1B"/>
    <w:rsid w:val="006C4ACA"/>
    <w:rsid w:val="0071507F"/>
    <w:rsid w:val="007764EA"/>
    <w:rsid w:val="007B1BC6"/>
    <w:rsid w:val="008122A4"/>
    <w:rsid w:val="008211D0"/>
    <w:rsid w:val="008B6C64"/>
    <w:rsid w:val="00911F4E"/>
    <w:rsid w:val="009C00AC"/>
    <w:rsid w:val="009C0B9D"/>
    <w:rsid w:val="009C3202"/>
    <w:rsid w:val="00A30028"/>
    <w:rsid w:val="00A9099D"/>
    <w:rsid w:val="00AC0B13"/>
    <w:rsid w:val="00AD2E2E"/>
    <w:rsid w:val="00B20D46"/>
    <w:rsid w:val="00BD69BA"/>
    <w:rsid w:val="00CD4B9F"/>
    <w:rsid w:val="00D03B88"/>
    <w:rsid w:val="00D26BA1"/>
    <w:rsid w:val="00D80665"/>
    <w:rsid w:val="00DC63D3"/>
    <w:rsid w:val="00E12DDB"/>
    <w:rsid w:val="00E465B9"/>
    <w:rsid w:val="00E50E6C"/>
    <w:rsid w:val="00EA1216"/>
    <w:rsid w:val="00EF437E"/>
    <w:rsid w:val="00EF6F17"/>
    <w:rsid w:val="00FD4C7C"/>
    <w:rsid w:val="00FE3080"/>
    <w:rsid w:val="00FF0227"/>
    <w:rsid w:val="00FF5D97"/>
    <w:rsid w:val="00FF7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7764EA"/>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7764EA"/>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7764E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7764EA"/>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7764EA"/>
    <w:pPr>
      <w:numPr>
        <w:ilvl w:val="4"/>
      </w:numPr>
      <w:outlineLvl w:val="4"/>
    </w:pPr>
    <w:rPr>
      <w:sz w:val="22"/>
    </w:rPr>
  </w:style>
  <w:style w:type="paragraph" w:styleId="6">
    <w:name w:val="heading 6"/>
    <w:aliases w:val="T1,Header 6"/>
    <w:basedOn w:val="a"/>
    <w:next w:val="a"/>
    <w:link w:val="6Char"/>
    <w:qFormat/>
    <w:rsid w:val="007764EA"/>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7764EA"/>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7764EA"/>
    <w:pPr>
      <w:numPr>
        <w:ilvl w:val="7"/>
      </w:numPr>
      <w:outlineLvl w:val="7"/>
    </w:pPr>
  </w:style>
  <w:style w:type="paragraph" w:styleId="9">
    <w:name w:val="heading 9"/>
    <w:basedOn w:val="8"/>
    <w:next w:val="a"/>
    <w:link w:val="9Char"/>
    <w:qFormat/>
    <w:rsid w:val="007764E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7764E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7764EA"/>
    <w:rPr>
      <w:sz w:val="18"/>
      <w:szCs w:val="18"/>
    </w:rPr>
  </w:style>
  <w:style w:type="paragraph" w:styleId="a4">
    <w:name w:val="footer"/>
    <w:basedOn w:val="a"/>
    <w:link w:val="Char0"/>
    <w:uiPriority w:val="99"/>
    <w:unhideWhenUsed/>
    <w:rsid w:val="007764EA"/>
    <w:pPr>
      <w:tabs>
        <w:tab w:val="center" w:pos="4153"/>
        <w:tab w:val="right" w:pos="8306"/>
      </w:tabs>
      <w:snapToGrid w:val="0"/>
      <w:jc w:val="left"/>
    </w:pPr>
    <w:rPr>
      <w:sz w:val="18"/>
      <w:szCs w:val="18"/>
    </w:rPr>
  </w:style>
  <w:style w:type="character" w:customStyle="1" w:styleId="Char0">
    <w:name w:val="页脚 Char"/>
    <w:basedOn w:val="a0"/>
    <w:link w:val="a4"/>
    <w:uiPriority w:val="99"/>
    <w:rsid w:val="007764EA"/>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7764EA"/>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7764EA"/>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7764EA"/>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7764EA"/>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7764EA"/>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7764EA"/>
    <w:rPr>
      <w:rFonts w:ascii="Arial" w:eastAsia="宋体" w:hAnsi="Arial" w:cs="Times New Roman"/>
      <w:kern w:val="0"/>
      <w:sz w:val="20"/>
      <w:szCs w:val="20"/>
      <w:lang w:val="en-GB" w:eastAsia="en-US"/>
    </w:rPr>
  </w:style>
  <w:style w:type="character" w:customStyle="1" w:styleId="7Char">
    <w:name w:val="标题 7 Char"/>
    <w:basedOn w:val="a0"/>
    <w:link w:val="7"/>
    <w:rsid w:val="007764EA"/>
    <w:rPr>
      <w:rFonts w:ascii="Arial" w:eastAsia="宋体" w:hAnsi="Arial" w:cs="Times New Roman"/>
      <w:kern w:val="0"/>
      <w:sz w:val="20"/>
      <w:szCs w:val="20"/>
      <w:lang w:val="en-GB" w:eastAsia="en-US"/>
    </w:rPr>
  </w:style>
  <w:style w:type="character" w:customStyle="1" w:styleId="8Char">
    <w:name w:val="标题 8 Char"/>
    <w:basedOn w:val="a0"/>
    <w:link w:val="8"/>
    <w:rsid w:val="007764EA"/>
    <w:rPr>
      <w:rFonts w:ascii="Arial" w:eastAsia="宋体" w:hAnsi="Arial" w:cs="Times New Roman"/>
      <w:kern w:val="0"/>
      <w:sz w:val="36"/>
      <w:szCs w:val="20"/>
      <w:lang w:val="en-GB" w:eastAsia="en-US"/>
    </w:rPr>
  </w:style>
  <w:style w:type="character" w:customStyle="1" w:styleId="9Char">
    <w:name w:val="标题 9 Char"/>
    <w:basedOn w:val="a0"/>
    <w:link w:val="9"/>
    <w:rsid w:val="007764EA"/>
    <w:rPr>
      <w:rFonts w:ascii="Arial" w:eastAsia="宋体" w:hAnsi="Arial" w:cs="Times New Roman"/>
      <w:kern w:val="0"/>
      <w:sz w:val="36"/>
      <w:szCs w:val="20"/>
      <w:lang w:val="en-GB" w:eastAsia="en-US"/>
    </w:rPr>
  </w:style>
  <w:style w:type="paragraph" w:styleId="a5">
    <w:name w:val="List Paragraph"/>
    <w:basedOn w:val="a"/>
    <w:link w:val="Char1"/>
    <w:uiPriority w:val="34"/>
    <w:qFormat/>
    <w:rsid w:val="007764EA"/>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7764EA"/>
    <w:rPr>
      <w:rFonts w:ascii="宋体" w:eastAsia="宋体" w:hAnsi="宋体" w:cs="宋体"/>
      <w:kern w:val="0"/>
      <w:sz w:val="24"/>
      <w:szCs w:val="24"/>
    </w:rPr>
  </w:style>
  <w:style w:type="paragraph" w:styleId="a6">
    <w:name w:val="Normal (Web)"/>
    <w:basedOn w:val="a"/>
    <w:uiPriority w:val="99"/>
    <w:unhideWhenUsed/>
    <w:rsid w:val="003F10EA"/>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7764EA"/>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7764EA"/>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7764E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7764EA"/>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7764EA"/>
    <w:pPr>
      <w:numPr>
        <w:ilvl w:val="4"/>
      </w:numPr>
      <w:outlineLvl w:val="4"/>
    </w:pPr>
    <w:rPr>
      <w:sz w:val="22"/>
    </w:rPr>
  </w:style>
  <w:style w:type="paragraph" w:styleId="6">
    <w:name w:val="heading 6"/>
    <w:aliases w:val="T1,Header 6"/>
    <w:basedOn w:val="a"/>
    <w:next w:val="a"/>
    <w:link w:val="6Char"/>
    <w:qFormat/>
    <w:rsid w:val="007764EA"/>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7764EA"/>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7764EA"/>
    <w:pPr>
      <w:numPr>
        <w:ilvl w:val="7"/>
      </w:numPr>
      <w:outlineLvl w:val="7"/>
    </w:pPr>
  </w:style>
  <w:style w:type="paragraph" w:styleId="9">
    <w:name w:val="heading 9"/>
    <w:basedOn w:val="8"/>
    <w:next w:val="a"/>
    <w:link w:val="9Char"/>
    <w:qFormat/>
    <w:rsid w:val="007764E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7764E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7764EA"/>
    <w:rPr>
      <w:sz w:val="18"/>
      <w:szCs w:val="18"/>
    </w:rPr>
  </w:style>
  <w:style w:type="paragraph" w:styleId="a4">
    <w:name w:val="footer"/>
    <w:basedOn w:val="a"/>
    <w:link w:val="Char0"/>
    <w:uiPriority w:val="99"/>
    <w:unhideWhenUsed/>
    <w:rsid w:val="007764EA"/>
    <w:pPr>
      <w:tabs>
        <w:tab w:val="center" w:pos="4153"/>
        <w:tab w:val="right" w:pos="8306"/>
      </w:tabs>
      <w:snapToGrid w:val="0"/>
      <w:jc w:val="left"/>
    </w:pPr>
    <w:rPr>
      <w:sz w:val="18"/>
      <w:szCs w:val="18"/>
    </w:rPr>
  </w:style>
  <w:style w:type="character" w:customStyle="1" w:styleId="Char0">
    <w:name w:val="页脚 Char"/>
    <w:basedOn w:val="a0"/>
    <w:link w:val="a4"/>
    <w:uiPriority w:val="99"/>
    <w:rsid w:val="007764EA"/>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7764EA"/>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7764EA"/>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7764EA"/>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7764EA"/>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7764EA"/>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7764EA"/>
    <w:rPr>
      <w:rFonts w:ascii="Arial" w:eastAsia="宋体" w:hAnsi="Arial" w:cs="Times New Roman"/>
      <w:kern w:val="0"/>
      <w:sz w:val="20"/>
      <w:szCs w:val="20"/>
      <w:lang w:val="en-GB" w:eastAsia="en-US"/>
    </w:rPr>
  </w:style>
  <w:style w:type="character" w:customStyle="1" w:styleId="7Char">
    <w:name w:val="标题 7 Char"/>
    <w:basedOn w:val="a0"/>
    <w:link w:val="7"/>
    <w:rsid w:val="007764EA"/>
    <w:rPr>
      <w:rFonts w:ascii="Arial" w:eastAsia="宋体" w:hAnsi="Arial" w:cs="Times New Roman"/>
      <w:kern w:val="0"/>
      <w:sz w:val="20"/>
      <w:szCs w:val="20"/>
      <w:lang w:val="en-GB" w:eastAsia="en-US"/>
    </w:rPr>
  </w:style>
  <w:style w:type="character" w:customStyle="1" w:styleId="8Char">
    <w:name w:val="标题 8 Char"/>
    <w:basedOn w:val="a0"/>
    <w:link w:val="8"/>
    <w:rsid w:val="007764EA"/>
    <w:rPr>
      <w:rFonts w:ascii="Arial" w:eastAsia="宋体" w:hAnsi="Arial" w:cs="Times New Roman"/>
      <w:kern w:val="0"/>
      <w:sz w:val="36"/>
      <w:szCs w:val="20"/>
      <w:lang w:val="en-GB" w:eastAsia="en-US"/>
    </w:rPr>
  </w:style>
  <w:style w:type="character" w:customStyle="1" w:styleId="9Char">
    <w:name w:val="标题 9 Char"/>
    <w:basedOn w:val="a0"/>
    <w:link w:val="9"/>
    <w:rsid w:val="007764EA"/>
    <w:rPr>
      <w:rFonts w:ascii="Arial" w:eastAsia="宋体" w:hAnsi="Arial" w:cs="Times New Roman"/>
      <w:kern w:val="0"/>
      <w:sz w:val="36"/>
      <w:szCs w:val="20"/>
      <w:lang w:val="en-GB" w:eastAsia="en-US"/>
    </w:rPr>
  </w:style>
  <w:style w:type="paragraph" w:styleId="a5">
    <w:name w:val="List Paragraph"/>
    <w:basedOn w:val="a"/>
    <w:link w:val="Char1"/>
    <w:uiPriority w:val="34"/>
    <w:qFormat/>
    <w:rsid w:val="007764EA"/>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7764EA"/>
    <w:rPr>
      <w:rFonts w:ascii="宋体" w:eastAsia="宋体" w:hAnsi="宋体" w:cs="宋体"/>
      <w:kern w:val="0"/>
      <w:sz w:val="24"/>
      <w:szCs w:val="24"/>
    </w:rPr>
  </w:style>
  <w:style w:type="paragraph" w:styleId="a6">
    <w:name w:val="Normal (Web)"/>
    <w:basedOn w:val="a"/>
    <w:uiPriority w:val="99"/>
    <w:unhideWhenUsed/>
    <w:rsid w:val="003F10E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074424">
      <w:bodyDiv w:val="1"/>
      <w:marLeft w:val="0"/>
      <w:marRight w:val="0"/>
      <w:marTop w:val="0"/>
      <w:marBottom w:val="0"/>
      <w:divBdr>
        <w:top w:val="none" w:sz="0" w:space="0" w:color="auto"/>
        <w:left w:val="none" w:sz="0" w:space="0" w:color="auto"/>
        <w:bottom w:val="none" w:sz="0" w:space="0" w:color="auto"/>
        <w:right w:val="none" w:sz="0" w:space="0" w:color="auto"/>
      </w:divBdr>
      <w:divsChild>
        <w:div w:id="1088307615">
          <w:marLeft w:val="547"/>
          <w:marRight w:val="0"/>
          <w:marTop w:val="106"/>
          <w:marBottom w:val="0"/>
          <w:divBdr>
            <w:top w:val="none" w:sz="0" w:space="0" w:color="auto"/>
            <w:left w:val="none" w:sz="0" w:space="0" w:color="auto"/>
            <w:bottom w:val="none" w:sz="0" w:space="0" w:color="auto"/>
            <w:right w:val="none" w:sz="0" w:space="0" w:color="auto"/>
          </w:divBdr>
        </w:div>
      </w:divsChild>
    </w:div>
    <w:div w:id="522279961">
      <w:bodyDiv w:val="1"/>
      <w:marLeft w:val="0"/>
      <w:marRight w:val="0"/>
      <w:marTop w:val="0"/>
      <w:marBottom w:val="0"/>
      <w:divBdr>
        <w:top w:val="none" w:sz="0" w:space="0" w:color="auto"/>
        <w:left w:val="none" w:sz="0" w:space="0" w:color="auto"/>
        <w:bottom w:val="none" w:sz="0" w:space="0" w:color="auto"/>
        <w:right w:val="none" w:sz="0" w:space="0" w:color="auto"/>
      </w:divBdr>
      <w:divsChild>
        <w:div w:id="1604150340">
          <w:marLeft w:val="547"/>
          <w:marRight w:val="0"/>
          <w:marTop w:val="120"/>
          <w:marBottom w:val="0"/>
          <w:divBdr>
            <w:top w:val="none" w:sz="0" w:space="0" w:color="auto"/>
            <w:left w:val="none" w:sz="0" w:space="0" w:color="auto"/>
            <w:bottom w:val="none" w:sz="0" w:space="0" w:color="auto"/>
            <w:right w:val="none" w:sz="0" w:space="0" w:color="auto"/>
          </w:divBdr>
        </w:div>
        <w:div w:id="396129539">
          <w:marLeft w:val="1166"/>
          <w:marRight w:val="0"/>
          <w:marTop w:val="106"/>
          <w:marBottom w:val="0"/>
          <w:divBdr>
            <w:top w:val="none" w:sz="0" w:space="0" w:color="auto"/>
            <w:left w:val="none" w:sz="0" w:space="0" w:color="auto"/>
            <w:bottom w:val="none" w:sz="0" w:space="0" w:color="auto"/>
            <w:right w:val="none" w:sz="0" w:space="0" w:color="auto"/>
          </w:divBdr>
        </w:div>
        <w:div w:id="1659573914">
          <w:marLeft w:val="1166"/>
          <w:marRight w:val="0"/>
          <w:marTop w:val="106"/>
          <w:marBottom w:val="0"/>
          <w:divBdr>
            <w:top w:val="none" w:sz="0" w:space="0" w:color="auto"/>
            <w:left w:val="none" w:sz="0" w:space="0" w:color="auto"/>
            <w:bottom w:val="none" w:sz="0" w:space="0" w:color="auto"/>
            <w:right w:val="none" w:sz="0" w:space="0" w:color="auto"/>
          </w:divBdr>
        </w:div>
      </w:divsChild>
    </w:div>
    <w:div w:id="740062625">
      <w:bodyDiv w:val="1"/>
      <w:marLeft w:val="0"/>
      <w:marRight w:val="0"/>
      <w:marTop w:val="0"/>
      <w:marBottom w:val="0"/>
      <w:divBdr>
        <w:top w:val="none" w:sz="0" w:space="0" w:color="auto"/>
        <w:left w:val="none" w:sz="0" w:space="0" w:color="auto"/>
        <w:bottom w:val="none" w:sz="0" w:space="0" w:color="auto"/>
        <w:right w:val="none" w:sz="0" w:space="0" w:color="auto"/>
      </w:divBdr>
    </w:div>
    <w:div w:id="1173453120">
      <w:bodyDiv w:val="1"/>
      <w:marLeft w:val="0"/>
      <w:marRight w:val="0"/>
      <w:marTop w:val="0"/>
      <w:marBottom w:val="0"/>
      <w:divBdr>
        <w:top w:val="none" w:sz="0" w:space="0" w:color="auto"/>
        <w:left w:val="none" w:sz="0" w:space="0" w:color="auto"/>
        <w:bottom w:val="none" w:sz="0" w:space="0" w:color="auto"/>
        <w:right w:val="none" w:sz="0" w:space="0" w:color="auto"/>
      </w:divBdr>
      <w:divsChild>
        <w:div w:id="934440835">
          <w:marLeft w:val="547"/>
          <w:marRight w:val="0"/>
          <w:marTop w:val="96"/>
          <w:marBottom w:val="0"/>
          <w:divBdr>
            <w:top w:val="none" w:sz="0" w:space="0" w:color="auto"/>
            <w:left w:val="none" w:sz="0" w:space="0" w:color="auto"/>
            <w:bottom w:val="none" w:sz="0" w:space="0" w:color="auto"/>
            <w:right w:val="none" w:sz="0" w:space="0" w:color="auto"/>
          </w:divBdr>
        </w:div>
        <w:div w:id="1674064988">
          <w:marLeft w:val="1166"/>
          <w:marRight w:val="0"/>
          <w:marTop w:val="77"/>
          <w:marBottom w:val="0"/>
          <w:divBdr>
            <w:top w:val="none" w:sz="0" w:space="0" w:color="auto"/>
            <w:left w:val="none" w:sz="0" w:space="0" w:color="auto"/>
            <w:bottom w:val="none" w:sz="0" w:space="0" w:color="auto"/>
            <w:right w:val="none" w:sz="0" w:space="0" w:color="auto"/>
          </w:divBdr>
        </w:div>
        <w:div w:id="1422264639">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1047</Words>
  <Characters>5972</Characters>
  <Application>Microsoft Office Word</Application>
  <DocSecurity>0</DocSecurity>
  <Lines>49</Lines>
  <Paragraphs>14</Paragraphs>
  <ScaleCrop>false</ScaleCrop>
  <Company>Samsung Electronics</Company>
  <LinksUpToDate>false</LinksUpToDate>
  <CharactersWithSpaces>7005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2017-08-10T09:23:00Z</dcterms:created>
  <dcterms:modified xsi:type="dcterms:W3CDTF">2017-08-10T09:23:00Z</dcterms:modified>
</cp:coreProperties>
</file>