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996F66" w:rsidRDefault="00496F3A" w:rsidP="00496F3A">
      <w:pPr>
        <w:pStyle w:val="a4"/>
        <w:tabs>
          <w:tab w:val="right" w:pos="10440"/>
          <w:tab w:val="right" w:pos="13323"/>
        </w:tabs>
        <w:rPr>
          <w:rFonts w:eastAsia="宋体" w:cs="Arial" w:hint="eastAsia"/>
          <w:noProof w:val="0"/>
          <w:sz w:val="24"/>
          <w:szCs w:val="24"/>
          <w:lang w:eastAsia="zh-CN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Pr="006C0AF4">
        <w:rPr>
          <w:rFonts w:eastAsia="Malgun Gothic" w:cs="Arial"/>
          <w:noProof w:val="0"/>
          <w:sz w:val="24"/>
          <w:szCs w:val="24"/>
        </w:rPr>
        <w:t>#8</w:t>
      </w:r>
      <w:r w:rsidR="00645253">
        <w:rPr>
          <w:rFonts w:eastAsia="Malgun Gothic" w:cs="Arial" w:hint="eastAsia"/>
          <w:noProof w:val="0"/>
          <w:sz w:val="24"/>
          <w:szCs w:val="24"/>
        </w:rPr>
        <w:t>3</w:t>
      </w:r>
      <w:r w:rsidRPr="006C0AF4">
        <w:rPr>
          <w:rFonts w:eastAsia="Malgun Gothic" w:cs="Arial"/>
          <w:noProof w:val="0"/>
          <w:sz w:val="24"/>
          <w:szCs w:val="24"/>
        </w:rPr>
        <w:t xml:space="preserve">                                                                  </w:t>
      </w:r>
      <w:r w:rsidRPr="006C0AF4">
        <w:rPr>
          <w:rFonts w:cs="Arial"/>
          <w:noProof w:val="0"/>
          <w:sz w:val="24"/>
          <w:szCs w:val="24"/>
        </w:rPr>
        <w:t>R4-1</w:t>
      </w:r>
      <w:r w:rsidRPr="006C0AF4">
        <w:rPr>
          <w:rFonts w:eastAsia="Malgun Gothic" w:cs="Arial"/>
          <w:noProof w:val="0"/>
          <w:sz w:val="24"/>
          <w:szCs w:val="24"/>
        </w:rPr>
        <w:t>7</w:t>
      </w:r>
      <w:r w:rsidR="00996F66">
        <w:rPr>
          <w:rFonts w:eastAsia="宋体" w:cs="Arial" w:hint="eastAsia"/>
          <w:noProof w:val="0"/>
          <w:sz w:val="24"/>
          <w:szCs w:val="24"/>
          <w:lang w:eastAsia="zh-CN"/>
        </w:rPr>
        <w:t>04783</w:t>
      </w:r>
    </w:p>
    <w:p w:rsidR="00496F3A" w:rsidRPr="006C0AF4" w:rsidRDefault="00645253" w:rsidP="00496F3A">
      <w:pPr>
        <w:tabs>
          <w:tab w:val="left" w:pos="1985"/>
        </w:tabs>
        <w:spacing w:after="100" w:afterAutospacing="1"/>
        <w:jc w:val="both"/>
        <w:rPr>
          <w:rFonts w:ascii="Arial" w:eastAsia="Malgun Gothic" w:hAnsi="Arial" w:cs="Arial"/>
          <w:noProof/>
          <w:sz w:val="28"/>
        </w:rPr>
      </w:pPr>
      <w:r>
        <w:rPr>
          <w:rFonts w:ascii="Arial" w:eastAsia="Malgun Gothic" w:hAnsi="Arial" w:cs="Arial" w:hint="eastAsia"/>
          <w:b/>
          <w:bCs/>
          <w:noProof/>
          <w:sz w:val="24"/>
        </w:rPr>
        <w:t>Hangzhou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China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15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 – 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noProof/>
          <w:sz w:val="24"/>
        </w:rPr>
        <w:t>9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May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496F3A" w:rsidRPr="006C0AF4">
        <w:rPr>
          <w:rFonts w:ascii="Arial" w:eastAsia="Malgun Gothic" w:hAnsi="Arial" w:cs="Arial"/>
          <w:b/>
          <w:bCs/>
          <w:noProof/>
          <w:sz w:val="24"/>
        </w:rPr>
        <w:t>7</w:t>
      </w:r>
    </w:p>
    <w:p w:rsidR="00496F3A" w:rsidRPr="00996F66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="宋体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1E5135" w:rsidRPr="006C0AF4">
        <w:rPr>
          <w:rFonts w:ascii="Arial" w:eastAsiaTheme="minorEastAsia" w:hAnsi="Arial" w:cs="Arial"/>
          <w:b/>
          <w:sz w:val="24"/>
          <w:szCs w:val="24"/>
          <w:lang w:val="en-US"/>
        </w:rPr>
        <w:t>10.2</w:t>
      </w:r>
    </w:p>
    <w:p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  <w:r w:rsidR="0093496F">
        <w:rPr>
          <w:rFonts w:ascii="Arial" w:hAnsi="Arial" w:cs="Arial" w:hint="eastAsia"/>
          <w:b/>
          <w:bCs/>
          <w:sz w:val="24"/>
          <w:szCs w:val="24"/>
        </w:rPr>
        <w:t xml:space="preserve">, </w:t>
      </w:r>
      <w:r w:rsidR="008A2644">
        <w:rPr>
          <w:rFonts w:ascii="Arial" w:hAnsi="Arial" w:cs="Arial" w:hint="eastAsia"/>
          <w:b/>
          <w:bCs/>
          <w:sz w:val="24"/>
          <w:szCs w:val="24"/>
        </w:rPr>
        <w:t xml:space="preserve">SK Telecom, </w:t>
      </w:r>
      <w:r w:rsidR="00000890">
        <w:rPr>
          <w:rFonts w:ascii="Arial" w:hAnsi="Arial" w:cs="Arial" w:hint="eastAsia"/>
          <w:b/>
          <w:bCs/>
          <w:sz w:val="24"/>
          <w:szCs w:val="24"/>
        </w:rPr>
        <w:t xml:space="preserve">KT Corporation, LG </w:t>
      </w:r>
      <w:proofErr w:type="spellStart"/>
      <w:r w:rsidR="00000890">
        <w:rPr>
          <w:rFonts w:ascii="Arial" w:hAnsi="Arial" w:cs="Arial" w:hint="eastAsia"/>
          <w:b/>
          <w:bCs/>
          <w:sz w:val="24"/>
          <w:szCs w:val="24"/>
        </w:rPr>
        <w:t>Uplus</w:t>
      </w:r>
      <w:bookmarkStart w:id="0" w:name="_GoBack"/>
      <w:bookmarkEnd w:id="0"/>
      <w:proofErr w:type="spellEnd"/>
    </w:p>
    <w:p w:rsidR="00496F3A" w:rsidRPr="006C0AF4" w:rsidRDefault="00496F3A" w:rsidP="00763476">
      <w:pPr>
        <w:spacing w:after="0"/>
        <w:ind w:left="1924" w:hangingChars="817" w:hanging="1924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E551C5">
        <w:rPr>
          <w:rFonts w:ascii="Arial" w:hAnsi="Arial" w:cs="Arial" w:hint="eastAsia"/>
          <w:b/>
          <w:sz w:val="24"/>
          <w:szCs w:val="24"/>
        </w:rPr>
        <w:t xml:space="preserve">Carrier Aggregation within </w:t>
      </w:r>
      <w:r w:rsidR="005C4634">
        <w:rPr>
          <w:rFonts w:ascii="Arial" w:hAnsi="Arial" w:cs="Arial" w:hint="eastAsia"/>
          <w:b/>
          <w:sz w:val="24"/>
          <w:szCs w:val="24"/>
        </w:rPr>
        <w:t>NR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1E5135" w:rsidRPr="006C0AF4">
        <w:rPr>
          <w:rFonts w:ascii="Arial" w:eastAsiaTheme="minorEastAsia" w:hAnsi="Arial" w:cs="Arial"/>
          <w:b/>
          <w:sz w:val="24"/>
          <w:szCs w:val="24"/>
        </w:rPr>
        <w:t>Approval</w:t>
      </w:r>
    </w:p>
    <w:p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7C2F39" w:rsidRDefault="00785732" w:rsidP="000246B5">
      <w:pPr>
        <w:jc w:val="both"/>
        <w:rPr>
          <w:rFonts w:eastAsiaTheme="minorEastAsia"/>
        </w:rPr>
      </w:pPr>
      <w:r w:rsidRPr="006C0AF4">
        <w:rPr>
          <w:rFonts w:eastAsiaTheme="minorEastAsia"/>
        </w:rPr>
        <w:t xml:space="preserve">At its </w:t>
      </w:r>
      <w:r w:rsidR="00F31354">
        <w:rPr>
          <w:rFonts w:eastAsiaTheme="minorEastAsia" w:hint="eastAsia"/>
        </w:rPr>
        <w:t xml:space="preserve">82nd </w:t>
      </w:r>
      <w:r w:rsidR="009D3FAF">
        <w:rPr>
          <w:rFonts w:eastAsiaTheme="minorEastAsia" w:hint="eastAsia"/>
        </w:rPr>
        <w:t>b</w:t>
      </w:r>
      <w:r w:rsidR="00F31354">
        <w:rPr>
          <w:rFonts w:eastAsiaTheme="minorEastAsia" w:hint="eastAsia"/>
        </w:rPr>
        <w:t xml:space="preserve">is </w:t>
      </w:r>
      <w:r w:rsidRPr="006C0AF4">
        <w:rPr>
          <w:rFonts w:eastAsiaTheme="minorEastAsia"/>
        </w:rPr>
        <w:t xml:space="preserve">meeting of RAN4 in </w:t>
      </w:r>
      <w:r w:rsidR="00F31354">
        <w:rPr>
          <w:rFonts w:eastAsiaTheme="minorEastAsia" w:hint="eastAsia"/>
        </w:rPr>
        <w:t>April</w:t>
      </w:r>
      <w:r w:rsidRPr="006C0AF4">
        <w:rPr>
          <w:rFonts w:eastAsiaTheme="minorEastAsia"/>
        </w:rPr>
        <w:t xml:space="preserve"> 2017, </w:t>
      </w:r>
      <w:r w:rsidR="009D3FAF">
        <w:rPr>
          <w:rFonts w:eastAsiaTheme="minorEastAsia" w:hint="eastAsia"/>
        </w:rPr>
        <w:t xml:space="preserve">RAN4 has listed up possible </w:t>
      </w:r>
      <w:r w:rsidR="009D3FAF">
        <w:rPr>
          <w:rFonts w:eastAsiaTheme="minorEastAsia"/>
        </w:rPr>
        <w:t>frequency</w:t>
      </w:r>
      <w:r w:rsidR="009D3FAF">
        <w:rPr>
          <w:rFonts w:eastAsiaTheme="minorEastAsia" w:hint="eastAsia"/>
        </w:rPr>
        <w:t xml:space="preserve"> ranges for NR and NR-LTE band combinations in Rel-15 based on </w:t>
      </w:r>
      <w:r w:rsidRPr="006C0AF4">
        <w:rPr>
          <w:rFonts w:eastAsiaTheme="minorEastAsia"/>
        </w:rPr>
        <w:t>operators</w:t>
      </w:r>
      <w:r w:rsidR="009D3FAF">
        <w:rPr>
          <w:rFonts w:eastAsiaTheme="minorEastAsia"/>
        </w:rPr>
        <w:t>’</w:t>
      </w:r>
      <w:r w:rsidRPr="006C0AF4">
        <w:rPr>
          <w:rFonts w:eastAsiaTheme="minorEastAsia"/>
        </w:rPr>
        <w:t xml:space="preserve"> </w:t>
      </w:r>
      <w:r w:rsidR="009D3FAF">
        <w:rPr>
          <w:rFonts w:eastAsiaTheme="minorEastAsia" w:hint="eastAsia"/>
        </w:rPr>
        <w:t>inputs</w:t>
      </w:r>
      <w:r w:rsidRPr="006C0AF4">
        <w:rPr>
          <w:rFonts w:eastAsiaTheme="minorEastAsia"/>
        </w:rPr>
        <w:t xml:space="preserve">. </w:t>
      </w:r>
      <w:r w:rsidR="009D3FAF">
        <w:rPr>
          <w:rFonts w:eastAsiaTheme="minorEastAsia" w:hint="eastAsia"/>
        </w:rPr>
        <w:t xml:space="preserve">As of last meeting, the proposed frequency ranges for NR in the WI are summarized in </w:t>
      </w:r>
      <w:r w:rsidR="00E551C5">
        <w:rPr>
          <w:rFonts w:eastAsiaTheme="minorEastAsia" w:hint="eastAsia"/>
        </w:rPr>
        <w:t>Table 1</w:t>
      </w:r>
      <w:r w:rsidR="003E67C6">
        <w:rPr>
          <w:rFonts w:eastAsiaTheme="minorEastAsia" w:hint="eastAsia"/>
        </w:rPr>
        <w:t xml:space="preserve"> [</w:t>
      </w:r>
      <w:r w:rsidR="008908C5">
        <w:rPr>
          <w:rFonts w:eastAsiaTheme="minorEastAsia" w:hint="eastAsia"/>
        </w:rPr>
        <w:t>1</w:t>
      </w:r>
      <w:r w:rsidR="003E67C6">
        <w:rPr>
          <w:rFonts w:eastAsiaTheme="minorEastAsia" w:hint="eastAsia"/>
        </w:rPr>
        <w:t>]</w:t>
      </w:r>
      <w:r w:rsidRPr="006C0AF4">
        <w:rPr>
          <w:rFonts w:eastAsiaTheme="minorEastAsia"/>
        </w:rPr>
        <w:t>.</w:t>
      </w:r>
    </w:p>
    <w:p w:rsidR="004221C5" w:rsidRPr="006C0AF4" w:rsidRDefault="004221C5" w:rsidP="004221C5">
      <w:pPr>
        <w:jc w:val="center"/>
        <w:rPr>
          <w:rFonts w:eastAsiaTheme="minorEastAsia"/>
        </w:rPr>
      </w:pPr>
      <w:r w:rsidRPr="006C0AF4">
        <w:rPr>
          <w:rFonts w:eastAsiaTheme="minorEastAsia"/>
          <w:b/>
          <w:lang w:val="en-US"/>
        </w:rPr>
        <w:t xml:space="preserve">Table 1: </w:t>
      </w:r>
      <w:r w:rsidR="003E67C6" w:rsidRPr="003E67C6">
        <w:rPr>
          <w:rFonts w:eastAsiaTheme="minorEastAsia"/>
          <w:b/>
          <w:lang w:val="en-US"/>
        </w:rPr>
        <w:t>Frequency ranges and LTE bands for NR in the WI</w:t>
      </w:r>
    </w:p>
    <w:tbl>
      <w:tblPr>
        <w:tblStyle w:val="af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134"/>
        <w:gridCol w:w="5287"/>
        <w:gridCol w:w="1908"/>
      </w:tblGrid>
      <w:tr w:rsidR="004221C5" w:rsidRPr="004221C5" w:rsidTr="00F800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Frequency range</w:t>
            </w:r>
          </w:p>
          <w:p w:rsidR="004221C5" w:rsidRPr="004221C5" w:rsidRDefault="004221C5" w:rsidP="004221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/LTE band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REL-indep.</w:t>
            </w:r>
          </w:p>
          <w:p w:rsidR="004221C5" w:rsidRPr="004221C5" w:rsidRDefault="004221C5" w:rsidP="004221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from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other supporting companies</w:t>
            </w:r>
            <w:r>
              <w:rPr>
                <w:rFonts w:eastAsiaTheme="minorEastAsia" w:hint="eastAsia"/>
                <w:b w:val="0"/>
                <w:sz w:val="18"/>
                <w:szCs w:val="18"/>
              </w:rPr>
              <w:t xml:space="preserve"> </w:t>
            </w:r>
            <w:r w:rsidRPr="004221C5">
              <w:rPr>
                <w:rFonts w:eastAsia="MS Mincho"/>
                <w:sz w:val="18"/>
                <w:szCs w:val="18"/>
                <w:lang w:eastAsia="en-US"/>
              </w:rPr>
              <w:t>(min. 3)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b w:val="0"/>
                <w:sz w:val="18"/>
                <w:szCs w:val="18"/>
                <w:lang w:eastAsia="en-US"/>
              </w:rPr>
              <w:t>S</w:t>
            </w:r>
            <w:r w:rsidRPr="004221C5">
              <w:rPr>
                <w:rFonts w:eastAsia="MS Mincho"/>
                <w:sz w:val="18"/>
                <w:szCs w:val="18"/>
                <w:lang w:eastAsia="en-US"/>
              </w:rPr>
              <w:t>tatus</w:t>
            </w:r>
            <w:r>
              <w:rPr>
                <w:rFonts w:eastAsiaTheme="minorEastAsia" w:hint="eastAsia"/>
                <w:b w:val="0"/>
                <w:sz w:val="18"/>
                <w:szCs w:val="18"/>
              </w:rPr>
              <w:t xml:space="preserve"> </w:t>
            </w:r>
            <w:r w:rsidRPr="004221C5">
              <w:rPr>
                <w:rFonts w:eastAsia="MS Mincho"/>
                <w:sz w:val="18"/>
                <w:szCs w:val="18"/>
                <w:lang w:eastAsia="en-US"/>
              </w:rPr>
              <w:t>(new, ongoing, completed, stopped)</w:t>
            </w:r>
          </w:p>
        </w:tc>
      </w:tr>
      <w:tr w:rsidR="00F800EA" w:rsidRPr="004221C5" w:rsidTr="00F80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3.3-4.2 GHz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NTT DOCOMO, KDDI, SBM, CMCC, China Unicom, China Telecom, KT, SK Telecom, LG Uplus, Etisalat, Orange, Telecom Italia, British Telecom, Deutsche Telekom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4.4-4.99 GHz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val="es-ES" w:eastAsia="en-US"/>
              </w:rPr>
            </w:pPr>
            <w:r w:rsidRPr="004221C5">
              <w:rPr>
                <w:rFonts w:eastAsia="MS Mincho"/>
                <w:sz w:val="18"/>
                <w:szCs w:val="18"/>
                <w:lang w:val="es-ES" w:eastAsia="ja-JP"/>
              </w:rPr>
              <w:t xml:space="preserve">NTT </w:t>
            </w:r>
            <w:r w:rsidRPr="004221C5">
              <w:rPr>
                <w:rFonts w:eastAsia="MS Mincho"/>
                <w:sz w:val="18"/>
                <w:szCs w:val="18"/>
                <w:lang w:val="es-ES" w:eastAsia="en-US"/>
              </w:rPr>
              <w:t>DOCOMO, KDDI, SBM, CMCC, China Unicom, China Telecom,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24.25-29.5 GHz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 xml:space="preserve">NTT </w:t>
            </w:r>
            <w:r w:rsidRPr="004221C5">
              <w:rPr>
                <w:rFonts w:eastAsia="MS Mincho"/>
                <w:sz w:val="18"/>
                <w:szCs w:val="18"/>
                <w:lang w:eastAsia="en-US"/>
              </w:rPr>
              <w:t>DOCOMO, KDDI, SBM, CMCC, KT, SK Telecom, LG Uplus, Etisalat, Orange, Verizon, T-mobile, Telecom Italia, British Telecom, Deutsche Telekom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31.8-33.4GHz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Orange, Telecom Italia, British Telecom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37-40 GHz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AT&amp;T, Verizon, T-mobile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1.427-1.518</w:t>
            </w:r>
            <w:r w:rsidR="005E4984" w:rsidRPr="004221C5">
              <w:rPr>
                <w:rFonts w:eastAsia="MS Mincho"/>
                <w:sz w:val="18"/>
                <w:szCs w:val="18"/>
                <w:lang w:eastAsia="en-US"/>
              </w:rPr>
              <w:t xml:space="preserve"> GHz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Etisalat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Band 3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China Unicom, KT, ZTE, Huawei, HiSilicon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Band 7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CHTTL, British Telecom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Band 8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CMCC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Band 20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Orange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Band 28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Orange, Swisscom, Telecom Italia, Telefonica, Vodafone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Band 41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Sprint, China Telecom, C-Spire, China Unicom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B</w:t>
            </w:r>
            <w:r w:rsidRPr="004221C5">
              <w:rPr>
                <w:rFonts w:eastAsia="MS Mincho"/>
                <w:sz w:val="18"/>
                <w:szCs w:val="18"/>
                <w:lang w:eastAsia="en-US"/>
              </w:rPr>
              <w:t>and 66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ja-JP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T-mobile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, DISH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Band 1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REL-1</w:t>
            </w:r>
            <w:r w:rsidRPr="004221C5">
              <w:rPr>
                <w:rFonts w:eastAsia="MS Mincho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China Unicom, China Telecom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  <w:tr w:rsidR="00F800EA" w:rsidRPr="004221C5" w:rsidTr="00F800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S Mincho"/>
                <w:sz w:val="18"/>
                <w:szCs w:val="18"/>
                <w:lang w:eastAsia="en-US"/>
              </w:rPr>
            </w:pPr>
            <w:r w:rsidRPr="004221C5">
              <w:rPr>
                <w:rFonts w:eastAsia="MS Mincho"/>
                <w:sz w:val="18"/>
                <w:szCs w:val="18"/>
                <w:lang w:eastAsia="en-US"/>
              </w:rPr>
              <w:t>Band 70</w:t>
            </w:r>
          </w:p>
        </w:tc>
        <w:tc>
          <w:tcPr>
            <w:tcW w:w="1134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ja-JP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REL-15</w:t>
            </w:r>
          </w:p>
        </w:tc>
        <w:tc>
          <w:tcPr>
            <w:tcW w:w="5287" w:type="dxa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ja-JP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DISH</w:t>
            </w:r>
          </w:p>
        </w:tc>
        <w:tc>
          <w:tcPr>
            <w:tcW w:w="0" w:type="auto"/>
            <w:vAlign w:val="center"/>
          </w:tcPr>
          <w:p w:rsidR="004221C5" w:rsidRPr="004221C5" w:rsidRDefault="004221C5" w:rsidP="004221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MS Mincho"/>
                <w:sz w:val="18"/>
                <w:szCs w:val="18"/>
                <w:lang w:eastAsia="ja-JP"/>
              </w:rPr>
            </w:pPr>
            <w:r w:rsidRPr="004221C5">
              <w:rPr>
                <w:rFonts w:eastAsia="MS Mincho"/>
                <w:sz w:val="18"/>
                <w:szCs w:val="18"/>
                <w:lang w:eastAsia="ja-JP"/>
              </w:rPr>
              <w:t>new</w:t>
            </w:r>
          </w:p>
        </w:tc>
      </w:tr>
    </w:tbl>
    <w:p w:rsidR="00B35854" w:rsidRDefault="00B3561B" w:rsidP="00E551C5">
      <w:pPr>
        <w:spacing w:before="180"/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Based on the NR bands, </w:t>
      </w:r>
      <w:r w:rsidRPr="00B3561B">
        <w:rPr>
          <w:rFonts w:eastAsiaTheme="minorEastAsia"/>
        </w:rPr>
        <w:t>3GPP RAN working groups are to specify features that enable new NR system to work successfully in commercial deployments.</w:t>
      </w:r>
      <w:r>
        <w:rPr>
          <w:rFonts w:eastAsiaTheme="minorEastAsia" w:hint="eastAsia"/>
        </w:rPr>
        <w:t xml:space="preserve"> </w:t>
      </w:r>
      <w:r w:rsidR="00852D2A">
        <w:rPr>
          <w:rFonts w:eastAsiaTheme="minorEastAsia" w:hint="eastAsia"/>
        </w:rPr>
        <w:t xml:space="preserve">Most works for RAN4 described in NR </w:t>
      </w:r>
      <w:r>
        <w:rPr>
          <w:rFonts w:eastAsiaTheme="minorEastAsia" w:hint="eastAsia"/>
        </w:rPr>
        <w:t xml:space="preserve">WID which was agreed at the last RAN Plenary meeting </w:t>
      </w:r>
      <w:r w:rsidR="00852D2A">
        <w:rPr>
          <w:rFonts w:eastAsiaTheme="minorEastAsia" w:hint="eastAsia"/>
        </w:rPr>
        <w:t>have already been initiated to meet the timeline</w:t>
      </w:r>
      <w:r w:rsidR="00D85994">
        <w:rPr>
          <w:rFonts w:eastAsiaTheme="minorEastAsia" w:hint="eastAsia"/>
        </w:rPr>
        <w:t xml:space="preserve"> [2]</w:t>
      </w:r>
      <w:r w:rsidR="00852D2A">
        <w:rPr>
          <w:rFonts w:eastAsiaTheme="minorEastAsia" w:hint="eastAsia"/>
        </w:rPr>
        <w:t xml:space="preserve">. However, </w:t>
      </w:r>
      <w:r w:rsidR="00E551C5">
        <w:rPr>
          <w:rFonts w:eastAsiaTheme="minorEastAsia" w:hint="eastAsia"/>
        </w:rPr>
        <w:t xml:space="preserve">CA(Carrier Aggregation) within NR, </w:t>
      </w:r>
      <w:r w:rsidR="00852D2A">
        <w:rPr>
          <w:rFonts w:eastAsiaTheme="minorEastAsia" w:hint="eastAsia"/>
        </w:rPr>
        <w:t xml:space="preserve">one of the important topics </w:t>
      </w:r>
      <w:r w:rsidR="00B35854">
        <w:rPr>
          <w:rFonts w:eastAsiaTheme="minorEastAsia" w:hint="eastAsia"/>
        </w:rPr>
        <w:t xml:space="preserve">along </w:t>
      </w:r>
      <w:r w:rsidR="00852D2A">
        <w:rPr>
          <w:rFonts w:eastAsiaTheme="minorEastAsia" w:hint="eastAsia"/>
        </w:rPr>
        <w:t xml:space="preserve">with </w:t>
      </w:r>
      <w:r w:rsidR="00852D2A" w:rsidRPr="00852D2A">
        <w:rPr>
          <w:rFonts w:eastAsiaTheme="minorEastAsia"/>
        </w:rPr>
        <w:t>frequency bands/their DC(Dual Connectivity between E-UTRA and NR)</w:t>
      </w:r>
      <w:r w:rsidR="00852D2A">
        <w:rPr>
          <w:rFonts w:eastAsiaTheme="minorEastAsia" w:hint="eastAsia"/>
        </w:rPr>
        <w:t xml:space="preserve">, </w:t>
      </w:r>
      <w:r w:rsidR="00B35854">
        <w:rPr>
          <w:rFonts w:eastAsiaTheme="minorEastAsia" w:hint="eastAsia"/>
        </w:rPr>
        <w:t>was</w:t>
      </w:r>
      <w:r w:rsidR="00852D2A">
        <w:rPr>
          <w:rFonts w:eastAsiaTheme="minorEastAsia" w:hint="eastAsia"/>
        </w:rPr>
        <w:t xml:space="preserve"> not </w:t>
      </w:r>
      <w:r w:rsidR="00B35854">
        <w:rPr>
          <w:rFonts w:eastAsiaTheme="minorEastAsia" w:hint="eastAsia"/>
        </w:rPr>
        <w:t>been discussed at its first meeting of Rel-15</w:t>
      </w:r>
      <w:r w:rsidR="00E551C5">
        <w:rPr>
          <w:rFonts w:eastAsiaTheme="minorEastAsia" w:hint="eastAsia"/>
        </w:rPr>
        <w:t xml:space="preserve"> WI</w:t>
      </w:r>
      <w:r w:rsidR="00B35854">
        <w:rPr>
          <w:rFonts w:eastAsiaTheme="minorEastAsia" w:hint="eastAsia"/>
        </w:rPr>
        <w:t xml:space="preserve">. </w:t>
      </w:r>
    </w:p>
    <w:p w:rsidR="00496F3A" w:rsidRPr="00DE73C9" w:rsidRDefault="00B35854" w:rsidP="00B35854">
      <w:pPr>
        <w:jc w:val="both"/>
        <w:rPr>
          <w:rFonts w:ascii="Calibri" w:eastAsiaTheme="minorEastAsia" w:hAnsi="Calibri"/>
          <w:sz w:val="22"/>
          <w:lang w:val="en-US"/>
        </w:rPr>
      </w:pPr>
      <w:r>
        <w:rPr>
          <w:rFonts w:eastAsiaTheme="minorEastAsia" w:hint="eastAsia"/>
        </w:rPr>
        <w:t xml:space="preserve">Hence, in this contribution, we </w:t>
      </w:r>
      <w:r w:rsidR="00E551C5">
        <w:rPr>
          <w:rFonts w:eastAsiaTheme="minorEastAsia" w:hint="eastAsia"/>
        </w:rPr>
        <w:t xml:space="preserve">would like to </w:t>
      </w:r>
      <w:r>
        <w:rPr>
          <w:rFonts w:eastAsiaTheme="minorEastAsia" w:hint="eastAsia"/>
        </w:rPr>
        <w:t>propos</w:t>
      </w:r>
      <w:r w:rsidR="00E551C5">
        <w:rPr>
          <w:rFonts w:eastAsiaTheme="minorEastAsia" w:hint="eastAsia"/>
        </w:rPr>
        <w:t>e</w:t>
      </w:r>
      <w:r>
        <w:rPr>
          <w:rFonts w:eastAsiaTheme="minorEastAsia" w:hint="eastAsia"/>
        </w:rPr>
        <w:t xml:space="preserve"> RAN4 to start their work for CA within NR which is clearly noted in the WID in order to meet the Rel-15 time frame.</w:t>
      </w:r>
    </w:p>
    <w:p w:rsidR="00496F3A" w:rsidRPr="006C0AF4" w:rsidRDefault="00763476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Malgun Gothic" w:cs="Arial" w:hint="eastAsia"/>
          <w:b/>
          <w:sz w:val="32"/>
        </w:rPr>
        <w:t>Discussion</w:t>
      </w:r>
    </w:p>
    <w:p w:rsidR="002D1614" w:rsidRDefault="00735207" w:rsidP="000246B5">
      <w:pPr>
        <w:jc w:val="both"/>
        <w:rPr>
          <w:rFonts w:eastAsiaTheme="minorEastAsia"/>
          <w:lang w:val="en-US"/>
        </w:rPr>
      </w:pPr>
      <w:r>
        <w:rPr>
          <w:rFonts w:eastAsia="宋体" w:hint="eastAsia"/>
          <w:lang w:val="en-US" w:eastAsia="zh-CN"/>
        </w:rPr>
        <w:t>A</w:t>
      </w:r>
      <w:r w:rsidR="002D1614">
        <w:rPr>
          <w:rFonts w:eastAsiaTheme="minorEastAsia" w:hint="eastAsia"/>
          <w:lang w:val="en-US"/>
        </w:rPr>
        <w:t>t the last meeting</w:t>
      </w:r>
      <w:r w:rsidR="00E551C5">
        <w:rPr>
          <w:rFonts w:eastAsiaTheme="minorEastAsia" w:hint="eastAsia"/>
          <w:lang w:val="en-US"/>
        </w:rPr>
        <w:t xml:space="preserve"> in Spokane</w:t>
      </w:r>
      <w:r>
        <w:rPr>
          <w:rFonts w:eastAsiaTheme="minorEastAsia" w:hint="eastAsia"/>
          <w:lang w:val="en-US"/>
        </w:rPr>
        <w:t>,</w:t>
      </w:r>
      <w:r w:rsidR="002D1614">
        <w:rPr>
          <w:rFonts w:eastAsiaTheme="minorEastAsia" w:hint="eastAsia"/>
          <w:lang w:val="en-US"/>
        </w:rPr>
        <w:t xml:space="preserve"> RAN4 agreed </w:t>
      </w:r>
      <w:r w:rsidR="00D85994">
        <w:rPr>
          <w:rFonts w:eastAsiaTheme="minorEastAsia" w:hint="eastAsia"/>
          <w:lang w:val="en-US"/>
        </w:rPr>
        <w:t xml:space="preserve">as a </w:t>
      </w:r>
      <w:r w:rsidR="002D1614">
        <w:rPr>
          <w:rFonts w:eastAsiaTheme="minorEastAsia" w:hint="eastAsia"/>
          <w:lang w:val="en-US"/>
        </w:rPr>
        <w:t>working assumption on maximum channel bandwidth for Rel-15 NR as below:</w:t>
      </w:r>
    </w:p>
    <w:p w:rsidR="001B7654" w:rsidRDefault="002D1614" w:rsidP="001B7654">
      <w:pPr>
        <w:spacing w:after="0"/>
        <w:rPr>
          <w:rFonts w:eastAsiaTheme="minorEastAsia"/>
          <w:lang w:val="en-US"/>
        </w:rPr>
      </w:pPr>
      <w:r w:rsidRPr="002D1614">
        <w:rPr>
          <w:rFonts w:eastAsiaTheme="minorEastAsia" w:hint="eastAsia"/>
          <w:lang w:val="en-US"/>
        </w:rPr>
        <w:t>•</w:t>
      </w:r>
      <w:r w:rsidRPr="002D1614">
        <w:rPr>
          <w:rFonts w:eastAsiaTheme="minorEastAsia"/>
          <w:lang w:val="en-US"/>
        </w:rPr>
        <w:tab/>
        <w:t>For bands below 6GHz</w:t>
      </w:r>
    </w:p>
    <w:p w:rsidR="001B7654" w:rsidRDefault="002D1614" w:rsidP="001B7654">
      <w:pPr>
        <w:spacing w:after="0"/>
        <w:ind w:firstLine="284"/>
        <w:rPr>
          <w:rFonts w:eastAsiaTheme="minorEastAsia"/>
          <w:lang w:val="en-US"/>
        </w:rPr>
      </w:pPr>
      <w:r w:rsidRPr="002D1614">
        <w:rPr>
          <w:rFonts w:eastAsiaTheme="minorEastAsia" w:hint="eastAsia"/>
          <w:lang w:val="en-US"/>
        </w:rPr>
        <w:t>–</w:t>
      </w:r>
      <w:r w:rsidRPr="002D1614">
        <w:rPr>
          <w:rFonts w:eastAsiaTheme="minorEastAsia"/>
          <w:lang w:val="en-US"/>
        </w:rPr>
        <w:tab/>
        <w:t>100MHz maximum CBW</w:t>
      </w:r>
    </w:p>
    <w:p w:rsidR="001B7654" w:rsidRDefault="002D1614" w:rsidP="001B7654">
      <w:pPr>
        <w:spacing w:after="0"/>
        <w:rPr>
          <w:rFonts w:eastAsiaTheme="minorEastAsia"/>
          <w:lang w:val="en-US"/>
        </w:rPr>
      </w:pPr>
      <w:r w:rsidRPr="002D1614">
        <w:rPr>
          <w:rFonts w:eastAsiaTheme="minorEastAsia" w:hint="eastAsia"/>
          <w:lang w:val="en-US"/>
        </w:rPr>
        <w:t>•</w:t>
      </w:r>
      <w:r w:rsidRPr="002D1614">
        <w:rPr>
          <w:rFonts w:eastAsiaTheme="minorEastAsia"/>
          <w:lang w:val="en-US"/>
        </w:rPr>
        <w:tab/>
        <w:t>For bands above 24GHz</w:t>
      </w:r>
    </w:p>
    <w:p w:rsidR="002D1614" w:rsidRDefault="002D1614" w:rsidP="001B7654">
      <w:pPr>
        <w:spacing w:after="0"/>
        <w:ind w:firstLine="284"/>
        <w:rPr>
          <w:rFonts w:eastAsiaTheme="minorEastAsia"/>
          <w:lang w:val="en-US"/>
        </w:rPr>
      </w:pPr>
      <w:r w:rsidRPr="002D1614">
        <w:rPr>
          <w:rFonts w:eastAsiaTheme="minorEastAsia" w:hint="eastAsia"/>
          <w:lang w:val="en-US"/>
        </w:rPr>
        <w:t>–</w:t>
      </w:r>
      <w:r w:rsidRPr="002D1614">
        <w:rPr>
          <w:rFonts w:eastAsiaTheme="minorEastAsia"/>
          <w:lang w:val="en-US"/>
        </w:rPr>
        <w:tab/>
        <w:t>400MHz maximum CBW</w:t>
      </w:r>
    </w:p>
    <w:p w:rsidR="00714AA6" w:rsidRPr="00763476" w:rsidRDefault="00B71CAF" w:rsidP="007945D4">
      <w:pPr>
        <w:jc w:val="both"/>
        <w:rPr>
          <w:rFonts w:eastAsiaTheme="minorEastAsia"/>
          <w:b/>
          <w:lang w:val="en-US"/>
        </w:rPr>
      </w:pPr>
      <w:r>
        <w:rPr>
          <w:rFonts w:hint="eastAsia"/>
          <w:lang w:val="en-US"/>
        </w:rPr>
        <w:lastRenderedPageBreak/>
        <w:t xml:space="preserve">The maximum channel bandwidth </w:t>
      </w:r>
      <w:r w:rsidR="000D61B8">
        <w:rPr>
          <w:rFonts w:hint="eastAsia"/>
          <w:lang w:val="en-US"/>
        </w:rPr>
        <w:t xml:space="preserve">is closely </w:t>
      </w:r>
      <w:r w:rsidR="000D61B8">
        <w:rPr>
          <w:lang w:val="en-US"/>
        </w:rPr>
        <w:t>related</w:t>
      </w:r>
      <w:r w:rsidR="000D61B8">
        <w:rPr>
          <w:rFonts w:hint="eastAsia"/>
          <w:lang w:val="en-US"/>
        </w:rPr>
        <w:t xml:space="preserve"> to most </w:t>
      </w:r>
      <w:r w:rsidR="00E551C5">
        <w:rPr>
          <w:rFonts w:hint="eastAsia"/>
          <w:lang w:val="en-US"/>
        </w:rPr>
        <w:t xml:space="preserve">of </w:t>
      </w:r>
      <w:r w:rsidR="008A2644">
        <w:rPr>
          <w:lang w:val="en-US"/>
        </w:rPr>
        <w:t>parameters</w:t>
      </w:r>
      <w:r w:rsidR="000D61B8">
        <w:rPr>
          <w:rFonts w:hint="eastAsia"/>
          <w:lang w:val="en-US"/>
        </w:rPr>
        <w:t xml:space="preserve"> that RAN4 should develop</w:t>
      </w:r>
      <w:r w:rsidR="00010E87">
        <w:rPr>
          <w:rFonts w:hint="eastAsia"/>
          <w:lang w:val="en-US"/>
        </w:rPr>
        <w:t xml:space="preserve"> in Rel-15. </w:t>
      </w:r>
      <w:r w:rsidR="00735207">
        <w:rPr>
          <w:lang w:val="en-US"/>
        </w:rPr>
        <w:t>Therefore</w:t>
      </w:r>
      <w:r w:rsidR="00735207" w:rsidRPr="006C0AF4">
        <w:rPr>
          <w:lang w:val="en-US" w:eastAsia="zh-CN"/>
        </w:rPr>
        <w:t xml:space="preserve">, it is </w:t>
      </w:r>
      <w:r w:rsidR="00735207" w:rsidRPr="006C0AF4">
        <w:rPr>
          <w:rFonts w:eastAsiaTheme="minorEastAsia"/>
          <w:lang w:val="en-US"/>
        </w:rPr>
        <w:t xml:space="preserve">highly recommended </w:t>
      </w:r>
      <w:r w:rsidR="00735207" w:rsidRPr="006C0AF4">
        <w:rPr>
          <w:lang w:val="en-US" w:eastAsia="zh-CN"/>
        </w:rPr>
        <w:t xml:space="preserve">that </w:t>
      </w:r>
      <w:r w:rsidR="00735207" w:rsidRPr="006C0AF4">
        <w:rPr>
          <w:rFonts w:eastAsiaTheme="minorEastAsia"/>
          <w:lang w:val="en-US"/>
        </w:rPr>
        <w:t xml:space="preserve">RAN4 should take </w:t>
      </w:r>
      <w:r w:rsidR="002D1614">
        <w:rPr>
          <w:rFonts w:eastAsiaTheme="minorEastAsia" w:hint="eastAsia"/>
          <w:lang w:val="en-US"/>
        </w:rPr>
        <w:t xml:space="preserve">those agreed </w:t>
      </w:r>
      <w:r w:rsidR="00F52C70">
        <w:rPr>
          <w:rFonts w:eastAsiaTheme="minorEastAsia" w:hint="eastAsia"/>
          <w:lang w:val="en-US"/>
        </w:rPr>
        <w:t>values</w:t>
      </w:r>
      <w:r w:rsidR="002D1614">
        <w:rPr>
          <w:rFonts w:eastAsiaTheme="minorEastAsia" w:hint="eastAsia"/>
          <w:lang w:val="en-US"/>
        </w:rPr>
        <w:t xml:space="preserve"> </w:t>
      </w:r>
      <w:r w:rsidR="00735207" w:rsidRPr="006C0AF4">
        <w:rPr>
          <w:rFonts w:eastAsiaTheme="minorEastAsia"/>
          <w:lang w:val="en-US"/>
        </w:rPr>
        <w:t xml:space="preserve">into account </w:t>
      </w:r>
      <w:r w:rsidR="00F52C70">
        <w:rPr>
          <w:rFonts w:eastAsiaTheme="minorEastAsia" w:hint="eastAsia"/>
          <w:lang w:val="en-US"/>
        </w:rPr>
        <w:t xml:space="preserve">when discussing </w:t>
      </w:r>
      <w:r w:rsidR="00010E87">
        <w:rPr>
          <w:rFonts w:eastAsiaTheme="minorEastAsia" w:hint="eastAsia"/>
          <w:lang w:val="en-US"/>
        </w:rPr>
        <w:t>the parameter</w:t>
      </w:r>
      <w:r w:rsidR="00F52C70">
        <w:rPr>
          <w:rFonts w:eastAsiaTheme="minorEastAsia" w:hint="eastAsia"/>
          <w:lang w:val="en-US"/>
        </w:rPr>
        <w:t>s</w:t>
      </w:r>
      <w:r w:rsidR="00740025">
        <w:rPr>
          <w:rFonts w:eastAsiaTheme="minorEastAsia" w:hint="eastAsia"/>
          <w:lang w:val="en-US"/>
        </w:rPr>
        <w:t xml:space="preserve">. However, considering </w:t>
      </w:r>
      <w:r w:rsidR="00735207" w:rsidRPr="006C0AF4">
        <w:rPr>
          <w:rFonts w:eastAsiaTheme="minorEastAsia"/>
          <w:lang w:val="en-US"/>
        </w:rPr>
        <w:t>regional</w:t>
      </w:r>
      <w:r w:rsidR="00010E87">
        <w:rPr>
          <w:rFonts w:eastAsiaTheme="minorEastAsia" w:hint="eastAsia"/>
          <w:lang w:val="en-US"/>
        </w:rPr>
        <w:t xml:space="preserve">/national </w:t>
      </w:r>
      <w:r w:rsidR="00F52C70">
        <w:rPr>
          <w:rFonts w:eastAsiaTheme="minorEastAsia" w:hint="eastAsia"/>
          <w:lang w:val="en-US"/>
        </w:rPr>
        <w:t xml:space="preserve">spectrum </w:t>
      </w:r>
      <w:r w:rsidR="00735207" w:rsidRPr="006C0AF4">
        <w:rPr>
          <w:rFonts w:eastAsiaTheme="minorEastAsia"/>
          <w:lang w:val="en-US"/>
        </w:rPr>
        <w:t>plans</w:t>
      </w:r>
      <w:r w:rsidR="00F52C70">
        <w:rPr>
          <w:rFonts w:eastAsiaTheme="minorEastAsia" w:hint="eastAsia"/>
          <w:lang w:val="en-US"/>
        </w:rPr>
        <w:t xml:space="preserve"> </w:t>
      </w:r>
      <w:r w:rsidR="00010E87">
        <w:rPr>
          <w:rFonts w:eastAsiaTheme="minorEastAsia" w:hint="eastAsia"/>
          <w:lang w:val="en-US"/>
        </w:rPr>
        <w:t xml:space="preserve">and the target bands </w:t>
      </w:r>
      <w:r w:rsidR="00735207">
        <w:rPr>
          <w:rFonts w:eastAsiaTheme="minorEastAsia" w:hint="eastAsia"/>
          <w:lang w:val="en-US"/>
        </w:rPr>
        <w:t xml:space="preserve">for </w:t>
      </w:r>
      <w:r w:rsidR="00735207" w:rsidRPr="006C0AF4">
        <w:rPr>
          <w:rFonts w:eastAsiaTheme="minorEastAsia"/>
          <w:lang w:val="en-US"/>
        </w:rPr>
        <w:t xml:space="preserve">commercial </w:t>
      </w:r>
      <w:r w:rsidR="00735207">
        <w:rPr>
          <w:rFonts w:eastAsiaTheme="minorEastAsia" w:hint="eastAsia"/>
          <w:lang w:val="en-US"/>
        </w:rPr>
        <w:t>deployments,</w:t>
      </w:r>
      <w:r w:rsidR="00010E87">
        <w:rPr>
          <w:rFonts w:eastAsiaTheme="minorEastAsia" w:hint="eastAsia"/>
          <w:lang w:val="en-US"/>
        </w:rPr>
        <w:t xml:space="preserve"> it is </w:t>
      </w:r>
      <w:r w:rsidR="00F07E54">
        <w:rPr>
          <w:rFonts w:eastAsiaTheme="minorEastAsia" w:hint="eastAsia"/>
          <w:lang w:val="en-US"/>
        </w:rPr>
        <w:t xml:space="preserve">right </w:t>
      </w:r>
      <w:r w:rsidR="00010E87">
        <w:rPr>
          <w:rFonts w:eastAsiaTheme="minorEastAsia" w:hint="eastAsia"/>
          <w:lang w:val="en-US"/>
        </w:rPr>
        <w:t xml:space="preserve">time to </w:t>
      </w:r>
      <w:r w:rsidR="008A2644">
        <w:rPr>
          <w:rFonts w:eastAsiaTheme="minorEastAsia"/>
          <w:lang w:val="en-US"/>
        </w:rPr>
        <w:t>discuss</w:t>
      </w:r>
      <w:r w:rsidR="00010E87">
        <w:rPr>
          <w:rFonts w:eastAsiaTheme="minorEastAsia" w:hint="eastAsia"/>
          <w:lang w:val="en-US"/>
        </w:rPr>
        <w:t xml:space="preserve"> CA within NR since </w:t>
      </w:r>
      <w:r w:rsidR="00F07E54">
        <w:rPr>
          <w:rFonts w:eastAsiaTheme="minorEastAsia" w:hint="eastAsia"/>
          <w:lang w:val="en-US"/>
        </w:rPr>
        <w:t>every</w:t>
      </w:r>
      <w:r w:rsidR="00010E87">
        <w:rPr>
          <w:rFonts w:eastAsiaTheme="minorEastAsia" w:hint="eastAsia"/>
          <w:lang w:val="en-US"/>
        </w:rPr>
        <w:t xml:space="preserve"> countr</w:t>
      </w:r>
      <w:r w:rsidR="00F07E54">
        <w:rPr>
          <w:rFonts w:eastAsiaTheme="minorEastAsia" w:hint="eastAsia"/>
          <w:lang w:val="en-US"/>
        </w:rPr>
        <w:t>y having NR spectrum plan</w:t>
      </w:r>
      <w:r w:rsidR="00010E87">
        <w:rPr>
          <w:rFonts w:eastAsiaTheme="minorEastAsia" w:hint="eastAsia"/>
          <w:lang w:val="en-US"/>
        </w:rPr>
        <w:t xml:space="preserve"> are considering </w:t>
      </w:r>
      <w:r w:rsidR="00F07E54">
        <w:rPr>
          <w:rFonts w:eastAsiaTheme="minorEastAsia" w:hint="eastAsia"/>
          <w:lang w:val="en-US"/>
        </w:rPr>
        <w:t xml:space="preserve">to grant </w:t>
      </w:r>
      <w:r w:rsidR="00010E87">
        <w:rPr>
          <w:rFonts w:eastAsiaTheme="minorEastAsia" w:hint="eastAsia"/>
          <w:lang w:val="en-US"/>
        </w:rPr>
        <w:t xml:space="preserve">more than 400MHz </w:t>
      </w:r>
      <w:r w:rsidR="00F07E54">
        <w:rPr>
          <w:rFonts w:eastAsiaTheme="minorEastAsia" w:hint="eastAsia"/>
          <w:lang w:val="en-US"/>
        </w:rPr>
        <w:t xml:space="preserve">per operator </w:t>
      </w:r>
      <w:r w:rsidR="00010E87">
        <w:rPr>
          <w:rFonts w:eastAsiaTheme="minorEastAsia" w:hint="eastAsia"/>
          <w:lang w:val="en-US"/>
        </w:rPr>
        <w:t xml:space="preserve">in the band above 6GHz as a maximum bandwidth. Figure 1 </w:t>
      </w:r>
      <w:r w:rsidR="00F07E54">
        <w:rPr>
          <w:rFonts w:eastAsiaTheme="minorEastAsia" w:hint="eastAsia"/>
          <w:lang w:val="en-US"/>
        </w:rPr>
        <w:t>introduces</w:t>
      </w:r>
      <w:r w:rsidR="00010E87">
        <w:rPr>
          <w:rFonts w:eastAsiaTheme="minorEastAsia" w:hint="eastAsia"/>
          <w:lang w:val="en-US"/>
        </w:rPr>
        <w:t xml:space="preserve"> the regional/national spectrum </w:t>
      </w:r>
      <w:r w:rsidR="00010E87">
        <w:rPr>
          <w:rFonts w:eastAsiaTheme="minorEastAsia"/>
          <w:lang w:val="en-US"/>
        </w:rPr>
        <w:t>plans</w:t>
      </w:r>
      <w:r w:rsidR="00010E87">
        <w:rPr>
          <w:rFonts w:eastAsiaTheme="minorEastAsia" w:hint="eastAsia"/>
          <w:lang w:val="en-US"/>
        </w:rPr>
        <w:t xml:space="preserve"> for NR deployments narrowed down to the official announcement at the present</w:t>
      </w:r>
      <w:r w:rsidR="00F07E54">
        <w:rPr>
          <w:rFonts w:eastAsiaTheme="minorEastAsia" w:hint="eastAsia"/>
          <w:lang w:val="en-US"/>
        </w:rPr>
        <w:t xml:space="preserve"> </w:t>
      </w:r>
      <w:r w:rsidR="00D85994">
        <w:rPr>
          <w:rFonts w:eastAsiaTheme="minorEastAsia" w:hint="eastAsia"/>
          <w:lang w:val="en-US"/>
        </w:rPr>
        <w:t>in many sources [3-4]</w:t>
      </w:r>
      <w:r w:rsidR="00010E87">
        <w:rPr>
          <w:rFonts w:eastAsiaTheme="minorEastAsia" w:hint="eastAsia"/>
          <w:lang w:val="en-US"/>
        </w:rPr>
        <w:t>.</w:t>
      </w:r>
      <w:r w:rsidR="007945D4">
        <w:rPr>
          <w:rFonts w:hint="eastAsia"/>
          <w:lang w:val="en-US"/>
        </w:rPr>
        <w:t xml:space="preserve"> </w:t>
      </w:r>
    </w:p>
    <w:p w:rsidR="00763476" w:rsidRDefault="001E46C7" w:rsidP="001E46C7">
      <w:pPr>
        <w:overflowPunct/>
        <w:autoSpaceDE/>
        <w:autoSpaceDN/>
        <w:adjustRightInd/>
        <w:jc w:val="center"/>
        <w:textAlignment w:val="auto"/>
        <w:rPr>
          <w:rFonts w:eastAsia="Malgun Gothic"/>
        </w:rPr>
      </w:pPr>
      <w:r>
        <w:rPr>
          <w:rFonts w:eastAsia="Malgun Gothic" w:hint="eastAsia"/>
          <w:noProof/>
          <w:lang w:val="en-US" w:eastAsia="zh-CN"/>
        </w:rPr>
        <w:drawing>
          <wp:inline distT="0" distB="0" distL="0" distR="0" wp14:anchorId="180C4698" wp14:editId="29FD0445">
            <wp:extent cx="5040000" cy="168120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6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16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AA6" w:rsidRDefault="00714AA6" w:rsidP="00714AA6">
      <w:pPr>
        <w:overflowPunct/>
        <w:autoSpaceDE/>
        <w:autoSpaceDN/>
        <w:adjustRightInd/>
        <w:jc w:val="center"/>
        <w:textAlignment w:val="auto"/>
        <w:rPr>
          <w:rFonts w:eastAsia="宋体"/>
          <w:b/>
          <w:lang w:val="en-US" w:eastAsia="zh-CN"/>
        </w:rPr>
      </w:pPr>
      <w:r>
        <w:rPr>
          <w:rFonts w:eastAsiaTheme="minorEastAsia" w:hint="eastAsia"/>
          <w:b/>
          <w:lang w:val="en-US"/>
        </w:rPr>
        <w:t xml:space="preserve">Figure </w:t>
      </w:r>
      <w:r w:rsidR="0033557D">
        <w:rPr>
          <w:rFonts w:eastAsiaTheme="minorEastAsia" w:hint="eastAsia"/>
          <w:b/>
          <w:lang w:val="en-US"/>
        </w:rPr>
        <w:t>1</w:t>
      </w:r>
      <w:r w:rsidRPr="00763476">
        <w:rPr>
          <w:rFonts w:eastAsiaTheme="minorEastAsia"/>
          <w:b/>
          <w:lang w:val="en-US"/>
        </w:rPr>
        <w:t xml:space="preserve">: </w:t>
      </w:r>
      <w:r>
        <w:rPr>
          <w:rFonts w:eastAsiaTheme="minorEastAsia"/>
          <w:b/>
          <w:lang w:val="en-US"/>
        </w:rPr>
        <w:t>Candidate</w:t>
      </w:r>
      <w:r>
        <w:rPr>
          <w:rFonts w:eastAsiaTheme="minorEastAsia" w:hint="eastAsia"/>
          <w:b/>
          <w:lang w:val="en-US"/>
        </w:rPr>
        <w:t xml:space="preserve"> bands for NR </w:t>
      </w:r>
      <w:r>
        <w:rPr>
          <w:rFonts w:eastAsiaTheme="minorEastAsia"/>
          <w:b/>
          <w:lang w:val="en-US"/>
        </w:rPr>
        <w:t>deployment</w:t>
      </w:r>
      <w:r>
        <w:rPr>
          <w:rFonts w:eastAsiaTheme="minorEastAsia" w:hint="eastAsia"/>
          <w:b/>
          <w:lang w:val="en-US"/>
        </w:rPr>
        <w:t xml:space="preserve"> </w:t>
      </w:r>
      <w:r>
        <w:rPr>
          <w:rFonts w:eastAsiaTheme="minorEastAsia"/>
          <w:b/>
          <w:lang w:val="en-US"/>
        </w:rPr>
        <w:t>–</w:t>
      </w:r>
      <w:r>
        <w:rPr>
          <w:rFonts w:eastAsiaTheme="minorEastAsia" w:hint="eastAsia"/>
          <w:b/>
          <w:lang w:val="en-US"/>
        </w:rPr>
        <w:t xml:space="preserve"> above 6GHz</w:t>
      </w:r>
    </w:p>
    <w:p w:rsidR="00010E87" w:rsidRDefault="00F800EA" w:rsidP="00C1061C">
      <w:pPr>
        <w:jc w:val="both"/>
        <w:rPr>
          <w:rFonts w:eastAsia="Malgun Gothic"/>
        </w:rPr>
      </w:pPr>
      <w:r>
        <w:rPr>
          <w:rFonts w:eastAsia="Malgun Gothic" w:hint="eastAsia"/>
        </w:rPr>
        <w:t xml:space="preserve">Consequently, based on the clear information above, RAN4 should start the discussion on CA within NR </w:t>
      </w:r>
      <w:r w:rsidRPr="00F800EA">
        <w:rPr>
          <w:rFonts w:eastAsia="Malgun Gothic"/>
        </w:rPr>
        <w:t>in order to satisfy clear market demands at the right time</w:t>
      </w:r>
      <w:r>
        <w:rPr>
          <w:rFonts w:eastAsia="Malgun Gothic" w:hint="eastAsia"/>
        </w:rPr>
        <w:t xml:space="preserve">. </w:t>
      </w:r>
    </w:p>
    <w:p w:rsidR="00F800EA" w:rsidRPr="001E46C7" w:rsidRDefault="00F800EA" w:rsidP="00F800EA">
      <w:pPr>
        <w:jc w:val="both"/>
        <w:rPr>
          <w:rFonts w:eastAsia="Malgun Gothic"/>
          <w:i/>
          <w:sz w:val="18"/>
        </w:rPr>
      </w:pPr>
      <w:r w:rsidRPr="001E46C7">
        <w:rPr>
          <w:rStyle w:val="ae"/>
          <w:rFonts w:eastAsiaTheme="minorEastAsia"/>
          <w:i/>
          <w:u w:val="single"/>
        </w:rPr>
        <w:t>Proposal 1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="00086FB0" w:rsidRPr="00086FB0">
        <w:rPr>
          <w:rStyle w:val="ae"/>
          <w:i/>
        </w:rPr>
        <w:t xml:space="preserve">RAN4 should start the discussion on CA within NR </w:t>
      </w:r>
      <w:r w:rsidR="00086FB0">
        <w:rPr>
          <w:rStyle w:val="ae"/>
          <w:rFonts w:hint="eastAsia"/>
          <w:i/>
        </w:rPr>
        <w:t>considering regional/national plans</w:t>
      </w:r>
    </w:p>
    <w:p w:rsidR="00F800EA" w:rsidRDefault="00F07E54" w:rsidP="00C1061C">
      <w:pPr>
        <w:jc w:val="both"/>
        <w:rPr>
          <w:rFonts w:eastAsiaTheme="minorEastAsia"/>
        </w:rPr>
      </w:pPr>
      <w:r>
        <w:rPr>
          <w:rFonts w:eastAsiaTheme="minorEastAsia" w:hint="eastAsia"/>
        </w:rPr>
        <w:t>In addition, a</w:t>
      </w:r>
      <w:r w:rsidR="008B2816">
        <w:rPr>
          <w:rFonts w:eastAsiaTheme="minorEastAsia" w:hint="eastAsia"/>
        </w:rPr>
        <w:t>ccording to the LS from RAN1 on wider bandwidth operation for NR [</w:t>
      </w:r>
      <w:r w:rsidR="009875A2">
        <w:rPr>
          <w:rFonts w:eastAsiaTheme="minorEastAsia" w:hint="eastAsia"/>
        </w:rPr>
        <w:t>5</w:t>
      </w:r>
      <w:r w:rsidR="008B2816">
        <w:rPr>
          <w:rFonts w:eastAsiaTheme="minorEastAsia" w:hint="eastAsia"/>
        </w:rPr>
        <w:t xml:space="preserve">], </w:t>
      </w:r>
      <w:r w:rsidR="00F800EA">
        <w:rPr>
          <w:rFonts w:eastAsiaTheme="minorEastAsia" w:hint="eastAsia"/>
        </w:rPr>
        <w:t xml:space="preserve">RAN1 </w:t>
      </w:r>
      <w:r w:rsidR="008B2816">
        <w:rPr>
          <w:rFonts w:eastAsiaTheme="minorEastAsia" w:hint="eastAsia"/>
        </w:rPr>
        <w:t xml:space="preserve">has agreed on the maximum number of NR carriers for CA </w:t>
      </w:r>
      <w:r>
        <w:rPr>
          <w:rFonts w:eastAsiaTheme="minorEastAsia" w:hint="eastAsia"/>
        </w:rPr>
        <w:t xml:space="preserve">and asked RAN4 to </w:t>
      </w:r>
      <w:r w:rsidRPr="00F07E54">
        <w:rPr>
          <w:rFonts w:eastAsiaTheme="minorEastAsia"/>
        </w:rPr>
        <w:t xml:space="preserve">consider the agreements </w:t>
      </w:r>
      <w:r w:rsidR="008908C5">
        <w:rPr>
          <w:rFonts w:eastAsiaTheme="minorEastAsia" w:hint="eastAsia"/>
        </w:rPr>
        <w:t>as below</w:t>
      </w:r>
      <w:r w:rsidR="008B2816">
        <w:rPr>
          <w:rFonts w:eastAsiaTheme="minorEastAsia" w:hint="eastAsia"/>
        </w:rPr>
        <w:t>.</w:t>
      </w:r>
    </w:p>
    <w:p w:rsidR="008B2816" w:rsidRPr="008B2816" w:rsidRDefault="008B2816" w:rsidP="008B2816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B2816">
        <w:rPr>
          <w:rFonts w:eastAsia="MS Mincho"/>
          <w:lang w:val="en-US" w:eastAsia="ja-JP"/>
        </w:rPr>
        <w:t>From RAN1 specification perspective, the maximum number of NR carriers for CA and DC is 16</w:t>
      </w:r>
    </w:p>
    <w:p w:rsidR="008B2816" w:rsidRPr="008B2816" w:rsidRDefault="008B2816" w:rsidP="008B2816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B2816">
        <w:rPr>
          <w:rFonts w:eastAsia="MS Mincho"/>
          <w:lang w:val="en-US" w:eastAsia="ja-JP"/>
        </w:rPr>
        <w:t>Note that 32 is considered from RAN2 specification perspective</w:t>
      </w:r>
    </w:p>
    <w:p w:rsidR="008B2816" w:rsidRPr="008B2816" w:rsidRDefault="008B2816" w:rsidP="008B2816">
      <w:pPr>
        <w:numPr>
          <w:ilvl w:val="1"/>
          <w:numId w:val="8"/>
        </w:numPr>
        <w:overflowPunct/>
        <w:autoSpaceDE/>
        <w:autoSpaceDN/>
        <w:adjustRightInd/>
        <w:textAlignment w:val="auto"/>
        <w:rPr>
          <w:rFonts w:eastAsia="MS Mincho"/>
          <w:lang w:val="en-US" w:eastAsia="ja-JP"/>
        </w:rPr>
      </w:pPr>
      <w:r w:rsidRPr="008B2816">
        <w:rPr>
          <w:rFonts w:eastAsia="MS Mincho"/>
          <w:lang w:val="en-US" w:eastAsia="ja-JP"/>
        </w:rPr>
        <w:t xml:space="preserve">The number of NR CCs in any aggregation is independently configured for downlink and uplink </w:t>
      </w:r>
    </w:p>
    <w:p w:rsidR="005B4C2D" w:rsidRPr="00152FF8" w:rsidRDefault="008908C5" w:rsidP="005B4C2D">
      <w:pPr>
        <w:jc w:val="both"/>
        <w:rPr>
          <w:rFonts w:eastAsiaTheme="minorEastAsia"/>
        </w:rPr>
      </w:pPr>
      <w:r>
        <w:rPr>
          <w:rFonts w:eastAsiaTheme="minorEastAsia" w:hint="eastAsia"/>
          <w:lang w:val="en-US"/>
        </w:rPr>
        <w:t xml:space="preserve">When it </w:t>
      </w:r>
      <w:r w:rsidR="008A2644">
        <w:rPr>
          <w:rFonts w:eastAsiaTheme="minorEastAsia"/>
          <w:lang w:val="en-US"/>
        </w:rPr>
        <w:t>comes</w:t>
      </w:r>
      <w:r>
        <w:rPr>
          <w:rFonts w:eastAsiaTheme="minorEastAsia" w:hint="eastAsia"/>
          <w:lang w:val="en-US"/>
        </w:rPr>
        <w:t xml:space="preserve"> to </w:t>
      </w:r>
      <w:r w:rsidR="008B2816">
        <w:rPr>
          <w:rFonts w:eastAsiaTheme="minorEastAsia" w:hint="eastAsia"/>
        </w:rPr>
        <w:t>regional/</w:t>
      </w:r>
      <w:r w:rsidR="008A2644">
        <w:rPr>
          <w:rFonts w:eastAsiaTheme="minorEastAsia"/>
        </w:rPr>
        <w:t>national</w:t>
      </w:r>
      <w:r w:rsidR="008B2816">
        <w:rPr>
          <w:rFonts w:eastAsiaTheme="minorEastAsia" w:hint="eastAsia"/>
        </w:rPr>
        <w:t xml:space="preserve"> plans </w:t>
      </w:r>
      <w:r w:rsidR="005B4C2D">
        <w:rPr>
          <w:rFonts w:eastAsia="宋体" w:hint="eastAsia"/>
          <w:lang w:eastAsia="zh-CN"/>
        </w:rPr>
        <w:t>aspect</w:t>
      </w:r>
      <w:r>
        <w:rPr>
          <w:rFonts w:eastAsiaTheme="minorEastAsia" w:hint="eastAsia"/>
        </w:rPr>
        <w:t xml:space="preserve"> for the initiating discussion</w:t>
      </w:r>
      <w:r w:rsidR="005B4C2D" w:rsidRPr="003832DD">
        <w:rPr>
          <w:rFonts w:eastAsia="Malgun Gothic"/>
        </w:rPr>
        <w:t xml:space="preserve">, </w:t>
      </w:r>
      <w:r w:rsidR="005B4C2D">
        <w:rPr>
          <w:rFonts w:eastAsia="Malgun Gothic" w:hint="eastAsia"/>
        </w:rPr>
        <w:t xml:space="preserve">Table </w:t>
      </w:r>
      <w:r w:rsidR="00B45735">
        <w:rPr>
          <w:rFonts w:eastAsia="Malgun Gothic" w:hint="eastAsia"/>
        </w:rPr>
        <w:t>2</w:t>
      </w:r>
      <w:r w:rsidR="005B4C2D">
        <w:rPr>
          <w:rFonts w:eastAsia="Malgun Gothic" w:hint="eastAsia"/>
        </w:rPr>
        <w:t xml:space="preserve"> shows </w:t>
      </w:r>
      <w:r w:rsidR="005B4C2D">
        <w:rPr>
          <w:rFonts w:eastAsia="宋体" w:hint="eastAsia"/>
          <w:lang w:eastAsia="zh-CN"/>
        </w:rPr>
        <w:t xml:space="preserve">the </w:t>
      </w:r>
      <w:r w:rsidR="005B4C2D">
        <w:rPr>
          <w:rFonts w:eastAsia="Malgun Gothic" w:hint="eastAsia"/>
        </w:rPr>
        <w:t>regional</w:t>
      </w:r>
      <w:r>
        <w:rPr>
          <w:rFonts w:eastAsia="Malgun Gothic" w:hint="eastAsia"/>
        </w:rPr>
        <w:t>/national</w:t>
      </w:r>
      <w:r w:rsidR="005B4C2D">
        <w:rPr>
          <w:rFonts w:eastAsia="Malgun Gothic" w:hint="eastAsia"/>
        </w:rPr>
        <w:t xml:space="preserve"> situations </w:t>
      </w:r>
      <w:r w:rsidR="005B4C2D" w:rsidRPr="003832DD">
        <w:rPr>
          <w:rFonts w:eastAsia="Malgun Gothic"/>
        </w:rPr>
        <w:t>with the</w:t>
      </w:r>
      <w:r w:rsidR="008B2816">
        <w:rPr>
          <w:rFonts w:eastAsia="Malgun Gothic" w:hint="eastAsia"/>
        </w:rPr>
        <w:t xml:space="preserve"> </w:t>
      </w:r>
      <w:r w:rsidR="0003409E">
        <w:rPr>
          <w:rFonts w:eastAsia="Malgun Gothic" w:hint="eastAsia"/>
        </w:rPr>
        <w:t xml:space="preserve">examples of the possible </w:t>
      </w:r>
      <w:r>
        <w:rPr>
          <w:rFonts w:eastAsia="Malgun Gothic" w:hint="eastAsia"/>
        </w:rPr>
        <w:t>maximum</w:t>
      </w:r>
      <w:r w:rsidR="008B2816">
        <w:rPr>
          <w:rFonts w:eastAsia="Malgun Gothic" w:hint="eastAsia"/>
        </w:rPr>
        <w:t xml:space="preserve"> bandwidth per operator for each band and the required number of NR carrier for CA</w:t>
      </w:r>
      <w:r w:rsidR="00E312F5">
        <w:rPr>
          <w:rFonts w:eastAsia="Malgun Gothic" w:hint="eastAsia"/>
        </w:rPr>
        <w:t xml:space="preserve"> in Rel-15.</w:t>
      </w:r>
      <w:r w:rsidR="005B4C2D">
        <w:rPr>
          <w:rFonts w:eastAsia="Malgun Gothic" w:hint="eastAsia"/>
        </w:rPr>
        <w:t xml:space="preserve"> </w:t>
      </w:r>
    </w:p>
    <w:p w:rsidR="002E09EE" w:rsidRPr="007779B7" w:rsidRDefault="005B4C2D">
      <w:pPr>
        <w:jc w:val="center"/>
        <w:rPr>
          <w:rFonts w:eastAsiaTheme="minorEastAsia"/>
          <w:lang w:val="en-US"/>
        </w:rPr>
      </w:pPr>
      <w:r>
        <w:rPr>
          <w:rFonts w:eastAsiaTheme="minorEastAsia" w:hint="eastAsia"/>
          <w:b/>
          <w:lang w:val="en-US"/>
        </w:rPr>
        <w:t xml:space="preserve">Table </w:t>
      </w:r>
      <w:r w:rsidR="00B45735">
        <w:rPr>
          <w:rFonts w:eastAsiaTheme="minorEastAsia" w:hint="eastAsia"/>
          <w:b/>
          <w:lang w:val="en-US"/>
        </w:rPr>
        <w:t>2</w:t>
      </w:r>
      <w:r w:rsidRPr="00763476">
        <w:rPr>
          <w:rFonts w:eastAsiaTheme="minorEastAsia"/>
          <w:b/>
          <w:lang w:val="en-US"/>
        </w:rPr>
        <w:t xml:space="preserve">: </w:t>
      </w:r>
      <w:r w:rsidR="008D34A2">
        <w:rPr>
          <w:rFonts w:eastAsiaTheme="minorEastAsia" w:hint="eastAsia"/>
          <w:b/>
          <w:lang w:val="en-US"/>
        </w:rPr>
        <w:t xml:space="preserve">Summary of </w:t>
      </w:r>
      <w:r w:rsidRPr="00F57A5C">
        <w:rPr>
          <w:rFonts w:eastAsiaTheme="minorEastAsia"/>
          <w:b/>
          <w:lang w:val="en-US"/>
        </w:rPr>
        <w:t>regional situation</w:t>
      </w:r>
      <w:r w:rsidR="008D34A2">
        <w:rPr>
          <w:rFonts w:eastAsiaTheme="minorEastAsia" w:hint="eastAsia"/>
          <w:b/>
          <w:lang w:val="en-US"/>
        </w:rPr>
        <w:t>s</w:t>
      </w:r>
    </w:p>
    <w:tbl>
      <w:tblPr>
        <w:tblStyle w:val="13"/>
        <w:tblW w:w="9860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843"/>
        <w:gridCol w:w="1644"/>
        <w:gridCol w:w="1644"/>
        <w:gridCol w:w="1644"/>
      </w:tblGrid>
      <w:tr w:rsidR="00FE5EDD" w:rsidRPr="00F57A5C" w:rsidTr="00FE5EDD">
        <w:trPr>
          <w:trHeight w:val="162"/>
        </w:trPr>
        <w:tc>
          <w:tcPr>
            <w:tcW w:w="675" w:type="dxa"/>
            <w:vMerge w:val="restart"/>
            <w:shd w:val="clear" w:color="auto" w:fill="000000" w:themeFill="text1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</w:p>
        </w:tc>
        <w:tc>
          <w:tcPr>
            <w:tcW w:w="2410" w:type="dxa"/>
            <w:vMerge w:val="restart"/>
            <w:shd w:val="clear" w:color="auto" w:fill="000000" w:themeFill="text1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Frequency bands</w:t>
            </w:r>
          </w:p>
        </w:tc>
        <w:tc>
          <w:tcPr>
            <w:tcW w:w="1843" w:type="dxa"/>
            <w:vMerge w:val="restart"/>
            <w:shd w:val="clear" w:color="auto" w:fill="000000" w:themeFill="text1"/>
            <w:vAlign w:val="center"/>
          </w:tcPr>
          <w:p w:rsidR="00FE5EDD" w:rsidRPr="00F57A5C" w:rsidRDefault="00FE5EDD" w:rsidP="000578B4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Possible Max BW per operator*</w:t>
            </w:r>
          </w:p>
        </w:tc>
        <w:tc>
          <w:tcPr>
            <w:tcW w:w="4932" w:type="dxa"/>
            <w:gridSpan w:val="3"/>
            <w:shd w:val="clear" w:color="auto" w:fill="000000" w:themeFill="text1"/>
          </w:tcPr>
          <w:p w:rsidR="00FE5EDD" w:rsidRDefault="00FE5EDD" w:rsidP="007C2F2B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Required number of NR carriers*</w:t>
            </w:r>
          </w:p>
        </w:tc>
      </w:tr>
      <w:tr w:rsidR="00FE5EDD" w:rsidRPr="00F57A5C" w:rsidTr="00FE5EDD">
        <w:trPr>
          <w:trHeight w:val="161"/>
        </w:trPr>
        <w:tc>
          <w:tcPr>
            <w:tcW w:w="675" w:type="dxa"/>
            <w:vMerge/>
            <w:shd w:val="clear" w:color="auto" w:fill="000000" w:themeFill="text1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Merge/>
            <w:shd w:val="clear" w:color="auto" w:fill="000000" w:themeFill="text1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/>
              </w:rPr>
            </w:pPr>
          </w:p>
        </w:tc>
        <w:tc>
          <w:tcPr>
            <w:tcW w:w="1843" w:type="dxa"/>
            <w:vMerge/>
            <w:shd w:val="clear" w:color="auto" w:fill="000000" w:themeFill="text1"/>
            <w:vAlign w:val="center"/>
          </w:tcPr>
          <w:p w:rsidR="00FE5EDD" w:rsidRDefault="00FE5EDD" w:rsidP="000578B4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/>
              </w:rPr>
            </w:pPr>
          </w:p>
        </w:tc>
        <w:tc>
          <w:tcPr>
            <w:tcW w:w="1644" w:type="dxa"/>
            <w:shd w:val="clear" w:color="auto" w:fill="000000" w:themeFill="text1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/>
              </w:rPr>
            </w:pPr>
            <w:r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CBW: 100MHz</w:t>
            </w:r>
          </w:p>
        </w:tc>
        <w:tc>
          <w:tcPr>
            <w:tcW w:w="1644" w:type="dxa"/>
            <w:shd w:val="clear" w:color="auto" w:fill="000000" w:themeFill="text1"/>
            <w:vAlign w:val="center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CBW: 200MHz</w:t>
            </w:r>
          </w:p>
        </w:tc>
        <w:tc>
          <w:tcPr>
            <w:tcW w:w="1644" w:type="dxa"/>
            <w:shd w:val="clear" w:color="auto" w:fill="000000" w:themeFill="text1"/>
          </w:tcPr>
          <w:p w:rsidR="00FE5EDD" w:rsidRDefault="00FE5EDD" w:rsidP="00E312F5">
            <w:pPr>
              <w:spacing w:after="0"/>
              <w:jc w:val="center"/>
              <w:rPr>
                <w:rFonts w:eastAsia="Gulim"/>
                <w:b/>
                <w:bCs/>
                <w:kern w:val="24"/>
                <w:sz w:val="18"/>
                <w:lang w:val="en-US"/>
              </w:rPr>
            </w:pPr>
            <w:r>
              <w:rPr>
                <w:rFonts w:eastAsia="Gulim" w:hint="eastAsia"/>
                <w:b/>
                <w:bCs/>
                <w:kern w:val="24"/>
                <w:sz w:val="18"/>
                <w:lang w:val="en-US" w:eastAsia="ko-KR"/>
              </w:rPr>
              <w:t>CBW: 400MHz</w:t>
            </w:r>
          </w:p>
        </w:tc>
      </w:tr>
      <w:tr w:rsidR="00FE5EDD" w:rsidRPr="00F57A5C" w:rsidTr="00FE5EDD">
        <w:trPr>
          <w:trHeight w:val="140"/>
        </w:trPr>
        <w:tc>
          <w:tcPr>
            <w:tcW w:w="675" w:type="dxa"/>
            <w:vMerge w:val="restart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US</w:t>
            </w:r>
          </w:p>
        </w:tc>
        <w:tc>
          <w:tcPr>
            <w:tcW w:w="2410" w:type="dxa"/>
            <w:vAlign w:val="center"/>
          </w:tcPr>
          <w:p w:rsidR="00FE5EDD" w:rsidRPr="00F57A5C" w:rsidRDefault="00FE5EDD" w:rsidP="00506157">
            <w:pPr>
              <w:spacing w:after="0"/>
              <w:rPr>
                <w:rFonts w:eastAsia="Gulim"/>
                <w:kern w:val="24"/>
                <w:sz w:val="18"/>
                <w:lang w:val="en-US" w:eastAsia="ko-KR"/>
              </w:rPr>
            </w:pPr>
            <w:r w:rsidRPr="00F57A5C">
              <w:rPr>
                <w:rFonts w:eastAsia="Gulim"/>
                <w:kern w:val="24"/>
                <w:sz w:val="18"/>
                <w:lang w:val="en-US" w:eastAsia="ko-KR"/>
              </w:rPr>
              <w:t>28GHz</w:t>
            </w: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: 27.5-28.35GHz</w:t>
            </w:r>
          </w:p>
        </w:tc>
        <w:tc>
          <w:tcPr>
            <w:tcW w:w="1843" w:type="dxa"/>
            <w:vAlign w:val="center"/>
          </w:tcPr>
          <w:p w:rsidR="00FE5EDD" w:rsidRPr="00F57A5C" w:rsidRDefault="00FE5EDD" w:rsidP="000578B4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850MHz</w:t>
            </w:r>
          </w:p>
        </w:tc>
        <w:tc>
          <w:tcPr>
            <w:tcW w:w="1644" w:type="dxa"/>
          </w:tcPr>
          <w:p w:rsidR="00FE5EDD" w:rsidRDefault="00F46BD3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8</w:t>
            </w:r>
          </w:p>
        </w:tc>
        <w:tc>
          <w:tcPr>
            <w:tcW w:w="1644" w:type="dxa"/>
            <w:vAlign w:val="center"/>
          </w:tcPr>
          <w:p w:rsidR="00FE5EDD" w:rsidRPr="00F57A5C" w:rsidRDefault="00F46BD3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4</w:t>
            </w:r>
          </w:p>
        </w:tc>
        <w:tc>
          <w:tcPr>
            <w:tcW w:w="1644" w:type="dxa"/>
          </w:tcPr>
          <w:p w:rsidR="00FE5EDD" w:rsidRDefault="00F46BD3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2</w:t>
            </w:r>
          </w:p>
        </w:tc>
      </w:tr>
      <w:tr w:rsidR="00FE5EDD" w:rsidRPr="00F57A5C" w:rsidTr="00FE5EDD">
        <w:trPr>
          <w:trHeight w:val="140"/>
        </w:trPr>
        <w:tc>
          <w:tcPr>
            <w:tcW w:w="675" w:type="dxa"/>
            <w:vMerge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FE5EDD" w:rsidRPr="00F57A5C" w:rsidRDefault="00FE5EDD" w:rsidP="001B7654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/>
                <w:kern w:val="24"/>
                <w:sz w:val="18"/>
                <w:lang w:val="en-US" w:eastAsia="ko-KR"/>
              </w:rPr>
              <w:t>3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9</w:t>
            </w:r>
            <w:r w:rsidRPr="00F57A5C">
              <w:rPr>
                <w:rFonts w:eastAsia="Gulim"/>
                <w:kern w:val="24"/>
                <w:sz w:val="18"/>
                <w:lang w:val="en-US" w:eastAsia="ko-KR"/>
              </w:rPr>
              <w:t>GHz</w:t>
            </w: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: 3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8.6</w:t>
            </w: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-40GHz</w:t>
            </w:r>
          </w:p>
        </w:tc>
        <w:tc>
          <w:tcPr>
            <w:tcW w:w="1843" w:type="dxa"/>
            <w:vAlign w:val="center"/>
          </w:tcPr>
          <w:p w:rsidR="00FE5EDD" w:rsidRPr="00F57A5C" w:rsidRDefault="00FE5EDD" w:rsidP="00F46BD3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1.</w:t>
            </w:r>
            <w:r w:rsidR="00F46BD3">
              <w:rPr>
                <w:rFonts w:eastAsia="Gulim" w:hint="eastAsia"/>
                <w:kern w:val="24"/>
                <w:sz w:val="18"/>
                <w:lang w:val="en-US" w:eastAsia="ko-KR"/>
              </w:rPr>
              <w:t>25</w:t>
            </w: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GHz</w:t>
            </w:r>
          </w:p>
        </w:tc>
        <w:tc>
          <w:tcPr>
            <w:tcW w:w="1644" w:type="dxa"/>
          </w:tcPr>
          <w:p w:rsidR="00FE5EDD" w:rsidRDefault="00F46BD3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12</w:t>
            </w:r>
          </w:p>
        </w:tc>
        <w:tc>
          <w:tcPr>
            <w:tcW w:w="1644" w:type="dxa"/>
            <w:vAlign w:val="center"/>
          </w:tcPr>
          <w:p w:rsidR="00FE5EDD" w:rsidRDefault="00F46BD3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6</w:t>
            </w:r>
          </w:p>
        </w:tc>
        <w:tc>
          <w:tcPr>
            <w:tcW w:w="1644" w:type="dxa"/>
          </w:tcPr>
          <w:p w:rsidR="00FE5EDD" w:rsidRDefault="00F46BD3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3</w:t>
            </w:r>
          </w:p>
        </w:tc>
      </w:tr>
      <w:tr w:rsidR="00FE5EDD" w:rsidRPr="00F57A5C" w:rsidTr="00FE5EDD">
        <w:trPr>
          <w:trHeight w:val="140"/>
        </w:trPr>
        <w:tc>
          <w:tcPr>
            <w:tcW w:w="675" w:type="dxa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KR</w:t>
            </w:r>
          </w:p>
        </w:tc>
        <w:tc>
          <w:tcPr>
            <w:tcW w:w="2410" w:type="dxa"/>
            <w:vAlign w:val="center"/>
          </w:tcPr>
          <w:p w:rsidR="00FE5EDD" w:rsidRPr="00F57A5C" w:rsidRDefault="00FE5EDD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28GHz: 26.5-29.5GHz</w:t>
            </w:r>
          </w:p>
        </w:tc>
        <w:tc>
          <w:tcPr>
            <w:tcW w:w="1843" w:type="dxa"/>
            <w:vAlign w:val="center"/>
          </w:tcPr>
          <w:p w:rsidR="00FE5EDD" w:rsidRPr="00F57A5C" w:rsidRDefault="00FE5EDD" w:rsidP="000578B4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1GHz</w:t>
            </w:r>
          </w:p>
        </w:tc>
        <w:tc>
          <w:tcPr>
            <w:tcW w:w="1644" w:type="dxa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10</w:t>
            </w:r>
          </w:p>
        </w:tc>
        <w:tc>
          <w:tcPr>
            <w:tcW w:w="1644" w:type="dxa"/>
            <w:vAlign w:val="center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5</w:t>
            </w:r>
          </w:p>
        </w:tc>
        <w:tc>
          <w:tcPr>
            <w:tcW w:w="1644" w:type="dxa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3</w:t>
            </w:r>
          </w:p>
        </w:tc>
      </w:tr>
      <w:tr w:rsidR="00FE5EDD" w:rsidRPr="00F57A5C" w:rsidTr="00FE5EDD">
        <w:trPr>
          <w:trHeight w:val="136"/>
        </w:trPr>
        <w:tc>
          <w:tcPr>
            <w:tcW w:w="675" w:type="dxa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JP</w:t>
            </w:r>
          </w:p>
        </w:tc>
        <w:tc>
          <w:tcPr>
            <w:tcW w:w="2410" w:type="dxa"/>
            <w:vAlign w:val="center"/>
          </w:tcPr>
          <w:p w:rsidR="00FE5EDD" w:rsidRPr="00F57A5C" w:rsidRDefault="00FE5EDD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28GHz: 27.5-29.5GHz</w:t>
            </w:r>
          </w:p>
        </w:tc>
        <w:tc>
          <w:tcPr>
            <w:tcW w:w="1843" w:type="dxa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1GHz</w:t>
            </w:r>
          </w:p>
        </w:tc>
        <w:tc>
          <w:tcPr>
            <w:tcW w:w="1644" w:type="dxa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10</w:t>
            </w:r>
          </w:p>
        </w:tc>
        <w:tc>
          <w:tcPr>
            <w:tcW w:w="1644" w:type="dxa"/>
            <w:vAlign w:val="center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5</w:t>
            </w:r>
          </w:p>
        </w:tc>
        <w:tc>
          <w:tcPr>
            <w:tcW w:w="1644" w:type="dxa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3</w:t>
            </w:r>
          </w:p>
        </w:tc>
      </w:tr>
      <w:tr w:rsidR="00FE5EDD" w:rsidRPr="00F57A5C" w:rsidTr="00FE5EDD">
        <w:trPr>
          <w:trHeight w:val="140"/>
        </w:trPr>
        <w:tc>
          <w:tcPr>
            <w:tcW w:w="675" w:type="dxa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EU</w:t>
            </w:r>
          </w:p>
        </w:tc>
        <w:tc>
          <w:tcPr>
            <w:tcW w:w="2410" w:type="dxa"/>
            <w:vAlign w:val="center"/>
          </w:tcPr>
          <w:p w:rsidR="00FE5EDD" w:rsidRPr="00F57A5C" w:rsidRDefault="00FE5EDD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26GHz: 24.25-27.5GHz</w:t>
            </w:r>
          </w:p>
        </w:tc>
        <w:tc>
          <w:tcPr>
            <w:tcW w:w="1843" w:type="dxa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1GHz</w:t>
            </w:r>
          </w:p>
        </w:tc>
        <w:tc>
          <w:tcPr>
            <w:tcW w:w="1644" w:type="dxa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10</w:t>
            </w:r>
          </w:p>
        </w:tc>
        <w:tc>
          <w:tcPr>
            <w:tcW w:w="1644" w:type="dxa"/>
            <w:vAlign w:val="center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5</w:t>
            </w:r>
          </w:p>
        </w:tc>
        <w:tc>
          <w:tcPr>
            <w:tcW w:w="1644" w:type="dxa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3</w:t>
            </w:r>
          </w:p>
        </w:tc>
      </w:tr>
      <w:tr w:rsidR="00FE5EDD" w:rsidRPr="00F57A5C" w:rsidTr="00FE5EDD">
        <w:trPr>
          <w:trHeight w:val="136"/>
        </w:trPr>
        <w:tc>
          <w:tcPr>
            <w:tcW w:w="675" w:type="dxa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CN</w:t>
            </w:r>
          </w:p>
        </w:tc>
        <w:tc>
          <w:tcPr>
            <w:tcW w:w="2410" w:type="dxa"/>
            <w:vAlign w:val="center"/>
          </w:tcPr>
          <w:p w:rsidR="00FE5EDD" w:rsidRPr="00F57A5C" w:rsidRDefault="00FE5EDD" w:rsidP="00506157">
            <w:pPr>
              <w:spacing w:after="0"/>
              <w:rPr>
                <w:rFonts w:eastAsia="Gulim"/>
                <w:kern w:val="24"/>
                <w:sz w:val="18"/>
                <w:lang w:val="en-US"/>
              </w:rPr>
            </w:pPr>
            <w:r w:rsidRPr="00F57A5C">
              <w:rPr>
                <w:rFonts w:eastAsia="Gulim" w:hint="eastAsia"/>
                <w:kern w:val="24"/>
                <w:sz w:val="18"/>
                <w:lang w:val="en-US" w:eastAsia="ko-KR"/>
              </w:rPr>
              <w:t>[WRC-19: 26GHz, 40GHz]</w:t>
            </w:r>
          </w:p>
        </w:tc>
        <w:tc>
          <w:tcPr>
            <w:tcW w:w="1843" w:type="dxa"/>
            <w:vAlign w:val="center"/>
          </w:tcPr>
          <w:p w:rsidR="00FE5EDD" w:rsidRPr="00F57A5C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1GHz</w:t>
            </w:r>
          </w:p>
        </w:tc>
        <w:tc>
          <w:tcPr>
            <w:tcW w:w="1644" w:type="dxa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10</w:t>
            </w:r>
          </w:p>
        </w:tc>
        <w:tc>
          <w:tcPr>
            <w:tcW w:w="1644" w:type="dxa"/>
            <w:vAlign w:val="center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5</w:t>
            </w:r>
          </w:p>
        </w:tc>
        <w:tc>
          <w:tcPr>
            <w:tcW w:w="1644" w:type="dxa"/>
          </w:tcPr>
          <w:p w:rsidR="00FE5EDD" w:rsidRDefault="00FE5EDD" w:rsidP="00506157">
            <w:pPr>
              <w:spacing w:after="0"/>
              <w:jc w:val="center"/>
              <w:rPr>
                <w:rFonts w:eastAsia="Gulim"/>
                <w:kern w:val="24"/>
                <w:sz w:val="18"/>
                <w:lang w:val="en-US" w:eastAsia="ko-KR"/>
              </w:rPr>
            </w:pPr>
            <w:r>
              <w:rPr>
                <w:rFonts w:eastAsia="Gulim" w:hint="eastAsia"/>
                <w:kern w:val="24"/>
                <w:sz w:val="18"/>
                <w:lang w:val="en-US" w:eastAsia="ko-KR"/>
              </w:rPr>
              <w:t>3</w:t>
            </w:r>
          </w:p>
        </w:tc>
      </w:tr>
    </w:tbl>
    <w:p w:rsidR="0003409E" w:rsidRDefault="0003409E" w:rsidP="00ED036B">
      <w:pPr>
        <w:jc w:val="right"/>
        <w:rPr>
          <w:rFonts w:eastAsiaTheme="minorEastAsia"/>
          <w:lang w:val="en-US"/>
        </w:rPr>
      </w:pPr>
      <w:r>
        <w:rPr>
          <w:rFonts w:eastAsiaTheme="minorEastAsia" w:hint="eastAsia"/>
        </w:rPr>
        <w:t xml:space="preserve">(*: Examples </w:t>
      </w:r>
      <w:r w:rsidRPr="002E09EE">
        <w:rPr>
          <w:rFonts w:eastAsiaTheme="minorEastAsia"/>
        </w:rPr>
        <w:t>based on the c</w:t>
      </w:r>
      <w:r w:rsidR="003939C1">
        <w:rPr>
          <w:rFonts w:eastAsiaTheme="minorEastAsia" w:hint="eastAsia"/>
        </w:rPr>
        <w:t>urrent situations</w:t>
      </w:r>
      <w:r w:rsidR="0008014B" w:rsidRPr="0008014B">
        <w:rPr>
          <w:rFonts w:eastAsiaTheme="minorEastAsia" w:hint="eastAsia"/>
        </w:rPr>
        <w:t xml:space="preserve"> </w:t>
      </w:r>
      <w:r w:rsidR="0008014B">
        <w:rPr>
          <w:rFonts w:eastAsiaTheme="minorEastAsia" w:hint="eastAsia"/>
        </w:rPr>
        <w:t>can be changed</w:t>
      </w:r>
      <w:r>
        <w:rPr>
          <w:rFonts w:eastAsiaTheme="minorEastAsia" w:hint="eastAsia"/>
        </w:rPr>
        <w:t>)</w:t>
      </w:r>
    </w:p>
    <w:p w:rsidR="00081D02" w:rsidRDefault="003C75E4" w:rsidP="00ED036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We observed that following </w:t>
      </w:r>
      <w:r w:rsidR="008A2644">
        <w:rPr>
          <w:rFonts w:eastAsia="宋体"/>
          <w:lang w:val="en-US" w:eastAsia="zh-CN"/>
        </w:rPr>
        <w:t>initial</w:t>
      </w:r>
      <w:r>
        <w:rPr>
          <w:rFonts w:eastAsia="宋体" w:hint="eastAsia"/>
          <w:lang w:val="en-US" w:eastAsia="zh-CN"/>
        </w:rPr>
        <w:t xml:space="preserve"> regional spectrum allocation plan, </w:t>
      </w:r>
      <w:r w:rsidR="00362A55">
        <w:rPr>
          <w:rFonts w:eastAsia="宋体" w:hint="eastAsia"/>
          <w:lang w:val="en-US" w:eastAsia="zh-CN"/>
        </w:rPr>
        <w:t xml:space="preserve">over than 5 </w:t>
      </w:r>
      <w:r>
        <w:rPr>
          <w:rFonts w:eastAsia="宋体" w:hint="eastAsia"/>
          <w:lang w:val="en-US" w:eastAsia="zh-CN"/>
        </w:rPr>
        <w:t>NR carriers for CA maybe need to be considered</w:t>
      </w:r>
      <w:r w:rsidR="00FE5EDD">
        <w:rPr>
          <w:rFonts w:eastAsiaTheme="minorEastAsia" w:hint="eastAsia"/>
          <w:lang w:val="en-US"/>
        </w:rPr>
        <w:t xml:space="preserve"> assuming 100MHz as a channel bandwidth</w:t>
      </w:r>
      <w:r>
        <w:rPr>
          <w:rFonts w:eastAsia="宋体" w:hint="eastAsia"/>
          <w:lang w:val="en-US" w:eastAsia="zh-CN"/>
        </w:rPr>
        <w:t xml:space="preserve">. </w:t>
      </w:r>
      <w:r w:rsidR="004A57F6">
        <w:rPr>
          <w:rFonts w:eastAsiaTheme="minorEastAsia" w:hint="eastAsia"/>
          <w:lang w:val="en-US"/>
        </w:rPr>
        <w:t xml:space="preserve">Detailed analysis can be carried out based on </w:t>
      </w:r>
      <w:r w:rsidR="00191915">
        <w:rPr>
          <w:rFonts w:eastAsiaTheme="minorEastAsia" w:hint="eastAsia"/>
          <w:lang w:val="en-US"/>
        </w:rPr>
        <w:t>the</w:t>
      </w:r>
      <w:r w:rsidR="006C4D42">
        <w:rPr>
          <w:rFonts w:eastAsiaTheme="minorEastAsia" w:hint="eastAsia"/>
          <w:lang w:val="en-US"/>
        </w:rPr>
        <w:t xml:space="preserve"> discussion considering </w:t>
      </w:r>
      <w:r w:rsidR="00191915">
        <w:rPr>
          <w:rFonts w:eastAsiaTheme="minorEastAsia" w:hint="eastAsia"/>
          <w:lang w:val="en-US"/>
        </w:rPr>
        <w:t xml:space="preserve">the </w:t>
      </w:r>
      <w:r w:rsidR="00607D15" w:rsidRPr="006C0AF4">
        <w:rPr>
          <w:rFonts w:eastAsiaTheme="minorEastAsia"/>
          <w:lang w:val="en-US"/>
        </w:rPr>
        <w:t>technical feasibilit</w:t>
      </w:r>
      <w:r w:rsidR="00607D15">
        <w:rPr>
          <w:rFonts w:eastAsiaTheme="minorEastAsia" w:hint="eastAsia"/>
          <w:lang w:val="en-US"/>
        </w:rPr>
        <w:t>y</w:t>
      </w:r>
      <w:r w:rsidR="00D76C24">
        <w:rPr>
          <w:rFonts w:eastAsia="宋体" w:hint="eastAsia"/>
          <w:lang w:val="en-US" w:eastAsia="zh-CN"/>
        </w:rPr>
        <w:t xml:space="preserve"> combined with further detail commercialization plan</w:t>
      </w:r>
      <w:r w:rsidR="00607D15">
        <w:rPr>
          <w:rFonts w:eastAsiaTheme="minorEastAsia" w:hint="eastAsia"/>
          <w:lang w:val="en-US"/>
        </w:rPr>
        <w:t>.</w:t>
      </w:r>
    </w:p>
    <w:p w:rsidR="00C25BF9" w:rsidRPr="00C25BF9" w:rsidRDefault="00362A55" w:rsidP="00C25BF9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last RAN4 meeting, the </w:t>
      </w:r>
      <w:r w:rsidR="008A2644">
        <w:rPr>
          <w:rFonts w:eastAsia="宋体"/>
          <w:lang w:val="en-US" w:eastAsia="zh-CN"/>
        </w:rPr>
        <w:t>principles for how to handle LTE+NR band combination have</w:t>
      </w:r>
      <w:r>
        <w:rPr>
          <w:rFonts w:eastAsia="宋体" w:hint="eastAsia"/>
          <w:lang w:val="en-US" w:eastAsia="zh-CN"/>
        </w:rPr>
        <w:t xml:space="preserve"> been agreed in [</w:t>
      </w:r>
      <w:r w:rsidR="009875A2">
        <w:rPr>
          <w:rFonts w:eastAsiaTheme="minorEastAsia" w:hint="eastAsia"/>
          <w:lang w:val="en-US"/>
        </w:rPr>
        <w:t>1</w:t>
      </w:r>
      <w:r>
        <w:rPr>
          <w:rFonts w:eastAsia="宋体" w:hint="eastAsia"/>
          <w:lang w:val="en-US" w:eastAsia="zh-CN"/>
        </w:rPr>
        <w:t>].</w:t>
      </w:r>
      <w:r w:rsidR="00C25BF9">
        <w:rPr>
          <w:rFonts w:eastAsia="宋体" w:hint="eastAsia"/>
          <w:lang w:val="en-US" w:eastAsia="zh-CN"/>
        </w:rPr>
        <w:t xml:space="preserve"> </w:t>
      </w:r>
      <w:r w:rsidR="00C25BF9" w:rsidRPr="00C25BF9">
        <w:rPr>
          <w:rFonts w:eastAsia="宋体" w:hint="eastAsia"/>
          <w:lang w:val="en-US" w:eastAsia="zh-CN"/>
        </w:rPr>
        <w:t>In</w:t>
      </w:r>
      <w:r w:rsidR="00C25BF9" w:rsidRPr="00C25BF9">
        <w:rPr>
          <w:rFonts w:eastAsia="宋体"/>
          <w:lang w:val="en-US" w:eastAsia="zh-CN"/>
        </w:rPr>
        <w:t xml:space="preserve"> </w:t>
      </w:r>
      <w:r w:rsidR="00C25BF9">
        <w:rPr>
          <w:rFonts w:eastAsia="宋体" w:hint="eastAsia"/>
          <w:lang w:val="en-US" w:eastAsia="zh-CN"/>
        </w:rPr>
        <w:t>this</w:t>
      </w:r>
      <w:r w:rsidR="00C25BF9" w:rsidRPr="00C25BF9">
        <w:rPr>
          <w:rFonts w:eastAsia="宋体"/>
          <w:lang w:val="en-US" w:eastAsia="zh-CN"/>
        </w:rPr>
        <w:t xml:space="preserve"> meeting, companies </w:t>
      </w:r>
      <w:r w:rsidR="00C25BF9">
        <w:rPr>
          <w:rFonts w:eastAsia="宋体" w:hint="eastAsia"/>
          <w:lang w:val="en-US" w:eastAsia="zh-CN"/>
        </w:rPr>
        <w:t xml:space="preserve">are </w:t>
      </w:r>
      <w:r w:rsidR="008A2644">
        <w:rPr>
          <w:rFonts w:eastAsia="宋体"/>
          <w:lang w:val="en-US" w:eastAsia="zh-CN"/>
        </w:rPr>
        <w:t>suggested</w:t>
      </w:r>
      <w:r w:rsidR="00C25BF9">
        <w:rPr>
          <w:rFonts w:eastAsia="宋体" w:hint="eastAsia"/>
          <w:lang w:val="en-US" w:eastAsia="zh-CN"/>
        </w:rPr>
        <w:t xml:space="preserve"> to provide</w:t>
      </w:r>
      <w:r w:rsidR="00C25BF9" w:rsidRPr="00C25BF9">
        <w:rPr>
          <w:rFonts w:eastAsia="宋体" w:hint="eastAsia"/>
          <w:lang w:val="en-US" w:eastAsia="zh-CN"/>
        </w:rPr>
        <w:t xml:space="preserve"> </w:t>
      </w:r>
      <w:r w:rsidR="00C25BF9" w:rsidRPr="00C25BF9">
        <w:rPr>
          <w:rFonts w:eastAsia="宋体"/>
          <w:lang w:val="en-US" w:eastAsia="zh-CN"/>
        </w:rPr>
        <w:t xml:space="preserve">the </w:t>
      </w:r>
      <w:r w:rsidR="00C25BF9" w:rsidRPr="00C25BF9">
        <w:rPr>
          <w:rFonts w:eastAsia="宋体" w:hint="eastAsia"/>
          <w:lang w:val="en-US" w:eastAsia="zh-CN"/>
        </w:rPr>
        <w:t xml:space="preserve">views on how to </w:t>
      </w:r>
      <w:r w:rsidR="00C25BF9" w:rsidRPr="00C25BF9">
        <w:rPr>
          <w:rFonts w:eastAsia="宋体"/>
          <w:lang w:val="en-US" w:eastAsia="zh-CN"/>
        </w:rPr>
        <w:t>efficiently manage</w:t>
      </w:r>
      <w:r w:rsidR="00C25BF9" w:rsidRPr="00C25BF9">
        <w:rPr>
          <w:rFonts w:eastAsia="宋体" w:hint="eastAsia"/>
          <w:lang w:val="en-US" w:eastAsia="zh-CN"/>
        </w:rPr>
        <w:t xml:space="preserve"> more than 2 CC cases</w:t>
      </w:r>
      <w:r w:rsidR="00C25BF9">
        <w:rPr>
          <w:rFonts w:eastAsia="宋体" w:hint="eastAsia"/>
          <w:lang w:val="en-US" w:eastAsia="zh-CN"/>
        </w:rPr>
        <w:t xml:space="preserve"> including CA combination within NR.</w:t>
      </w:r>
    </w:p>
    <w:p w:rsidR="003C75E4" w:rsidRDefault="00362A55" w:rsidP="009875A2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CA </w:t>
      </w:r>
      <w:r w:rsidR="004A1EDF">
        <w:rPr>
          <w:rFonts w:eastAsia="宋体" w:hint="eastAsia"/>
          <w:lang w:val="en-US" w:eastAsia="zh-CN"/>
        </w:rPr>
        <w:t xml:space="preserve">combination </w:t>
      </w:r>
      <w:r>
        <w:rPr>
          <w:rFonts w:eastAsia="宋体" w:hint="eastAsia"/>
          <w:lang w:val="en-US" w:eastAsia="zh-CN"/>
        </w:rPr>
        <w:t xml:space="preserve">within NR, we think the </w:t>
      </w:r>
      <w:r w:rsidR="008A2644">
        <w:rPr>
          <w:rFonts w:eastAsia="宋体"/>
          <w:lang w:val="en-US" w:eastAsia="zh-CN"/>
        </w:rPr>
        <w:t>existing</w:t>
      </w:r>
      <w:r>
        <w:rPr>
          <w:rFonts w:eastAsia="宋体" w:hint="eastAsia"/>
          <w:lang w:val="en-US" w:eastAsia="zh-CN"/>
        </w:rPr>
        <w:t xml:space="preserve"> LTE CA basket WI </w:t>
      </w:r>
      <w:r>
        <w:rPr>
          <w:rFonts w:eastAsia="宋体"/>
          <w:lang w:val="en-US" w:eastAsia="zh-CN"/>
        </w:rPr>
        <w:t>approach</w:t>
      </w:r>
      <w:r>
        <w:rPr>
          <w:rFonts w:eastAsia="宋体" w:hint="eastAsia"/>
          <w:lang w:val="en-US" w:eastAsia="zh-CN"/>
        </w:rPr>
        <w:t xml:space="preserve"> can be </w:t>
      </w:r>
      <w:r w:rsidR="008A2644">
        <w:rPr>
          <w:rFonts w:eastAsia="宋体"/>
          <w:lang w:val="en-US" w:eastAsia="zh-CN"/>
        </w:rPr>
        <w:t>reused</w:t>
      </w:r>
      <w:r>
        <w:rPr>
          <w:rFonts w:eastAsia="宋体" w:hint="eastAsia"/>
          <w:lang w:val="en-US" w:eastAsia="zh-CN"/>
        </w:rPr>
        <w:t xml:space="preserve">. </w:t>
      </w:r>
    </w:p>
    <w:p w:rsidR="00362A55" w:rsidRDefault="00362A55" w:rsidP="009875A2">
      <w:pPr>
        <w:pStyle w:val="ac"/>
        <w:numPr>
          <w:ilvl w:val="0"/>
          <w:numId w:val="9"/>
        </w:numPr>
        <w:ind w:firstLineChars="0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4A1EDF">
        <w:rPr>
          <w:rFonts w:ascii="Times New Roman" w:eastAsia="宋体" w:hAnsi="Times New Roman" w:cs="Times New Roman" w:hint="eastAsia"/>
          <w:sz w:val="20"/>
          <w:szCs w:val="20"/>
        </w:rPr>
        <w:t xml:space="preserve">Once </w:t>
      </w:r>
      <w:r>
        <w:rPr>
          <w:rFonts w:ascii="Times New Roman" w:eastAsia="宋体" w:hAnsi="Times New Roman" w:cs="Times New Roman" w:hint="eastAsia"/>
          <w:sz w:val="20"/>
          <w:szCs w:val="20"/>
        </w:rPr>
        <w:t>NR band definition</w:t>
      </w:r>
      <w:r w:rsidR="004A1EDF">
        <w:rPr>
          <w:rFonts w:ascii="Times New Roman" w:eastAsia="宋体" w:hAnsi="Times New Roman" w:cs="Times New Roman" w:hint="eastAsia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4A1EDF">
        <w:rPr>
          <w:rFonts w:ascii="Times New Roman" w:eastAsia="宋体" w:hAnsi="Times New Roman" w:cs="Times New Roman" w:hint="eastAsia"/>
          <w:sz w:val="20"/>
          <w:szCs w:val="20"/>
        </w:rPr>
        <w:t xml:space="preserve">for </w:t>
      </w:r>
      <w:r w:rsidR="008A2644">
        <w:rPr>
          <w:rFonts w:ascii="Times New Roman" w:eastAsia="宋体" w:hAnsi="Times New Roman" w:cs="Times New Roman"/>
          <w:sz w:val="20"/>
          <w:szCs w:val="20"/>
        </w:rPr>
        <w:t>contain</w:t>
      </w:r>
      <w:r w:rsidR="004A1EDF">
        <w:rPr>
          <w:rFonts w:ascii="Times New Roman" w:eastAsia="宋体" w:hAnsi="Times New Roman" w:cs="Times New Roman" w:hint="eastAsia"/>
          <w:sz w:val="20"/>
          <w:szCs w:val="20"/>
        </w:rPr>
        <w:t xml:space="preserve"> frequency ranges fixed, companies can propose NR CA combinations based on operators</w:t>
      </w:r>
      <w:r w:rsidR="004A1EDF">
        <w:rPr>
          <w:rFonts w:ascii="Times New Roman" w:eastAsia="宋体" w:hAnsi="Times New Roman" w:cs="Times New Roman"/>
          <w:sz w:val="20"/>
          <w:szCs w:val="20"/>
        </w:rPr>
        <w:t>’</w:t>
      </w:r>
      <w:r w:rsidR="004A1EDF">
        <w:rPr>
          <w:rFonts w:ascii="Times New Roman" w:eastAsia="宋体" w:hAnsi="Times New Roman" w:cs="Times New Roman" w:hint="eastAsia"/>
          <w:sz w:val="20"/>
          <w:szCs w:val="20"/>
        </w:rPr>
        <w:t xml:space="preserve"> request following </w:t>
      </w:r>
      <w:r w:rsidR="008A2644">
        <w:rPr>
          <w:rFonts w:ascii="Times New Roman" w:eastAsia="宋体" w:hAnsi="Times New Roman" w:cs="Times New Roman"/>
          <w:sz w:val="20"/>
          <w:szCs w:val="20"/>
        </w:rPr>
        <w:t>existing</w:t>
      </w:r>
      <w:r w:rsidR="004A1EDF">
        <w:rPr>
          <w:rFonts w:ascii="Times New Roman" w:eastAsia="宋体" w:hAnsi="Times New Roman" w:cs="Times New Roman" w:hint="eastAsia"/>
          <w:sz w:val="20"/>
          <w:szCs w:val="20"/>
        </w:rPr>
        <w:t xml:space="preserve"> LTE CA basket WI </w:t>
      </w:r>
      <w:r w:rsidR="004A1EDF">
        <w:rPr>
          <w:rFonts w:ascii="Times New Roman" w:eastAsia="宋体" w:hAnsi="Times New Roman" w:cs="Times New Roman"/>
          <w:sz w:val="20"/>
          <w:szCs w:val="20"/>
        </w:rPr>
        <w:t>approach</w:t>
      </w:r>
    </w:p>
    <w:p w:rsidR="004A1EDF" w:rsidRDefault="00F46BD3" w:rsidP="009875A2">
      <w:pPr>
        <w:pStyle w:val="ac"/>
        <w:numPr>
          <w:ilvl w:val="1"/>
          <w:numId w:val="9"/>
        </w:numPr>
        <w:ind w:firstLineChars="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ko-KR"/>
        </w:rPr>
        <w:t xml:space="preserve">Both </w:t>
      </w:r>
      <w:r w:rsidR="004A1EDF">
        <w:rPr>
          <w:rFonts w:ascii="Times New Roman" w:eastAsia="宋体" w:hAnsi="Times New Roman" w:cs="Times New Roman" w:hint="eastAsia"/>
          <w:sz w:val="20"/>
          <w:szCs w:val="20"/>
        </w:rPr>
        <w:t>intra-band contiguous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ko-KR"/>
        </w:rPr>
        <w:t xml:space="preserve"> and </w:t>
      </w:r>
      <w:r w:rsidR="004A1EDF">
        <w:rPr>
          <w:rFonts w:ascii="Times New Roman" w:eastAsia="宋体" w:hAnsi="Times New Roman" w:cs="Times New Roman" w:hint="eastAsia"/>
          <w:sz w:val="20"/>
          <w:szCs w:val="20"/>
        </w:rPr>
        <w:t>non-contiguo</w:t>
      </w:r>
      <w:r w:rsidR="00C25BF9">
        <w:rPr>
          <w:rFonts w:ascii="Times New Roman" w:eastAsia="宋体" w:hAnsi="Times New Roman" w:cs="Times New Roman" w:hint="eastAsia"/>
          <w:sz w:val="20"/>
          <w:szCs w:val="20"/>
        </w:rPr>
        <w:t>us CA</w:t>
      </w:r>
      <w:r w:rsidR="00FC4C15">
        <w:rPr>
          <w:rFonts w:ascii="Times New Roman" w:eastAsia="宋体" w:hAnsi="Times New Roman" w:cs="Times New Roman" w:hint="eastAsia"/>
          <w:sz w:val="20"/>
          <w:szCs w:val="20"/>
        </w:rPr>
        <w:t xml:space="preserve"> types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ko-KR"/>
        </w:rPr>
        <w:t xml:space="preserve">should be </w:t>
      </w:r>
      <w:r w:rsidR="004C639A">
        <w:rPr>
          <w:rFonts w:ascii="Times New Roman" w:eastAsiaTheme="minorEastAsia" w:hAnsi="Times New Roman" w:cs="Times New Roman" w:hint="eastAsia"/>
          <w:sz w:val="20"/>
          <w:szCs w:val="20"/>
          <w:lang w:eastAsia="ko-KR"/>
        </w:rPr>
        <w:t>considered</w:t>
      </w:r>
      <w:r w:rsidR="004A1EDF">
        <w:rPr>
          <w:rFonts w:ascii="Times New Roman" w:eastAsia="宋体" w:hAnsi="Times New Roman" w:cs="Times New Roman" w:hint="eastAsia"/>
          <w:sz w:val="20"/>
          <w:szCs w:val="20"/>
        </w:rPr>
        <w:t xml:space="preserve"> in Rel-15</w:t>
      </w:r>
    </w:p>
    <w:p w:rsidR="00FC4C15" w:rsidRDefault="00FC4C15" w:rsidP="009875A2">
      <w:pPr>
        <w:pStyle w:val="ac"/>
        <w:numPr>
          <w:ilvl w:val="1"/>
          <w:numId w:val="9"/>
        </w:numPr>
        <w:ind w:firstLineChars="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Number of CCs can be supported in Rel-15 can be further discussed based on operators</w:t>
      </w:r>
      <w:r>
        <w:rPr>
          <w:rFonts w:ascii="Times New Roman" w:eastAsia="宋体" w:hAnsi="Times New Roman" w:cs="Times New Roman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request</w:t>
      </w:r>
    </w:p>
    <w:p w:rsidR="004A1EDF" w:rsidRPr="004A1EDF" w:rsidRDefault="004A1EDF" w:rsidP="009875A2">
      <w:pPr>
        <w:pStyle w:val="ac"/>
        <w:numPr>
          <w:ilvl w:val="0"/>
          <w:numId w:val="9"/>
        </w:numPr>
        <w:spacing w:after="180"/>
        <w:ind w:firstLineChars="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 xml:space="preserve">Once single carrier </w:t>
      </w:r>
      <w:r w:rsidR="008A2644">
        <w:rPr>
          <w:rFonts w:ascii="Times New Roman" w:eastAsia="宋体" w:hAnsi="Times New Roman" w:cs="Times New Roman"/>
          <w:sz w:val="20"/>
          <w:szCs w:val="20"/>
        </w:rPr>
        <w:t>requirements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are </w:t>
      </w:r>
      <w:r w:rsidR="00A60F64">
        <w:rPr>
          <w:rFonts w:ascii="Times New Roman" w:eastAsia="宋体" w:hAnsi="Times New Roman" w:cs="Times New Roman" w:hint="eastAsia"/>
          <w:sz w:val="20"/>
          <w:szCs w:val="20"/>
        </w:rPr>
        <w:t>completed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for </w:t>
      </w:r>
      <w:r>
        <w:rPr>
          <w:rFonts w:ascii="Times New Roman" w:eastAsia="宋体" w:hAnsi="Times New Roman" w:cs="Times New Roman"/>
          <w:sz w:val="20"/>
          <w:szCs w:val="20"/>
        </w:rPr>
        <w:t>specific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band, RAN4 can start work to define CA </w:t>
      </w:r>
      <w:r w:rsidR="008A2644">
        <w:rPr>
          <w:rFonts w:ascii="Times New Roman" w:eastAsia="宋体" w:hAnsi="Times New Roman" w:cs="Times New Roman"/>
          <w:sz w:val="20"/>
          <w:szCs w:val="20"/>
        </w:rPr>
        <w:t>requirements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A60F64">
        <w:rPr>
          <w:rFonts w:ascii="Times New Roman" w:eastAsia="宋体" w:hAnsi="Times New Roman" w:cs="Times New Roman" w:hint="eastAsia"/>
          <w:sz w:val="20"/>
          <w:szCs w:val="20"/>
        </w:rPr>
        <w:t>within these bands</w:t>
      </w:r>
    </w:p>
    <w:p w:rsidR="00F800EA" w:rsidRPr="004A1EDF" w:rsidRDefault="00F800EA" w:rsidP="00F800EA">
      <w:pPr>
        <w:jc w:val="both"/>
        <w:rPr>
          <w:rFonts w:eastAsia="宋体"/>
          <w:lang w:eastAsia="zh-CN"/>
        </w:rPr>
      </w:pPr>
      <w:r w:rsidRPr="001E46C7">
        <w:rPr>
          <w:rStyle w:val="ae"/>
          <w:rFonts w:eastAsiaTheme="minorEastAsia"/>
          <w:i/>
          <w:u w:val="single"/>
        </w:rPr>
        <w:t xml:space="preserve">Proposal </w:t>
      </w:r>
      <w:r w:rsidRPr="001E46C7">
        <w:rPr>
          <w:rStyle w:val="ae"/>
          <w:rFonts w:eastAsiaTheme="minorEastAsia" w:hint="eastAsia"/>
          <w:i/>
          <w:u w:val="single"/>
        </w:rPr>
        <w:t>2</w:t>
      </w:r>
      <w:r w:rsidRPr="001E46C7">
        <w:rPr>
          <w:rStyle w:val="ae"/>
          <w:i/>
          <w:u w:val="single"/>
        </w:rPr>
        <w:t>:</w:t>
      </w:r>
      <w:r w:rsidR="006C4D42" w:rsidRPr="006C4D42">
        <w:t xml:space="preserve"> </w:t>
      </w:r>
      <w:r w:rsidR="008A2644">
        <w:rPr>
          <w:rStyle w:val="ae"/>
          <w:rFonts w:eastAsia="宋体"/>
          <w:i/>
          <w:lang w:eastAsia="zh-CN"/>
        </w:rPr>
        <w:t>Reusing</w:t>
      </w:r>
      <w:r w:rsidR="004A1EDF">
        <w:rPr>
          <w:rStyle w:val="ae"/>
          <w:rFonts w:eastAsia="宋体" w:hint="eastAsia"/>
          <w:i/>
          <w:lang w:eastAsia="zh-CN"/>
        </w:rPr>
        <w:t xml:space="preserve"> the </w:t>
      </w:r>
      <w:r w:rsidR="008A2644">
        <w:rPr>
          <w:rStyle w:val="ae"/>
          <w:rFonts w:eastAsia="宋体"/>
          <w:i/>
          <w:lang w:eastAsia="zh-CN"/>
        </w:rPr>
        <w:t>principles</w:t>
      </w:r>
      <w:r w:rsidR="004A1EDF">
        <w:rPr>
          <w:rStyle w:val="ae"/>
          <w:rFonts w:eastAsia="宋体" w:hint="eastAsia"/>
          <w:i/>
          <w:lang w:eastAsia="zh-CN"/>
        </w:rPr>
        <w:t xml:space="preserve"> </w:t>
      </w:r>
      <w:r w:rsidR="00A60F64">
        <w:rPr>
          <w:rStyle w:val="ae"/>
          <w:rFonts w:eastAsia="宋体"/>
          <w:i/>
          <w:lang w:eastAsia="zh-CN"/>
        </w:rPr>
        <w:t>of existing</w:t>
      </w:r>
      <w:r w:rsidR="004A1EDF">
        <w:rPr>
          <w:rStyle w:val="ae"/>
          <w:rFonts w:eastAsia="宋体" w:hint="eastAsia"/>
          <w:i/>
          <w:lang w:eastAsia="zh-CN"/>
        </w:rPr>
        <w:t xml:space="preserve"> LTE CA basket WI </w:t>
      </w:r>
      <w:r w:rsidR="004A1EDF">
        <w:rPr>
          <w:rStyle w:val="ae"/>
          <w:rFonts w:eastAsia="宋体"/>
          <w:i/>
          <w:lang w:eastAsia="zh-CN"/>
        </w:rPr>
        <w:t>approach</w:t>
      </w:r>
      <w:r w:rsidR="004A1EDF">
        <w:rPr>
          <w:rStyle w:val="ae"/>
          <w:rFonts w:eastAsia="宋体" w:hint="eastAsia"/>
          <w:i/>
          <w:lang w:eastAsia="zh-CN"/>
        </w:rPr>
        <w:t xml:space="preserve"> to introduce CA combinations within NR based on operators</w:t>
      </w:r>
      <w:r w:rsidR="004A1EDF">
        <w:rPr>
          <w:rStyle w:val="ae"/>
          <w:rFonts w:eastAsia="宋体"/>
          <w:i/>
          <w:lang w:eastAsia="zh-CN"/>
        </w:rPr>
        <w:t>’</w:t>
      </w:r>
      <w:r w:rsidR="004A1EDF">
        <w:rPr>
          <w:rStyle w:val="ae"/>
          <w:rFonts w:eastAsia="宋体" w:hint="eastAsia"/>
          <w:i/>
          <w:lang w:eastAsia="zh-CN"/>
        </w:rPr>
        <w:t xml:space="preserve"> request.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Malgun Gothic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496F3A" w:rsidRPr="001E46C7" w:rsidRDefault="00444EB3" w:rsidP="00763476">
      <w:pPr>
        <w:jc w:val="both"/>
        <w:rPr>
          <w:rFonts w:eastAsia="Malgun Gothic"/>
          <w:i/>
        </w:rPr>
      </w:pPr>
      <w:r>
        <w:rPr>
          <w:rFonts w:eastAsia="Malgun Gothic" w:hint="eastAsia"/>
        </w:rPr>
        <w:t>In this contribution, we provide</w:t>
      </w:r>
      <w:r w:rsidRPr="00444EB3">
        <w:t xml:space="preserve"> </w:t>
      </w:r>
      <w:r w:rsidR="006C4D42">
        <w:rPr>
          <w:rFonts w:hint="eastAsia"/>
        </w:rPr>
        <w:t xml:space="preserve">the </w:t>
      </w:r>
      <w:r w:rsidR="006C4D42">
        <w:t>necessity</w:t>
      </w:r>
      <w:r w:rsidR="006C4D42">
        <w:rPr>
          <w:rFonts w:hint="eastAsia"/>
        </w:rPr>
        <w:t xml:space="preserve"> of CA within NR </w:t>
      </w:r>
      <w:r w:rsidR="000578B4">
        <w:rPr>
          <w:rFonts w:hint="eastAsia"/>
        </w:rPr>
        <w:t xml:space="preserve">discussion in RAN4 and </w:t>
      </w:r>
      <w:r w:rsidRPr="00444EB3">
        <w:rPr>
          <w:rFonts w:eastAsia="Malgun Gothic"/>
        </w:rPr>
        <w:t xml:space="preserve">our </w:t>
      </w:r>
      <w:r w:rsidR="006C4D42">
        <w:rPr>
          <w:rFonts w:eastAsia="Malgun Gothic" w:hint="eastAsia"/>
        </w:rPr>
        <w:t xml:space="preserve">view on </w:t>
      </w:r>
      <w:r w:rsidR="000578B4">
        <w:rPr>
          <w:rFonts w:eastAsia="Malgun Gothic" w:hint="eastAsia"/>
        </w:rPr>
        <w:t>the possible number of NR carriers</w:t>
      </w:r>
      <w:r w:rsidRPr="00444EB3">
        <w:rPr>
          <w:rFonts w:eastAsia="Malgun Gothic"/>
        </w:rPr>
        <w:t xml:space="preserve"> for the NR standardization </w:t>
      </w:r>
      <w:r w:rsidR="00FC08FA">
        <w:rPr>
          <w:rFonts w:eastAsia="Malgun Gothic"/>
        </w:rPr>
        <w:t>of Rel-15</w:t>
      </w:r>
      <w:r w:rsidRPr="00444EB3">
        <w:rPr>
          <w:rFonts w:eastAsia="Malgun Gothic"/>
        </w:rPr>
        <w:t xml:space="preserve"> </w:t>
      </w:r>
      <w:r>
        <w:rPr>
          <w:rFonts w:eastAsia="Malgun Gothic" w:hint="eastAsia"/>
        </w:rPr>
        <w:t>based on the regional</w:t>
      </w:r>
      <w:r w:rsidR="000578B4">
        <w:rPr>
          <w:rFonts w:eastAsia="Malgun Gothic" w:hint="eastAsia"/>
        </w:rPr>
        <w:t>/national spectrum plans for NR</w:t>
      </w:r>
      <w:r>
        <w:rPr>
          <w:rFonts w:eastAsia="Malgun Gothic" w:hint="eastAsia"/>
        </w:rPr>
        <w:t xml:space="preserve">. </w:t>
      </w:r>
      <w:r w:rsidR="00D76C24">
        <w:rPr>
          <w:rFonts w:eastAsia="宋体" w:hint="eastAsia"/>
          <w:lang w:eastAsia="zh-CN"/>
        </w:rPr>
        <w:t xml:space="preserve">The </w:t>
      </w:r>
      <w:r>
        <w:rPr>
          <w:rFonts w:eastAsia="Malgun Gothic" w:hint="eastAsia"/>
        </w:rPr>
        <w:t xml:space="preserve">proposals are </w:t>
      </w:r>
      <w:r w:rsidR="000578B4">
        <w:rPr>
          <w:rFonts w:eastAsia="Malgun Gothic" w:hint="eastAsia"/>
        </w:rPr>
        <w:t xml:space="preserve">summarized </w:t>
      </w:r>
      <w:r>
        <w:rPr>
          <w:rFonts w:eastAsia="Malgun Gothic" w:hint="eastAsia"/>
        </w:rPr>
        <w:t xml:space="preserve">as below. </w:t>
      </w:r>
    </w:p>
    <w:p w:rsidR="00496F3A" w:rsidRDefault="00220130" w:rsidP="00763476">
      <w:pPr>
        <w:jc w:val="both"/>
        <w:rPr>
          <w:rStyle w:val="ae"/>
          <w:rFonts w:eastAsia="宋体"/>
          <w:i/>
          <w:lang w:eastAsia="zh-CN"/>
        </w:rPr>
      </w:pPr>
      <w:r w:rsidRPr="001E46C7">
        <w:rPr>
          <w:rStyle w:val="ae"/>
          <w:rFonts w:eastAsiaTheme="minorEastAsia"/>
          <w:i/>
          <w:u w:val="single"/>
        </w:rPr>
        <w:t>Proposal 1</w:t>
      </w:r>
      <w:r w:rsidRPr="001E46C7">
        <w:rPr>
          <w:rStyle w:val="ae"/>
          <w:i/>
          <w:u w:val="single"/>
        </w:rPr>
        <w:t>:</w:t>
      </w:r>
      <w:r w:rsidRPr="001E46C7">
        <w:rPr>
          <w:rStyle w:val="ae"/>
          <w:i/>
        </w:rPr>
        <w:t xml:space="preserve"> </w:t>
      </w:r>
      <w:r w:rsidR="000578B4" w:rsidRPr="000578B4">
        <w:rPr>
          <w:rStyle w:val="ae"/>
          <w:i/>
        </w:rPr>
        <w:t>RAN4 should start the discussion on CA within NR bands considering regional/national plans</w:t>
      </w:r>
    </w:p>
    <w:p w:rsidR="004A1EDF" w:rsidRPr="004A1EDF" w:rsidRDefault="004A1EDF" w:rsidP="00763476">
      <w:pPr>
        <w:jc w:val="both"/>
        <w:rPr>
          <w:rStyle w:val="ae"/>
          <w:rFonts w:eastAsia="宋体"/>
          <w:b w:val="0"/>
          <w:bCs w:val="0"/>
          <w:lang w:eastAsia="zh-CN"/>
        </w:rPr>
      </w:pPr>
      <w:r w:rsidRPr="001E46C7">
        <w:rPr>
          <w:rStyle w:val="ae"/>
          <w:rFonts w:eastAsiaTheme="minorEastAsia"/>
          <w:i/>
          <w:u w:val="single"/>
        </w:rPr>
        <w:t xml:space="preserve">Proposal </w:t>
      </w:r>
      <w:r w:rsidRPr="001E46C7">
        <w:rPr>
          <w:rStyle w:val="ae"/>
          <w:rFonts w:eastAsiaTheme="minorEastAsia" w:hint="eastAsia"/>
          <w:i/>
          <w:u w:val="single"/>
        </w:rPr>
        <w:t>2</w:t>
      </w:r>
      <w:r w:rsidRPr="001E46C7">
        <w:rPr>
          <w:rStyle w:val="ae"/>
          <w:i/>
          <w:u w:val="single"/>
        </w:rPr>
        <w:t>:</w:t>
      </w:r>
      <w:r w:rsidRPr="006C4D42">
        <w:t xml:space="preserve"> </w:t>
      </w:r>
      <w:r w:rsidR="008A2644">
        <w:rPr>
          <w:rStyle w:val="ae"/>
          <w:rFonts w:eastAsia="宋体"/>
          <w:i/>
          <w:lang w:eastAsia="zh-CN"/>
        </w:rPr>
        <w:t>Reusing</w:t>
      </w:r>
      <w:r>
        <w:rPr>
          <w:rStyle w:val="ae"/>
          <w:rFonts w:eastAsia="宋体" w:hint="eastAsia"/>
          <w:i/>
          <w:lang w:eastAsia="zh-CN"/>
        </w:rPr>
        <w:t xml:space="preserve"> the </w:t>
      </w:r>
      <w:r w:rsidR="008A2644">
        <w:rPr>
          <w:rStyle w:val="ae"/>
          <w:rFonts w:eastAsia="宋体"/>
          <w:i/>
          <w:lang w:eastAsia="zh-CN"/>
        </w:rPr>
        <w:t>principles</w:t>
      </w:r>
      <w:r>
        <w:rPr>
          <w:rStyle w:val="ae"/>
          <w:rFonts w:eastAsia="宋体" w:hint="eastAsia"/>
          <w:i/>
          <w:lang w:eastAsia="zh-CN"/>
        </w:rPr>
        <w:t xml:space="preserve"> of existing LTE CA basket WI </w:t>
      </w:r>
      <w:r>
        <w:rPr>
          <w:rStyle w:val="ae"/>
          <w:rFonts w:eastAsia="宋体"/>
          <w:i/>
          <w:lang w:eastAsia="zh-CN"/>
        </w:rPr>
        <w:t>approach</w:t>
      </w:r>
      <w:r>
        <w:rPr>
          <w:rStyle w:val="ae"/>
          <w:rFonts w:eastAsia="宋体" w:hint="eastAsia"/>
          <w:i/>
          <w:lang w:eastAsia="zh-CN"/>
        </w:rPr>
        <w:t xml:space="preserve"> to introduce CA combinations within NR based on operators</w:t>
      </w:r>
      <w:r>
        <w:rPr>
          <w:rStyle w:val="ae"/>
          <w:rFonts w:eastAsia="宋体"/>
          <w:i/>
          <w:lang w:eastAsia="zh-CN"/>
        </w:rPr>
        <w:t>’</w:t>
      </w:r>
      <w:r>
        <w:rPr>
          <w:rStyle w:val="ae"/>
          <w:rFonts w:eastAsia="宋体" w:hint="eastAsia"/>
          <w:i/>
          <w:lang w:eastAsia="zh-CN"/>
        </w:rPr>
        <w:t xml:space="preserve"> request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:rsidR="00496F3A" w:rsidRDefault="008C2847" w:rsidP="008C2847">
      <w:pPr>
        <w:spacing w:after="0"/>
        <w:jc w:val="both"/>
      </w:pPr>
      <w:r w:rsidRPr="008C2847">
        <w:rPr>
          <w:lang w:eastAsia="zh-CN"/>
        </w:rPr>
        <w:t xml:space="preserve">[1] </w:t>
      </w:r>
      <w:r w:rsidR="008908C5">
        <w:rPr>
          <w:rFonts w:hint="eastAsia"/>
        </w:rPr>
        <w:t xml:space="preserve">R4-1704406, </w:t>
      </w:r>
      <w:r w:rsidR="008908C5" w:rsidRPr="008908C5">
        <w:t>Handling NR band and band combination in Rel15 WI</w:t>
      </w:r>
      <w:r w:rsidR="008908C5">
        <w:rPr>
          <w:rFonts w:hint="eastAsia"/>
        </w:rPr>
        <w:t xml:space="preserve">, </w:t>
      </w:r>
      <w:r w:rsidR="008908C5" w:rsidRPr="008908C5">
        <w:t>NTT DOCOMO, INC.</w:t>
      </w:r>
    </w:p>
    <w:p w:rsidR="008C2847" w:rsidRDefault="008C2847" w:rsidP="008C2847">
      <w:pPr>
        <w:spacing w:after="0"/>
        <w:jc w:val="both"/>
      </w:pPr>
      <w:r>
        <w:rPr>
          <w:rFonts w:hint="eastAsia"/>
        </w:rPr>
        <w:t xml:space="preserve">[2] </w:t>
      </w:r>
      <w:r w:rsidR="00D85994">
        <w:rPr>
          <w:rFonts w:hint="eastAsia"/>
        </w:rPr>
        <w:t xml:space="preserve">RP-170847, </w:t>
      </w:r>
      <w:r w:rsidR="00D85994" w:rsidRPr="00D85994">
        <w:t>New WID on New Radio Access Technology</w:t>
      </w:r>
      <w:r w:rsidR="00D85994">
        <w:rPr>
          <w:rFonts w:hint="eastAsia"/>
        </w:rPr>
        <w:t xml:space="preserve">, </w:t>
      </w:r>
      <w:r w:rsidR="00D85994" w:rsidRPr="00D85994">
        <w:t>NTT DOCOMO, INC.</w:t>
      </w:r>
    </w:p>
    <w:p w:rsidR="00D85994" w:rsidRDefault="008C2847" w:rsidP="00D85994">
      <w:pPr>
        <w:spacing w:after="0"/>
        <w:jc w:val="both"/>
      </w:pPr>
      <w:r>
        <w:rPr>
          <w:rFonts w:hint="eastAsia"/>
        </w:rPr>
        <w:t>[</w:t>
      </w:r>
      <w:r w:rsidR="00A51E32">
        <w:rPr>
          <w:rFonts w:hint="eastAsia"/>
        </w:rPr>
        <w:t>3</w:t>
      </w:r>
      <w:r>
        <w:rPr>
          <w:rFonts w:hint="eastAsia"/>
        </w:rPr>
        <w:t xml:space="preserve">] </w:t>
      </w:r>
      <w:r w:rsidR="00D85994" w:rsidRPr="008C2847">
        <w:t>CEPT Workshop on 5G Mobile Communications</w:t>
      </w:r>
      <w:r w:rsidR="00D85994">
        <w:rPr>
          <w:rFonts w:hint="eastAsia"/>
        </w:rPr>
        <w:t xml:space="preserve">, </w:t>
      </w:r>
      <w:hyperlink r:id="rId10" w:history="1">
        <w:r w:rsidR="00D85994" w:rsidRPr="00D347F0">
          <w:rPr>
            <w:rStyle w:val="af0"/>
          </w:rPr>
          <w:t>http://www.cept.org/ecc/cept-workshop-on-5g/</w:t>
        </w:r>
      </w:hyperlink>
    </w:p>
    <w:p w:rsidR="008C2847" w:rsidRDefault="00D85994" w:rsidP="00D85994">
      <w:pPr>
        <w:spacing w:after="0"/>
        <w:jc w:val="both"/>
      </w:pPr>
      <w:r>
        <w:rPr>
          <w:rFonts w:eastAsiaTheme="minorEastAsia" w:hint="eastAsia"/>
        </w:rPr>
        <w:t xml:space="preserve">[4] R15-WP5D-C-0485, K-ICT Spectrum Plan, </w:t>
      </w:r>
      <w:r w:rsidRPr="00A51E32">
        <w:rPr>
          <w:rFonts w:eastAsiaTheme="minorEastAsia"/>
        </w:rPr>
        <w:t xml:space="preserve">the </w:t>
      </w:r>
      <w:r>
        <w:rPr>
          <w:rFonts w:eastAsiaTheme="minorEastAsia" w:hint="eastAsia"/>
        </w:rPr>
        <w:t>Republic of Korea</w:t>
      </w:r>
    </w:p>
    <w:p w:rsidR="00C367B2" w:rsidRDefault="00C367B2" w:rsidP="008C2847">
      <w:pPr>
        <w:spacing w:after="0"/>
        <w:jc w:val="both"/>
        <w:rPr>
          <w:rFonts w:eastAsia="宋体"/>
          <w:lang w:eastAsia="zh-CN"/>
        </w:rPr>
      </w:pPr>
      <w:r>
        <w:rPr>
          <w:rFonts w:eastAsiaTheme="minorEastAsia" w:hint="eastAsia"/>
        </w:rPr>
        <w:t xml:space="preserve">[5] </w:t>
      </w:r>
      <w:r w:rsidR="009D226C">
        <w:rPr>
          <w:rFonts w:eastAsiaTheme="minorEastAsia" w:hint="eastAsia"/>
        </w:rPr>
        <w:t xml:space="preserve">R1-1703895, </w:t>
      </w:r>
      <w:r w:rsidR="009D226C" w:rsidRPr="009D226C">
        <w:rPr>
          <w:rFonts w:eastAsiaTheme="minorEastAsia"/>
        </w:rPr>
        <w:t>LS on wider bandwidth operation for NR</w:t>
      </w:r>
      <w:r w:rsidR="009D226C">
        <w:rPr>
          <w:rFonts w:eastAsiaTheme="minorEastAsia" w:hint="eastAsia"/>
        </w:rPr>
        <w:t xml:space="preserve">, </w:t>
      </w:r>
      <w:r w:rsidR="009D226C" w:rsidRPr="009D226C">
        <w:rPr>
          <w:rFonts w:eastAsiaTheme="minorEastAsia"/>
        </w:rPr>
        <w:t>NTT DOCOMO, INC.</w:t>
      </w:r>
    </w:p>
    <w:p w:rsidR="00362A55" w:rsidRPr="004A1EDF" w:rsidRDefault="00362A55" w:rsidP="008C2847">
      <w:pPr>
        <w:spacing w:after="0"/>
        <w:jc w:val="both"/>
        <w:rPr>
          <w:rFonts w:eastAsiaTheme="minorEastAsia"/>
        </w:rPr>
      </w:pPr>
    </w:p>
    <w:sectPr w:rsidR="00362A55" w:rsidRPr="004A1EDF">
      <w:headerReference w:type="even" r:id="rId11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89C" w:rsidRDefault="00AB189C">
      <w:pPr>
        <w:spacing w:after="0"/>
      </w:pPr>
      <w:r>
        <w:separator/>
      </w:r>
    </w:p>
  </w:endnote>
  <w:endnote w:type="continuationSeparator" w:id="0">
    <w:p w:rsidR="00AB189C" w:rsidRDefault="00AB18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89C" w:rsidRDefault="00AB189C">
      <w:pPr>
        <w:spacing w:after="0"/>
      </w:pPr>
      <w:r>
        <w:separator/>
      </w:r>
    </w:p>
  </w:footnote>
  <w:footnote w:type="continuationSeparator" w:id="0">
    <w:p w:rsidR="00AB189C" w:rsidRDefault="00AB18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668" w:rsidRDefault="00B34034">
    <w:r>
      <w:t xml:space="preserve">Page </w:t>
    </w:r>
    <w:r>
      <w:fldChar w:fldCharType="begin"/>
    </w:r>
    <w:r>
      <w:instrText>PAGE</w:instrText>
    </w:r>
    <w:r>
      <w:fldChar w:fldCharType="separate"/>
    </w:r>
    <w:r w:rsidR="000B6C7E"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10E87"/>
    <w:rsid w:val="00014DC2"/>
    <w:rsid w:val="00021987"/>
    <w:rsid w:val="000246B5"/>
    <w:rsid w:val="0003409E"/>
    <w:rsid w:val="000578B4"/>
    <w:rsid w:val="00072415"/>
    <w:rsid w:val="0008014B"/>
    <w:rsid w:val="00081D02"/>
    <w:rsid w:val="00086FB0"/>
    <w:rsid w:val="000A06EA"/>
    <w:rsid w:val="000B6C7E"/>
    <w:rsid w:val="000C66C8"/>
    <w:rsid w:val="000D61B8"/>
    <w:rsid w:val="00104938"/>
    <w:rsid w:val="0011714C"/>
    <w:rsid w:val="00152B6B"/>
    <w:rsid w:val="00191915"/>
    <w:rsid w:val="001B7654"/>
    <w:rsid w:val="001E46C7"/>
    <w:rsid w:val="001E5135"/>
    <w:rsid w:val="00220130"/>
    <w:rsid w:val="00231192"/>
    <w:rsid w:val="00231668"/>
    <w:rsid w:val="00234B08"/>
    <w:rsid w:val="00254DDA"/>
    <w:rsid w:val="002810AA"/>
    <w:rsid w:val="002B7852"/>
    <w:rsid w:val="002D1614"/>
    <w:rsid w:val="002E09EE"/>
    <w:rsid w:val="002E5A3C"/>
    <w:rsid w:val="0033557D"/>
    <w:rsid w:val="00362A55"/>
    <w:rsid w:val="0036695C"/>
    <w:rsid w:val="003939C1"/>
    <w:rsid w:val="003A25CD"/>
    <w:rsid w:val="003C5633"/>
    <w:rsid w:val="003C75E4"/>
    <w:rsid w:val="003E4BB4"/>
    <w:rsid w:val="003E67C6"/>
    <w:rsid w:val="003F32EA"/>
    <w:rsid w:val="0040060A"/>
    <w:rsid w:val="00403F52"/>
    <w:rsid w:val="004221C5"/>
    <w:rsid w:val="00434D0C"/>
    <w:rsid w:val="00444EB3"/>
    <w:rsid w:val="00461F71"/>
    <w:rsid w:val="00465EC1"/>
    <w:rsid w:val="00494513"/>
    <w:rsid w:val="00496F3A"/>
    <w:rsid w:val="004A1EDF"/>
    <w:rsid w:val="004A27DA"/>
    <w:rsid w:val="004A57F6"/>
    <w:rsid w:val="004C639A"/>
    <w:rsid w:val="004E1B87"/>
    <w:rsid w:val="005525D8"/>
    <w:rsid w:val="005753CE"/>
    <w:rsid w:val="005825D3"/>
    <w:rsid w:val="0059480A"/>
    <w:rsid w:val="005B4ACD"/>
    <w:rsid w:val="005B4C2D"/>
    <w:rsid w:val="005C4634"/>
    <w:rsid w:val="005E4984"/>
    <w:rsid w:val="0060009C"/>
    <w:rsid w:val="00607D15"/>
    <w:rsid w:val="00645253"/>
    <w:rsid w:val="00647BF1"/>
    <w:rsid w:val="00684F74"/>
    <w:rsid w:val="006B3CAC"/>
    <w:rsid w:val="006C0AF4"/>
    <w:rsid w:val="006C4D42"/>
    <w:rsid w:val="006D0CA1"/>
    <w:rsid w:val="006F7E6A"/>
    <w:rsid w:val="007042BE"/>
    <w:rsid w:val="00714AA6"/>
    <w:rsid w:val="007164F5"/>
    <w:rsid w:val="00733719"/>
    <w:rsid w:val="00735207"/>
    <w:rsid w:val="00740025"/>
    <w:rsid w:val="00753F41"/>
    <w:rsid w:val="00763476"/>
    <w:rsid w:val="007728B1"/>
    <w:rsid w:val="007779B7"/>
    <w:rsid w:val="00781B1B"/>
    <w:rsid w:val="00785732"/>
    <w:rsid w:val="007945D4"/>
    <w:rsid w:val="007C2F2B"/>
    <w:rsid w:val="007C2F39"/>
    <w:rsid w:val="007C7675"/>
    <w:rsid w:val="0080574A"/>
    <w:rsid w:val="008231DA"/>
    <w:rsid w:val="008277D0"/>
    <w:rsid w:val="00852D2A"/>
    <w:rsid w:val="008908C5"/>
    <w:rsid w:val="008A2644"/>
    <w:rsid w:val="008B2816"/>
    <w:rsid w:val="008C2847"/>
    <w:rsid w:val="008D34A2"/>
    <w:rsid w:val="00922836"/>
    <w:rsid w:val="0093496F"/>
    <w:rsid w:val="00935768"/>
    <w:rsid w:val="0094500F"/>
    <w:rsid w:val="009875A2"/>
    <w:rsid w:val="0099052D"/>
    <w:rsid w:val="00993635"/>
    <w:rsid w:val="00994F82"/>
    <w:rsid w:val="00996F66"/>
    <w:rsid w:val="009D226C"/>
    <w:rsid w:val="009D3FAF"/>
    <w:rsid w:val="00A51E32"/>
    <w:rsid w:val="00A60F64"/>
    <w:rsid w:val="00A629C8"/>
    <w:rsid w:val="00A63DC2"/>
    <w:rsid w:val="00A7425A"/>
    <w:rsid w:val="00A862D0"/>
    <w:rsid w:val="00A93420"/>
    <w:rsid w:val="00AB189C"/>
    <w:rsid w:val="00AD32CF"/>
    <w:rsid w:val="00B11FD2"/>
    <w:rsid w:val="00B15215"/>
    <w:rsid w:val="00B24CCE"/>
    <w:rsid w:val="00B34034"/>
    <w:rsid w:val="00B3561B"/>
    <w:rsid w:val="00B35854"/>
    <w:rsid w:val="00B44CD7"/>
    <w:rsid w:val="00B45735"/>
    <w:rsid w:val="00B71CAF"/>
    <w:rsid w:val="00C1061C"/>
    <w:rsid w:val="00C25BF9"/>
    <w:rsid w:val="00C367B2"/>
    <w:rsid w:val="00C47C3A"/>
    <w:rsid w:val="00CC397E"/>
    <w:rsid w:val="00CE271B"/>
    <w:rsid w:val="00CE2CEE"/>
    <w:rsid w:val="00D15F47"/>
    <w:rsid w:val="00D6369E"/>
    <w:rsid w:val="00D76C24"/>
    <w:rsid w:val="00D85994"/>
    <w:rsid w:val="00DB13D1"/>
    <w:rsid w:val="00DD710F"/>
    <w:rsid w:val="00DE591D"/>
    <w:rsid w:val="00DE73C9"/>
    <w:rsid w:val="00E004DD"/>
    <w:rsid w:val="00E312F5"/>
    <w:rsid w:val="00E45771"/>
    <w:rsid w:val="00E551C5"/>
    <w:rsid w:val="00E8757E"/>
    <w:rsid w:val="00EC6306"/>
    <w:rsid w:val="00ED036B"/>
    <w:rsid w:val="00EF206D"/>
    <w:rsid w:val="00F044E0"/>
    <w:rsid w:val="00F07E54"/>
    <w:rsid w:val="00F15735"/>
    <w:rsid w:val="00F246B6"/>
    <w:rsid w:val="00F31354"/>
    <w:rsid w:val="00F33999"/>
    <w:rsid w:val="00F40BF4"/>
    <w:rsid w:val="00F46BD3"/>
    <w:rsid w:val="00F52C70"/>
    <w:rsid w:val="00F55E24"/>
    <w:rsid w:val="00F64675"/>
    <w:rsid w:val="00F800EA"/>
    <w:rsid w:val="00FA61F2"/>
    <w:rsid w:val="00FC08FA"/>
    <w:rsid w:val="00FC4C15"/>
    <w:rsid w:val="00FE5EDD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批注文字 Char"/>
    <w:basedOn w:val="a0"/>
    <w:link w:val="af2"/>
    <w:uiPriority w:val="99"/>
    <w:semiHidden/>
    <w:rsid w:val="00D76C24"/>
    <w:rPr>
      <w:rFonts w:ascii="Times New Roman" w:eastAsia="Batang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批注主题 Char"/>
    <w:basedOn w:val="Char1"/>
    <w:link w:val="af3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尾注文本 Char"/>
    <w:basedOn w:val="a0"/>
    <w:link w:val="af4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批注文字 Char"/>
    <w:basedOn w:val="a0"/>
    <w:link w:val="af2"/>
    <w:uiPriority w:val="99"/>
    <w:semiHidden/>
    <w:rsid w:val="00D76C24"/>
    <w:rPr>
      <w:rFonts w:ascii="Times New Roman" w:eastAsia="Batang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批注主题 Char"/>
    <w:basedOn w:val="Char1"/>
    <w:link w:val="af3"/>
    <w:uiPriority w:val="99"/>
    <w:semiHidden/>
    <w:rsid w:val="00D76C24"/>
    <w:rPr>
      <w:rFonts w:ascii="Times New Roman" w:eastAsia="Batang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尾注文本 Char"/>
    <w:basedOn w:val="a0"/>
    <w:link w:val="af4"/>
    <w:uiPriority w:val="99"/>
    <w:semiHidden/>
    <w:rsid w:val="003F32EA"/>
    <w:rPr>
      <w:rFonts w:ascii="Times New Roman" w:eastAsia="Batang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cept.org/ecc/cept-workshop-on-5g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F8CB0-2D92-4D6B-AD61-4AC2EF1C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Administrator</cp:lastModifiedBy>
  <cp:revision>3</cp:revision>
  <cp:lastPrinted>1900-12-31T16:00:00Z</cp:lastPrinted>
  <dcterms:created xsi:type="dcterms:W3CDTF">2017-05-05T00:03:00Z</dcterms:created>
  <dcterms:modified xsi:type="dcterms:W3CDTF">2017-05-05T09:38:00Z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A27793D690CCD30776C89F226D19CB0268AFEB1120F400E65BC07703D3A919DF</vt:lpwstr>
  </property>
  <property fmtid="{D5CDD505-2E9C-101B-9397-08002B2CF9AE}" pid="2" name="NSCPROP">
    <vt:lpwstr>NSCCustomProperty</vt:lpwstr>
  </property>
</Properties>
</file>