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60EB3EC1"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TSG-RAN WG4 Meeting RAN4#82</w:t>
      </w:r>
      <w:r w:rsidR="006012A0">
        <w:rPr>
          <w:rFonts w:ascii="Arial" w:eastAsia="SimSun" w:hAnsi="Arial"/>
          <w:b/>
          <w:sz w:val="24"/>
          <w:szCs w:val="24"/>
          <w:lang w:val="en-US" w:eastAsia="zh-CN"/>
        </w:rPr>
        <w:t>bis</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6012A0" w:rsidRPr="006012A0">
        <w:rPr>
          <w:rFonts w:ascii="Arial" w:hAnsi="Arial" w:cs="Arial"/>
          <w:b/>
          <w:noProof/>
          <w:sz w:val="24"/>
          <w:szCs w:val="24"/>
          <w:lang w:val="en-US"/>
        </w:rPr>
        <w:t>R4-1702996</w:t>
      </w:r>
    </w:p>
    <w:p w14:paraId="07C38993" w14:textId="370E4B67" w:rsidR="00EB4C31" w:rsidRDefault="006012A0" w:rsidP="00BE4217">
      <w:pPr>
        <w:pStyle w:val="Footer"/>
        <w:jc w:val="both"/>
        <w:rPr>
          <w:rFonts w:eastAsia="SimSun"/>
          <w:i w:val="0"/>
          <w:noProof w:val="0"/>
          <w:sz w:val="24"/>
          <w:szCs w:val="24"/>
          <w:lang w:eastAsia="zh-CN"/>
        </w:rPr>
      </w:pPr>
      <w:r w:rsidRPr="006012A0">
        <w:rPr>
          <w:rFonts w:eastAsia="SimSun"/>
          <w:i w:val="0"/>
          <w:noProof w:val="0"/>
          <w:sz w:val="24"/>
          <w:szCs w:val="24"/>
          <w:lang w:eastAsia="zh-CN"/>
        </w:rPr>
        <w:t>Spokane, US, 3-7 April 2017</w:t>
      </w:r>
    </w:p>
    <w:p w14:paraId="3A6F7513" w14:textId="77777777" w:rsidR="006012A0" w:rsidRDefault="006012A0" w:rsidP="00BE4217">
      <w:pPr>
        <w:pStyle w:val="Footer"/>
        <w:jc w:val="both"/>
        <w:rPr>
          <w:i w:val="0"/>
          <w:noProof w:val="0"/>
          <w:sz w:val="24"/>
          <w:szCs w:val="24"/>
          <w:lang w:val="en-GB" w:eastAsia="ja-JP"/>
        </w:rPr>
      </w:pPr>
    </w:p>
    <w:p w14:paraId="73819049" w14:textId="6E39907A"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534218">
        <w:rPr>
          <w:rFonts w:ascii="Arial" w:hAnsi="Arial"/>
          <w:sz w:val="24"/>
        </w:rPr>
        <w:t xml:space="preserve">10.4.1.3 </w:t>
      </w:r>
      <w:r w:rsidR="00221782">
        <w:rPr>
          <w:rFonts w:ascii="Arial" w:hAnsi="Arial"/>
          <w:sz w:val="24"/>
        </w:rPr>
        <w:t xml:space="preserve">- </w:t>
      </w:r>
      <w:r w:rsidR="00534218" w:rsidRPr="00534218">
        <w:rPr>
          <w:rFonts w:ascii="Arial" w:hAnsi="Arial"/>
          <w:sz w:val="24"/>
        </w:rPr>
        <w:t xml:space="preserve">REFSENS and MSD evaluation assumption </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4606A7AA" w14:textId="4B23AEC0"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34218" w:rsidRPr="00534218">
        <w:rPr>
          <w:rFonts w:ascii="Arial" w:hAnsi="Arial"/>
          <w:sz w:val="24"/>
          <w:lang w:val="en-US"/>
        </w:rPr>
        <w:t>UE sub-6 GHz REFSENS considerations &amp; proposals</w:t>
      </w:r>
    </w:p>
    <w:p w14:paraId="085AFF46" w14:textId="40A48E1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34218">
        <w:rPr>
          <w:rFonts w:ascii="Arial" w:hAnsi="Arial"/>
          <w:sz w:val="24"/>
          <w:lang w:val="en-US"/>
        </w:rPr>
        <w:t xml:space="preserve">Discussion </w:t>
      </w:r>
    </w:p>
    <w:p w14:paraId="25FFE418"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4DE2104" w14:textId="2F7E622F" w:rsidR="000C7068" w:rsidRPr="00E42CF5" w:rsidRDefault="00FA4202" w:rsidP="006038D6">
      <w:pPr>
        <w:jc w:val="both"/>
        <w:rPr>
          <w:sz w:val="24"/>
          <w:szCs w:val="24"/>
          <w:lang w:val="en-US"/>
        </w:rPr>
      </w:pPr>
      <w:r>
        <w:rPr>
          <w:sz w:val="24"/>
          <w:szCs w:val="24"/>
          <w:lang w:val="en-US"/>
        </w:rPr>
        <w:tab/>
      </w:r>
      <w:r w:rsidR="006038D6">
        <w:rPr>
          <w:sz w:val="24"/>
          <w:szCs w:val="24"/>
          <w:lang w:val="en-US"/>
        </w:rPr>
        <w:t xml:space="preserve"> </w:t>
      </w:r>
      <w:r w:rsidR="002965D1">
        <w:rPr>
          <w:sz w:val="24"/>
          <w:szCs w:val="24"/>
          <w:lang w:val="en-US"/>
        </w:rPr>
        <w:t>REFSENS is one of the critical parameters for RX chain of the user equipment</w:t>
      </w:r>
      <w:r w:rsidR="006038D6">
        <w:rPr>
          <w:sz w:val="24"/>
          <w:szCs w:val="24"/>
          <w:lang w:val="en-US"/>
        </w:rPr>
        <w:t>.</w:t>
      </w:r>
      <w:r w:rsidR="002965D1">
        <w:rPr>
          <w:sz w:val="24"/>
          <w:szCs w:val="24"/>
          <w:lang w:val="en-US"/>
        </w:rPr>
        <w:t xml:space="preserve"> This document tries to focus on sub-6 GHz REFSENS. Although band definition has not been made by 3GPP, the way in which REFSENS should be defined is highlighted in the document. </w:t>
      </w:r>
    </w:p>
    <w:p w14:paraId="38A58E6A" w14:textId="508EF4A7"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r w:rsidR="0000075C">
        <w:rPr>
          <w:lang w:val="en-US"/>
        </w:rPr>
        <w:t xml:space="preserve">on </w:t>
      </w:r>
      <w:r w:rsidR="002965D1">
        <w:rPr>
          <w:lang w:val="en-US"/>
        </w:rPr>
        <w:t>sub-6 GHz REFSENS</w:t>
      </w:r>
      <w:r w:rsidR="0000075C">
        <w:rPr>
          <w:lang w:val="en-US"/>
        </w:rPr>
        <w:t xml:space="preserve"> </w:t>
      </w:r>
    </w:p>
    <w:p w14:paraId="33D84E30" w14:textId="77777777" w:rsidR="00B02325" w:rsidRDefault="00FA4202" w:rsidP="00B02325">
      <w:pPr>
        <w:pStyle w:val="NoSpacing"/>
        <w:jc w:val="both"/>
        <w:rPr>
          <w:sz w:val="24"/>
          <w:szCs w:val="24"/>
          <w:lang w:val="en-US"/>
        </w:rPr>
      </w:pPr>
      <w:r>
        <w:rPr>
          <w:lang w:val="en-US"/>
        </w:rPr>
        <w:tab/>
      </w:r>
      <w:r w:rsidR="00B02325">
        <w:rPr>
          <w:sz w:val="24"/>
          <w:szCs w:val="24"/>
          <w:lang w:val="en-US"/>
        </w:rPr>
        <w:t xml:space="preserve">The above definition was adapted from LTE standards. For new radio 5G sub-6 GHz, the following frequency bands are discussed with TDD as duplex mode.  </w:t>
      </w:r>
    </w:p>
    <w:p w14:paraId="0C3C4CE6" w14:textId="77777777" w:rsidR="00B02325" w:rsidRDefault="00B02325" w:rsidP="00B02325">
      <w:pPr>
        <w:pStyle w:val="NoSpacing"/>
        <w:jc w:val="both"/>
        <w:rPr>
          <w:sz w:val="24"/>
          <w:szCs w:val="24"/>
          <w:lang w:val="en-US"/>
        </w:rPr>
      </w:pPr>
    </w:p>
    <w:tbl>
      <w:tblPr>
        <w:tblW w:w="7654" w:type="dxa"/>
        <w:jc w:val="center"/>
        <w:tblLook w:val="0000" w:firstRow="0" w:lastRow="0" w:firstColumn="0" w:lastColumn="0" w:noHBand="0" w:noVBand="0"/>
      </w:tblPr>
      <w:tblGrid>
        <w:gridCol w:w="1147"/>
        <w:gridCol w:w="1217"/>
        <w:gridCol w:w="509"/>
        <w:gridCol w:w="1152"/>
        <w:gridCol w:w="1233"/>
        <w:gridCol w:w="317"/>
        <w:gridCol w:w="1177"/>
        <w:gridCol w:w="902"/>
      </w:tblGrid>
      <w:tr w:rsidR="00B02325" w:rsidRPr="009715C6" w14:paraId="4374F85A" w14:textId="77777777" w:rsidTr="00733849">
        <w:trPr>
          <w:jc w:val="center"/>
        </w:trPr>
        <w:tc>
          <w:tcPr>
            <w:tcW w:w="1068" w:type="dxa"/>
            <w:vMerge w:val="restart"/>
            <w:tcBorders>
              <w:top w:val="single" w:sz="4" w:space="0" w:color="auto"/>
              <w:left w:val="single" w:sz="4" w:space="0" w:color="auto"/>
              <w:right w:val="single" w:sz="4" w:space="0" w:color="auto"/>
            </w:tcBorders>
            <w:vAlign w:val="center"/>
          </w:tcPr>
          <w:p w14:paraId="005ED5A5" w14:textId="77777777" w:rsidR="00B02325" w:rsidRPr="00116AA0" w:rsidRDefault="00B02325" w:rsidP="00733849">
            <w:pPr>
              <w:pStyle w:val="TAH"/>
              <w:rPr>
                <w:rFonts w:cs="Arial"/>
              </w:rPr>
            </w:pPr>
            <w:r>
              <w:rPr>
                <w:rFonts w:cs="Arial"/>
              </w:rPr>
              <w:t xml:space="preserve">5G </w:t>
            </w:r>
            <w:r w:rsidRPr="00116AA0">
              <w:rPr>
                <w:rFonts w:cs="Arial"/>
              </w:rPr>
              <w:t>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136D65C" w14:textId="77777777" w:rsidR="00B02325" w:rsidRPr="00116AA0" w:rsidRDefault="00B02325" w:rsidP="00733849">
            <w:pPr>
              <w:pStyle w:val="TAH"/>
              <w:rPr>
                <w:rFonts w:cs="Arial"/>
              </w:rPr>
            </w:pPr>
            <w:r w:rsidRPr="00116AA0">
              <w:rPr>
                <w:rFonts w:cs="Arial"/>
              </w:rPr>
              <w:t>Uplink (UL) operating band</w:t>
            </w:r>
            <w:r w:rsidRPr="00116AA0">
              <w:rPr>
                <w:rFonts w:cs="Arial"/>
              </w:rPr>
              <w:br/>
              <w:t>BS receive</w:t>
            </w:r>
            <w:r w:rsidRPr="00116AA0">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3FCA62D6" w14:textId="77777777" w:rsidR="00B02325" w:rsidRPr="00116AA0" w:rsidRDefault="00B02325" w:rsidP="00733849">
            <w:pPr>
              <w:pStyle w:val="TAH"/>
              <w:rPr>
                <w:rFonts w:cs="Arial"/>
              </w:rPr>
            </w:pPr>
            <w:r w:rsidRPr="00116AA0">
              <w:rPr>
                <w:rFonts w:cs="Arial"/>
              </w:rPr>
              <w:t>Downlink (DL) operating band</w:t>
            </w:r>
            <w:r w:rsidRPr="00116AA0">
              <w:rPr>
                <w:rFonts w:cs="Arial"/>
              </w:rPr>
              <w:br/>
              <w:t xml:space="preserve">BS transmit </w:t>
            </w:r>
            <w:r w:rsidRPr="00116AA0">
              <w:rPr>
                <w:rFonts w:cs="Arial"/>
              </w:rPr>
              <w:br/>
              <w:t>UE receive</w:t>
            </w:r>
          </w:p>
        </w:tc>
        <w:tc>
          <w:tcPr>
            <w:tcW w:w="906" w:type="dxa"/>
            <w:vMerge w:val="restart"/>
            <w:tcBorders>
              <w:top w:val="single" w:sz="4" w:space="0" w:color="auto"/>
              <w:left w:val="single" w:sz="4" w:space="0" w:color="auto"/>
              <w:right w:val="single" w:sz="4" w:space="0" w:color="auto"/>
            </w:tcBorders>
          </w:tcPr>
          <w:p w14:paraId="523E84AE" w14:textId="77777777" w:rsidR="00B02325" w:rsidRPr="00116AA0" w:rsidRDefault="00B02325" w:rsidP="00733849">
            <w:pPr>
              <w:pStyle w:val="TAH"/>
              <w:rPr>
                <w:rFonts w:cs="Arial"/>
              </w:rPr>
            </w:pPr>
            <w:r w:rsidRPr="00116AA0">
              <w:rPr>
                <w:rFonts w:cs="Arial"/>
              </w:rPr>
              <w:t>Duplex Mode</w:t>
            </w:r>
          </w:p>
        </w:tc>
      </w:tr>
      <w:tr w:rsidR="00B02325" w:rsidRPr="009715C6" w14:paraId="5DE721F1" w14:textId="77777777" w:rsidTr="00733849">
        <w:trPr>
          <w:jc w:val="center"/>
        </w:trPr>
        <w:tc>
          <w:tcPr>
            <w:tcW w:w="1068" w:type="dxa"/>
            <w:vMerge/>
            <w:tcBorders>
              <w:left w:val="single" w:sz="4" w:space="0" w:color="auto"/>
              <w:bottom w:val="single" w:sz="4" w:space="0" w:color="auto"/>
              <w:right w:val="single" w:sz="4" w:space="0" w:color="auto"/>
            </w:tcBorders>
            <w:vAlign w:val="center"/>
          </w:tcPr>
          <w:p w14:paraId="7968792C" w14:textId="77777777" w:rsidR="00B02325" w:rsidRPr="00116AA0" w:rsidRDefault="00B02325" w:rsidP="00733849">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7FD7D14" w14:textId="77777777" w:rsidR="00B02325" w:rsidRPr="00116AA0" w:rsidRDefault="00B02325" w:rsidP="00733849">
            <w:pPr>
              <w:pStyle w:val="TAH"/>
              <w:rPr>
                <w:rFonts w:cs="Arial"/>
              </w:rPr>
            </w:pPr>
            <w:proofErr w:type="spellStart"/>
            <w:r w:rsidRPr="00116AA0">
              <w:rPr>
                <w:rFonts w:cs="Arial"/>
              </w:rPr>
              <w:t>F</w:t>
            </w:r>
            <w:r w:rsidRPr="00116AA0">
              <w:rPr>
                <w:rFonts w:cs="Arial"/>
                <w:vertAlign w:val="subscript"/>
              </w:rPr>
              <w:t>UL_low</w:t>
            </w:r>
            <w:proofErr w:type="spellEnd"/>
            <w:r w:rsidRPr="00116AA0">
              <w:rPr>
                <w:rFonts w:cs="Arial"/>
              </w:rPr>
              <w:t xml:space="preserve">   –  </w:t>
            </w:r>
            <w:proofErr w:type="spellStart"/>
            <w:r w:rsidRPr="00116AA0">
              <w:rPr>
                <w:rFonts w:cs="Arial"/>
              </w:rPr>
              <w:t>F</w:t>
            </w:r>
            <w:r w:rsidRPr="00116AA0">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12B437EB" w14:textId="77777777" w:rsidR="00B02325" w:rsidRPr="00116AA0" w:rsidRDefault="00B02325" w:rsidP="00733849">
            <w:pPr>
              <w:pStyle w:val="TAH"/>
              <w:rPr>
                <w:rFonts w:cs="Arial"/>
              </w:rPr>
            </w:pPr>
            <w:proofErr w:type="spellStart"/>
            <w:r w:rsidRPr="00116AA0">
              <w:rPr>
                <w:rFonts w:cs="Arial"/>
              </w:rPr>
              <w:t>F</w:t>
            </w:r>
            <w:r w:rsidRPr="00116AA0">
              <w:rPr>
                <w:rFonts w:cs="Arial"/>
                <w:vertAlign w:val="subscript"/>
              </w:rPr>
              <w:t>DL_low</w:t>
            </w:r>
            <w:proofErr w:type="spellEnd"/>
            <w:r w:rsidRPr="00116AA0">
              <w:rPr>
                <w:rFonts w:cs="Arial"/>
              </w:rPr>
              <w:t xml:space="preserve">  –  F</w:t>
            </w:r>
            <w:r w:rsidRPr="00116AA0">
              <w:rPr>
                <w:rFonts w:cs="Arial"/>
                <w:vertAlign w:val="subscript"/>
              </w:rPr>
              <w:t>DL_high</w:t>
            </w:r>
          </w:p>
        </w:tc>
        <w:tc>
          <w:tcPr>
            <w:tcW w:w="906" w:type="dxa"/>
            <w:vMerge/>
            <w:tcBorders>
              <w:left w:val="single" w:sz="4" w:space="0" w:color="auto"/>
              <w:bottom w:val="single" w:sz="4" w:space="0" w:color="auto"/>
              <w:right w:val="single" w:sz="4" w:space="0" w:color="auto"/>
            </w:tcBorders>
          </w:tcPr>
          <w:p w14:paraId="26D1E912" w14:textId="77777777" w:rsidR="00B02325" w:rsidRPr="00116AA0" w:rsidRDefault="00B02325" w:rsidP="00733849">
            <w:pPr>
              <w:pStyle w:val="TAC"/>
              <w:rPr>
                <w:rFonts w:cs="Arial"/>
              </w:rPr>
            </w:pPr>
          </w:p>
        </w:tc>
      </w:tr>
      <w:tr w:rsidR="00B02325" w:rsidRPr="009715C6" w14:paraId="36D1F767" w14:textId="77777777" w:rsidTr="0073384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70E028E" w14:textId="77777777" w:rsidR="00B02325" w:rsidRPr="004A1AEA" w:rsidRDefault="00B02325" w:rsidP="00733849">
            <w:pPr>
              <w:pStyle w:val="TAC"/>
              <w:rPr>
                <w:rFonts w:cs="Arial"/>
              </w:rPr>
            </w:pPr>
            <w:r w:rsidRPr="004A1AEA">
              <w:rPr>
                <w:rFonts w:cs="Arial"/>
              </w:rPr>
              <w:t>5G_sub6_1</w:t>
            </w:r>
          </w:p>
        </w:tc>
        <w:tc>
          <w:tcPr>
            <w:tcW w:w="1227" w:type="dxa"/>
            <w:tcBorders>
              <w:top w:val="single" w:sz="4" w:space="0" w:color="auto"/>
              <w:left w:val="single" w:sz="4" w:space="0" w:color="auto"/>
              <w:bottom w:val="single" w:sz="4" w:space="0" w:color="auto"/>
            </w:tcBorders>
            <w:vAlign w:val="center"/>
          </w:tcPr>
          <w:p w14:paraId="3F84B98F" w14:textId="77777777" w:rsidR="00B02325" w:rsidRPr="004A1AEA" w:rsidRDefault="00B02325" w:rsidP="00733849">
            <w:pPr>
              <w:pStyle w:val="TAR"/>
              <w:rPr>
                <w:rFonts w:cs="Arial"/>
              </w:rPr>
            </w:pPr>
            <w:r w:rsidRPr="004A1AEA">
              <w:rPr>
                <w:rFonts w:cs="Arial"/>
              </w:rPr>
              <w:t>3300MHz</w:t>
            </w:r>
          </w:p>
        </w:tc>
        <w:tc>
          <w:tcPr>
            <w:tcW w:w="517" w:type="dxa"/>
            <w:tcBorders>
              <w:top w:val="single" w:sz="4" w:space="0" w:color="auto"/>
              <w:bottom w:val="single" w:sz="4" w:space="0" w:color="auto"/>
            </w:tcBorders>
          </w:tcPr>
          <w:p w14:paraId="61CF70B9" w14:textId="77777777" w:rsidR="00B02325" w:rsidRPr="004A1AEA" w:rsidRDefault="00B02325" w:rsidP="00733849">
            <w:pPr>
              <w:pStyle w:val="TAC"/>
              <w:rPr>
                <w:rFonts w:cs="Arial"/>
              </w:rPr>
            </w:pPr>
            <w:r w:rsidRPr="004A1AEA">
              <w:rPr>
                <w:rFonts w:cs="Arial"/>
              </w:rPr>
              <w:t>–</w:t>
            </w:r>
          </w:p>
        </w:tc>
        <w:tc>
          <w:tcPr>
            <w:tcW w:w="1175" w:type="dxa"/>
            <w:tcBorders>
              <w:top w:val="single" w:sz="4" w:space="0" w:color="auto"/>
              <w:bottom w:val="single" w:sz="4" w:space="0" w:color="auto"/>
              <w:right w:val="single" w:sz="4" w:space="0" w:color="auto"/>
            </w:tcBorders>
            <w:vAlign w:val="center"/>
          </w:tcPr>
          <w:p w14:paraId="6E2457E0" w14:textId="77777777" w:rsidR="00B02325" w:rsidRPr="004A1AEA" w:rsidRDefault="00B02325" w:rsidP="00733849">
            <w:pPr>
              <w:pStyle w:val="TAL"/>
              <w:rPr>
                <w:rFonts w:cs="Arial"/>
              </w:rPr>
            </w:pPr>
            <w:r w:rsidRPr="004A1AEA">
              <w:rPr>
                <w:rFonts w:cs="Arial"/>
              </w:rPr>
              <w:t xml:space="preserve">4200 MHz </w:t>
            </w:r>
          </w:p>
        </w:tc>
        <w:tc>
          <w:tcPr>
            <w:tcW w:w="1243" w:type="dxa"/>
            <w:tcBorders>
              <w:top w:val="single" w:sz="4" w:space="0" w:color="auto"/>
              <w:bottom w:val="single" w:sz="4" w:space="0" w:color="auto"/>
            </w:tcBorders>
            <w:vAlign w:val="center"/>
          </w:tcPr>
          <w:p w14:paraId="034C1115" w14:textId="77777777" w:rsidR="00B02325" w:rsidRPr="004A1AEA" w:rsidRDefault="00B02325" w:rsidP="00733849">
            <w:pPr>
              <w:pStyle w:val="TAR"/>
              <w:rPr>
                <w:rFonts w:cs="Arial"/>
              </w:rPr>
            </w:pPr>
            <w:r w:rsidRPr="004A1AEA">
              <w:rPr>
                <w:rFonts w:cs="Arial"/>
              </w:rPr>
              <w:t>3300 MHz</w:t>
            </w:r>
          </w:p>
        </w:tc>
        <w:tc>
          <w:tcPr>
            <w:tcW w:w="317" w:type="dxa"/>
            <w:tcBorders>
              <w:top w:val="single" w:sz="4" w:space="0" w:color="auto"/>
              <w:bottom w:val="single" w:sz="4" w:space="0" w:color="auto"/>
            </w:tcBorders>
          </w:tcPr>
          <w:p w14:paraId="18380AE7" w14:textId="77777777" w:rsidR="00B02325" w:rsidRPr="004A1AEA" w:rsidRDefault="00B02325" w:rsidP="00733849">
            <w:pPr>
              <w:pStyle w:val="TAC"/>
              <w:rPr>
                <w:rFonts w:cs="Arial"/>
              </w:rPr>
            </w:pPr>
            <w:r w:rsidRPr="004A1AEA">
              <w:rPr>
                <w:rFonts w:cs="Arial"/>
              </w:rPr>
              <w:t>–</w:t>
            </w:r>
          </w:p>
        </w:tc>
        <w:tc>
          <w:tcPr>
            <w:tcW w:w="1201" w:type="dxa"/>
            <w:tcBorders>
              <w:top w:val="single" w:sz="4" w:space="0" w:color="auto"/>
              <w:bottom w:val="single" w:sz="4" w:space="0" w:color="auto"/>
              <w:right w:val="single" w:sz="4" w:space="0" w:color="auto"/>
            </w:tcBorders>
            <w:vAlign w:val="center"/>
          </w:tcPr>
          <w:p w14:paraId="39070335" w14:textId="77777777" w:rsidR="00B02325" w:rsidRPr="004A1AEA" w:rsidRDefault="00B02325" w:rsidP="00733849">
            <w:pPr>
              <w:pStyle w:val="TAL"/>
              <w:rPr>
                <w:rFonts w:cs="Arial"/>
              </w:rPr>
            </w:pPr>
            <w:r w:rsidRPr="004A1AEA">
              <w:rPr>
                <w:rFonts w:cs="Arial"/>
              </w:rPr>
              <w:t>4200 MHz</w:t>
            </w:r>
          </w:p>
        </w:tc>
        <w:tc>
          <w:tcPr>
            <w:tcW w:w="906" w:type="dxa"/>
            <w:tcBorders>
              <w:top w:val="single" w:sz="4" w:space="0" w:color="auto"/>
              <w:left w:val="single" w:sz="4" w:space="0" w:color="auto"/>
              <w:bottom w:val="single" w:sz="4" w:space="0" w:color="auto"/>
              <w:right w:val="single" w:sz="4" w:space="0" w:color="auto"/>
            </w:tcBorders>
          </w:tcPr>
          <w:p w14:paraId="5D12D714" w14:textId="77777777" w:rsidR="00B02325" w:rsidRPr="004A1AEA" w:rsidRDefault="00B02325" w:rsidP="00733849">
            <w:pPr>
              <w:pStyle w:val="TAC"/>
              <w:rPr>
                <w:rFonts w:cs="Arial"/>
              </w:rPr>
            </w:pPr>
            <w:r w:rsidRPr="004A1AEA">
              <w:rPr>
                <w:rFonts w:cs="Arial"/>
              </w:rPr>
              <w:t>TDD</w:t>
            </w:r>
          </w:p>
        </w:tc>
      </w:tr>
      <w:tr w:rsidR="00B02325" w:rsidRPr="009715C6" w14:paraId="60638A25" w14:textId="77777777" w:rsidTr="00733849">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00CFBCB" w14:textId="77777777" w:rsidR="00B02325" w:rsidRPr="004A1AEA" w:rsidRDefault="00B02325" w:rsidP="00733849">
            <w:pPr>
              <w:pStyle w:val="TAC"/>
              <w:rPr>
                <w:rFonts w:cs="Arial"/>
              </w:rPr>
            </w:pPr>
            <w:r w:rsidRPr="004A1AEA">
              <w:rPr>
                <w:rFonts w:cs="Arial"/>
              </w:rPr>
              <w:t>5G_sub6_2</w:t>
            </w:r>
          </w:p>
        </w:tc>
        <w:tc>
          <w:tcPr>
            <w:tcW w:w="1227" w:type="dxa"/>
            <w:tcBorders>
              <w:top w:val="single" w:sz="4" w:space="0" w:color="auto"/>
              <w:left w:val="single" w:sz="4" w:space="0" w:color="auto"/>
              <w:bottom w:val="single" w:sz="4" w:space="0" w:color="auto"/>
            </w:tcBorders>
            <w:vAlign w:val="center"/>
          </w:tcPr>
          <w:p w14:paraId="7D245842" w14:textId="77777777" w:rsidR="00B02325" w:rsidRPr="004A1AEA" w:rsidRDefault="00B02325" w:rsidP="00733849">
            <w:pPr>
              <w:pStyle w:val="TAR"/>
              <w:rPr>
                <w:rFonts w:cs="Arial"/>
              </w:rPr>
            </w:pPr>
            <w:r w:rsidRPr="004A1AEA">
              <w:rPr>
                <w:rFonts w:cs="Arial"/>
              </w:rPr>
              <w:t>4400MHz</w:t>
            </w:r>
          </w:p>
        </w:tc>
        <w:tc>
          <w:tcPr>
            <w:tcW w:w="517" w:type="dxa"/>
            <w:tcBorders>
              <w:top w:val="single" w:sz="4" w:space="0" w:color="auto"/>
              <w:bottom w:val="single" w:sz="4" w:space="0" w:color="auto"/>
            </w:tcBorders>
          </w:tcPr>
          <w:p w14:paraId="765AE10C" w14:textId="77777777" w:rsidR="00B02325" w:rsidRPr="004A1AEA" w:rsidRDefault="00B02325" w:rsidP="00733849">
            <w:pPr>
              <w:pStyle w:val="TAC"/>
              <w:rPr>
                <w:rFonts w:cs="Arial"/>
              </w:rPr>
            </w:pPr>
            <w:r w:rsidRPr="004A1AEA">
              <w:rPr>
                <w:rFonts w:cs="Arial"/>
              </w:rPr>
              <w:t>–</w:t>
            </w:r>
          </w:p>
        </w:tc>
        <w:tc>
          <w:tcPr>
            <w:tcW w:w="1175" w:type="dxa"/>
            <w:tcBorders>
              <w:top w:val="single" w:sz="4" w:space="0" w:color="auto"/>
              <w:bottom w:val="single" w:sz="4" w:space="0" w:color="auto"/>
              <w:right w:val="single" w:sz="4" w:space="0" w:color="auto"/>
            </w:tcBorders>
            <w:vAlign w:val="center"/>
          </w:tcPr>
          <w:p w14:paraId="177879FB" w14:textId="77777777" w:rsidR="00B02325" w:rsidRPr="004A1AEA" w:rsidRDefault="00B02325" w:rsidP="00733849">
            <w:pPr>
              <w:pStyle w:val="TAL"/>
              <w:rPr>
                <w:rFonts w:cs="Arial"/>
              </w:rPr>
            </w:pPr>
            <w:r w:rsidRPr="004A1AEA">
              <w:rPr>
                <w:rFonts w:cs="Arial"/>
              </w:rPr>
              <w:t xml:space="preserve">4990 MHz </w:t>
            </w:r>
          </w:p>
        </w:tc>
        <w:tc>
          <w:tcPr>
            <w:tcW w:w="1243" w:type="dxa"/>
            <w:tcBorders>
              <w:top w:val="single" w:sz="4" w:space="0" w:color="auto"/>
              <w:bottom w:val="single" w:sz="4" w:space="0" w:color="auto"/>
            </w:tcBorders>
            <w:vAlign w:val="center"/>
          </w:tcPr>
          <w:p w14:paraId="03EC45F7" w14:textId="77777777" w:rsidR="00B02325" w:rsidRPr="004A1AEA" w:rsidRDefault="00B02325" w:rsidP="00733849">
            <w:pPr>
              <w:pStyle w:val="TAR"/>
              <w:rPr>
                <w:rFonts w:cs="Arial"/>
              </w:rPr>
            </w:pPr>
            <w:r w:rsidRPr="004A1AEA">
              <w:rPr>
                <w:rFonts w:cs="Arial"/>
              </w:rPr>
              <w:t>4400MHz</w:t>
            </w:r>
          </w:p>
        </w:tc>
        <w:tc>
          <w:tcPr>
            <w:tcW w:w="317" w:type="dxa"/>
            <w:tcBorders>
              <w:top w:val="single" w:sz="4" w:space="0" w:color="auto"/>
              <w:bottom w:val="single" w:sz="4" w:space="0" w:color="auto"/>
            </w:tcBorders>
          </w:tcPr>
          <w:p w14:paraId="1A44B58D" w14:textId="77777777" w:rsidR="00B02325" w:rsidRPr="004A1AEA" w:rsidRDefault="00B02325" w:rsidP="00733849">
            <w:pPr>
              <w:pStyle w:val="TAC"/>
              <w:rPr>
                <w:rFonts w:cs="Arial"/>
              </w:rPr>
            </w:pPr>
            <w:r w:rsidRPr="004A1AEA">
              <w:rPr>
                <w:rFonts w:cs="Arial"/>
              </w:rPr>
              <w:t>–</w:t>
            </w:r>
          </w:p>
        </w:tc>
        <w:tc>
          <w:tcPr>
            <w:tcW w:w="1201" w:type="dxa"/>
            <w:tcBorders>
              <w:top w:val="single" w:sz="4" w:space="0" w:color="auto"/>
              <w:bottom w:val="single" w:sz="4" w:space="0" w:color="auto"/>
              <w:right w:val="single" w:sz="4" w:space="0" w:color="auto"/>
            </w:tcBorders>
            <w:vAlign w:val="center"/>
          </w:tcPr>
          <w:p w14:paraId="58F5AB20" w14:textId="77777777" w:rsidR="00B02325" w:rsidRPr="004A1AEA" w:rsidRDefault="00B02325" w:rsidP="00733849">
            <w:pPr>
              <w:pStyle w:val="TAL"/>
              <w:rPr>
                <w:rFonts w:cs="Arial"/>
              </w:rPr>
            </w:pPr>
            <w:r w:rsidRPr="004A1AEA">
              <w:rPr>
                <w:rFonts w:cs="Arial"/>
              </w:rPr>
              <w:t xml:space="preserve">4990 MHz </w:t>
            </w:r>
          </w:p>
        </w:tc>
        <w:tc>
          <w:tcPr>
            <w:tcW w:w="906" w:type="dxa"/>
            <w:tcBorders>
              <w:top w:val="single" w:sz="4" w:space="0" w:color="auto"/>
              <w:left w:val="single" w:sz="4" w:space="0" w:color="auto"/>
              <w:bottom w:val="single" w:sz="4" w:space="0" w:color="auto"/>
              <w:right w:val="single" w:sz="4" w:space="0" w:color="auto"/>
            </w:tcBorders>
          </w:tcPr>
          <w:p w14:paraId="63B2E0B6" w14:textId="77777777" w:rsidR="00B02325" w:rsidRPr="004A1AEA" w:rsidRDefault="00B02325" w:rsidP="00733849">
            <w:pPr>
              <w:pStyle w:val="TAC"/>
              <w:rPr>
                <w:rFonts w:cs="Arial"/>
              </w:rPr>
            </w:pPr>
            <w:r w:rsidRPr="004A1AEA">
              <w:rPr>
                <w:rFonts w:cs="Arial"/>
              </w:rPr>
              <w:t>TDD</w:t>
            </w:r>
          </w:p>
        </w:tc>
      </w:tr>
    </w:tbl>
    <w:p w14:paraId="65B79A16" w14:textId="77777777" w:rsidR="00B02325" w:rsidRDefault="00B02325" w:rsidP="004A1AEA">
      <w:pPr>
        <w:pStyle w:val="NoSpacing"/>
        <w:jc w:val="both"/>
        <w:rPr>
          <w:sz w:val="24"/>
          <w:szCs w:val="24"/>
        </w:rPr>
      </w:pPr>
    </w:p>
    <w:p w14:paraId="17CF8CAD" w14:textId="278FBEF7" w:rsidR="004F4677" w:rsidRDefault="00B02325" w:rsidP="004A1AEA">
      <w:pPr>
        <w:pStyle w:val="NoSpacing"/>
        <w:jc w:val="both"/>
        <w:rPr>
          <w:sz w:val="24"/>
          <w:szCs w:val="24"/>
          <w:lang w:val="en-US"/>
        </w:rPr>
      </w:pPr>
      <w:r>
        <w:rPr>
          <w:sz w:val="24"/>
          <w:szCs w:val="24"/>
          <w:lang w:val="en-US"/>
        </w:rPr>
        <w:tab/>
      </w:r>
      <w:r w:rsidR="004F4677" w:rsidRPr="004F4677">
        <w:rPr>
          <w:sz w:val="24"/>
          <w:szCs w:val="24"/>
          <w:lang w:val="en-US"/>
        </w:rPr>
        <w:t xml:space="preserve">The reference sensitivity level is the minimum mean received signal strength applied to </w:t>
      </w:r>
      <w:r w:rsidR="004A1AEA">
        <w:rPr>
          <w:sz w:val="24"/>
          <w:szCs w:val="24"/>
          <w:lang w:val="en-US"/>
        </w:rPr>
        <w:t xml:space="preserve">all UE </w:t>
      </w:r>
      <w:r w:rsidR="004F4677" w:rsidRPr="004F4677">
        <w:rPr>
          <w:sz w:val="24"/>
          <w:szCs w:val="24"/>
          <w:lang w:val="en-US"/>
        </w:rPr>
        <w:t>antenna ports at which there is sufficient SINR for the specified modulation scheme to meet a</w:t>
      </w:r>
      <w:r w:rsidR="004A1AEA">
        <w:rPr>
          <w:sz w:val="24"/>
          <w:szCs w:val="24"/>
          <w:lang w:val="en-US"/>
        </w:rPr>
        <w:t xml:space="preserve"> </w:t>
      </w:r>
      <w:r w:rsidR="004F4677" w:rsidRPr="004F4677">
        <w:rPr>
          <w:sz w:val="24"/>
          <w:szCs w:val="24"/>
          <w:lang w:val="en-US"/>
        </w:rPr>
        <w:t xml:space="preserve">minimum throughput requirement of 95% of the maximum possible. </w:t>
      </w:r>
    </w:p>
    <w:p w14:paraId="6696120D" w14:textId="77777777" w:rsidR="004A1AEA" w:rsidRPr="004F4677" w:rsidRDefault="004A1AEA" w:rsidP="004A1AEA">
      <w:pPr>
        <w:pStyle w:val="NoSpacing"/>
        <w:jc w:val="both"/>
        <w:rPr>
          <w:sz w:val="24"/>
          <w:szCs w:val="24"/>
          <w:lang w:val="en-US"/>
        </w:rPr>
      </w:pPr>
    </w:p>
    <w:p w14:paraId="10547C2D" w14:textId="509DC2E6" w:rsidR="004F4677" w:rsidRPr="004F4677" w:rsidRDefault="00B02325" w:rsidP="004A1AEA">
      <w:pPr>
        <w:pStyle w:val="NoSpacing"/>
        <w:jc w:val="both"/>
        <w:rPr>
          <w:sz w:val="24"/>
          <w:szCs w:val="24"/>
          <w:lang w:val="en-US"/>
        </w:rPr>
      </w:pPr>
      <w:r>
        <w:rPr>
          <w:sz w:val="24"/>
          <w:szCs w:val="24"/>
          <w:lang w:val="en-US"/>
        </w:rPr>
        <w:tab/>
      </w:r>
      <w:proofErr w:type="spellStart"/>
      <w:r w:rsidR="004F4677" w:rsidRPr="004F4677">
        <w:rPr>
          <w:sz w:val="24"/>
          <w:szCs w:val="24"/>
          <w:lang w:val="en-US"/>
        </w:rPr>
        <w:t>REFerence</w:t>
      </w:r>
      <w:proofErr w:type="spellEnd"/>
      <w:r w:rsidR="004F4677" w:rsidRPr="004F4677">
        <w:rPr>
          <w:sz w:val="24"/>
          <w:szCs w:val="24"/>
          <w:lang w:val="en-US"/>
        </w:rPr>
        <w:t xml:space="preserve"> </w:t>
      </w:r>
      <w:proofErr w:type="spellStart"/>
      <w:r w:rsidR="004F4677" w:rsidRPr="004F4677">
        <w:rPr>
          <w:sz w:val="24"/>
          <w:szCs w:val="24"/>
          <w:lang w:val="en-US"/>
        </w:rPr>
        <w:t>SENSitivity</w:t>
      </w:r>
      <w:proofErr w:type="spellEnd"/>
      <w:r w:rsidR="004F4677" w:rsidRPr="004F4677">
        <w:rPr>
          <w:sz w:val="24"/>
          <w:szCs w:val="24"/>
          <w:lang w:val="en-US"/>
        </w:rPr>
        <w:t xml:space="preserve"> (REFSENS) is a range of values that can be calculated using the</w:t>
      </w:r>
    </w:p>
    <w:p w14:paraId="142C8E16" w14:textId="3524CD9E" w:rsidR="004F4677" w:rsidRPr="004F4677" w:rsidRDefault="004A1AEA" w:rsidP="004A1AEA">
      <w:pPr>
        <w:pStyle w:val="NoSpacing"/>
        <w:jc w:val="both"/>
        <w:rPr>
          <w:sz w:val="24"/>
          <w:szCs w:val="24"/>
          <w:lang w:val="en-US"/>
        </w:rPr>
      </w:pPr>
      <w:r w:rsidRPr="004F4677">
        <w:rPr>
          <w:sz w:val="24"/>
          <w:szCs w:val="24"/>
          <w:lang w:val="en-US"/>
        </w:rPr>
        <w:t>Formula</w:t>
      </w:r>
      <w:r w:rsidR="004F4677" w:rsidRPr="004F4677">
        <w:rPr>
          <w:sz w:val="24"/>
          <w:szCs w:val="24"/>
          <w:lang w:val="en-US"/>
        </w:rPr>
        <w:t>:</w:t>
      </w:r>
    </w:p>
    <w:p w14:paraId="0C539D44" w14:textId="0B56BEC6" w:rsidR="004F4677" w:rsidRPr="004A1AEA" w:rsidRDefault="004A1AEA" w:rsidP="004A1AEA">
      <w:pPr>
        <w:pStyle w:val="NoSpacing"/>
        <w:jc w:val="center"/>
        <w:rPr>
          <w:b/>
          <w:sz w:val="24"/>
          <w:szCs w:val="24"/>
          <w:lang w:val="de-DE"/>
        </w:rPr>
      </w:pPr>
      <w:r w:rsidRPr="004A1AEA">
        <w:rPr>
          <w:b/>
          <w:sz w:val="24"/>
          <w:szCs w:val="24"/>
          <w:lang w:val="de-DE"/>
        </w:rPr>
        <w:t>REFSENS</w:t>
      </w:r>
      <w:r w:rsidR="00583F91">
        <w:rPr>
          <w:b/>
          <w:sz w:val="24"/>
          <w:szCs w:val="24"/>
          <w:lang w:val="de-DE"/>
        </w:rPr>
        <w:t xml:space="preserve"> </w:t>
      </w:r>
      <w:bookmarkStart w:id="1" w:name="_GoBack"/>
      <w:bookmarkEnd w:id="1"/>
      <w:r w:rsidR="00583F91" w:rsidRPr="004A1AEA">
        <w:rPr>
          <w:b/>
          <w:sz w:val="24"/>
          <w:szCs w:val="24"/>
          <w:lang w:val="de-DE"/>
        </w:rPr>
        <w:t>(dBm)</w:t>
      </w:r>
      <w:r w:rsidR="00583F91">
        <w:rPr>
          <w:b/>
          <w:sz w:val="24"/>
          <w:szCs w:val="24"/>
          <w:lang w:val="de-DE"/>
        </w:rPr>
        <w:t xml:space="preserve"> </w:t>
      </w:r>
      <w:r w:rsidRPr="004A1AEA">
        <w:rPr>
          <w:b/>
          <w:sz w:val="24"/>
          <w:szCs w:val="24"/>
          <w:lang w:val="de-DE"/>
        </w:rPr>
        <w:t xml:space="preserve"> = kT</w:t>
      </w:r>
      <w:r w:rsidR="00FE48D3">
        <w:rPr>
          <w:b/>
          <w:sz w:val="24"/>
          <w:szCs w:val="24"/>
          <w:lang w:val="de-DE"/>
        </w:rPr>
        <w:t>B + NF + S</w:t>
      </w:r>
      <w:r w:rsidR="004F4677" w:rsidRPr="004A1AEA">
        <w:rPr>
          <w:b/>
          <w:sz w:val="24"/>
          <w:szCs w:val="24"/>
          <w:lang w:val="de-DE"/>
        </w:rPr>
        <w:t xml:space="preserve">NR + IM </w:t>
      </w:r>
      <w:r>
        <w:rPr>
          <w:b/>
          <w:sz w:val="24"/>
          <w:szCs w:val="24"/>
          <w:lang w:val="de-DE"/>
        </w:rPr>
        <w:t>–</w:t>
      </w:r>
      <w:r w:rsidR="004F4677" w:rsidRPr="004A1AEA">
        <w:rPr>
          <w:b/>
          <w:sz w:val="24"/>
          <w:szCs w:val="24"/>
          <w:lang w:val="de-DE"/>
        </w:rPr>
        <w:t xml:space="preserve"> </w:t>
      </w:r>
      <w:r>
        <w:rPr>
          <w:b/>
          <w:sz w:val="24"/>
          <w:szCs w:val="24"/>
          <w:lang w:val="de-DE"/>
        </w:rPr>
        <w:t>MIMO gain</w:t>
      </w:r>
      <w:r w:rsidR="004F4677" w:rsidRPr="004A1AEA">
        <w:rPr>
          <w:b/>
          <w:sz w:val="24"/>
          <w:szCs w:val="24"/>
          <w:lang w:val="de-DE"/>
        </w:rPr>
        <w:t xml:space="preserve"> </w:t>
      </w:r>
      <w:r>
        <w:rPr>
          <w:b/>
          <w:sz w:val="24"/>
          <w:szCs w:val="24"/>
          <w:lang w:val="de-DE"/>
        </w:rPr>
        <w:t>------------ (eq. 1)</w:t>
      </w:r>
    </w:p>
    <w:p w14:paraId="263F7150" w14:textId="77777777" w:rsidR="004A1AEA" w:rsidRPr="004A1AEA" w:rsidRDefault="004A1AEA" w:rsidP="004A1AEA">
      <w:pPr>
        <w:pStyle w:val="NoSpacing"/>
        <w:jc w:val="center"/>
        <w:rPr>
          <w:b/>
          <w:sz w:val="24"/>
          <w:szCs w:val="24"/>
          <w:lang w:val="de-DE"/>
        </w:rPr>
      </w:pPr>
    </w:p>
    <w:p w14:paraId="1BE4C95B" w14:textId="18C9B525" w:rsidR="004A1AEA" w:rsidRDefault="004F4677" w:rsidP="004A1AEA">
      <w:pPr>
        <w:pStyle w:val="NoSpacing"/>
        <w:numPr>
          <w:ilvl w:val="0"/>
          <w:numId w:val="43"/>
        </w:numPr>
        <w:jc w:val="both"/>
        <w:rPr>
          <w:sz w:val="24"/>
          <w:szCs w:val="24"/>
          <w:lang w:val="en-US"/>
        </w:rPr>
      </w:pPr>
      <w:proofErr w:type="spellStart"/>
      <w:r w:rsidRPr="004F4677">
        <w:rPr>
          <w:sz w:val="24"/>
          <w:szCs w:val="24"/>
          <w:lang w:val="en-US"/>
        </w:rPr>
        <w:t>kTB</w:t>
      </w:r>
      <w:proofErr w:type="spellEnd"/>
      <w:r w:rsidRPr="004F4677">
        <w:rPr>
          <w:sz w:val="24"/>
          <w:szCs w:val="24"/>
          <w:lang w:val="en-US"/>
        </w:rPr>
        <w:t xml:space="preserve"> is the thermal noise level </w:t>
      </w:r>
    </w:p>
    <w:p w14:paraId="19731BE3" w14:textId="77777777" w:rsidR="004A1AEA" w:rsidRDefault="004F4677" w:rsidP="004A1AEA">
      <w:pPr>
        <w:pStyle w:val="NoSpacing"/>
        <w:numPr>
          <w:ilvl w:val="0"/>
          <w:numId w:val="43"/>
        </w:numPr>
        <w:jc w:val="both"/>
        <w:rPr>
          <w:sz w:val="24"/>
          <w:szCs w:val="24"/>
          <w:lang w:val="en-US"/>
        </w:rPr>
      </w:pPr>
      <w:r w:rsidRPr="004F4677">
        <w:rPr>
          <w:sz w:val="24"/>
          <w:szCs w:val="24"/>
          <w:lang w:val="en-US"/>
        </w:rPr>
        <w:t>specified</w:t>
      </w:r>
      <w:r w:rsidR="004A1AEA">
        <w:rPr>
          <w:sz w:val="24"/>
          <w:szCs w:val="24"/>
          <w:lang w:val="en-US"/>
        </w:rPr>
        <w:t xml:space="preserve"> </w:t>
      </w:r>
      <w:r w:rsidR="004A1AEA" w:rsidRPr="004A1AEA">
        <w:rPr>
          <w:sz w:val="24"/>
          <w:szCs w:val="24"/>
          <w:lang w:val="en-US"/>
        </w:rPr>
        <w:t xml:space="preserve">bandwidth </w:t>
      </w:r>
      <w:r w:rsidR="004A1AEA">
        <w:rPr>
          <w:sz w:val="24"/>
          <w:szCs w:val="24"/>
          <w:lang w:val="en-US"/>
        </w:rPr>
        <w:t>(B)</w:t>
      </w:r>
    </w:p>
    <w:p w14:paraId="0501A478" w14:textId="061CD76A" w:rsidR="004A1AEA" w:rsidRDefault="004F4677" w:rsidP="004A1AEA">
      <w:pPr>
        <w:pStyle w:val="NoSpacing"/>
        <w:numPr>
          <w:ilvl w:val="0"/>
          <w:numId w:val="43"/>
        </w:numPr>
        <w:jc w:val="both"/>
        <w:rPr>
          <w:sz w:val="24"/>
          <w:szCs w:val="24"/>
          <w:lang w:val="en-US"/>
        </w:rPr>
      </w:pPr>
      <w:r w:rsidRPr="004A1AEA">
        <w:rPr>
          <w:sz w:val="24"/>
          <w:szCs w:val="24"/>
          <w:lang w:val="en-US"/>
        </w:rPr>
        <w:t>NF is the prescribed maximum</w:t>
      </w:r>
      <w:r w:rsidR="004D2833">
        <w:rPr>
          <w:sz w:val="24"/>
          <w:szCs w:val="24"/>
          <w:lang w:val="en-US"/>
        </w:rPr>
        <w:t xml:space="preserve"> noise figure for the receiver</w:t>
      </w:r>
    </w:p>
    <w:p w14:paraId="4610374B" w14:textId="1B40FE07" w:rsidR="004A1AEA" w:rsidRDefault="00FE48D3" w:rsidP="004A1AEA">
      <w:pPr>
        <w:pStyle w:val="NoSpacing"/>
        <w:numPr>
          <w:ilvl w:val="0"/>
          <w:numId w:val="43"/>
        </w:numPr>
        <w:jc w:val="both"/>
        <w:rPr>
          <w:sz w:val="24"/>
          <w:szCs w:val="24"/>
          <w:lang w:val="en-US"/>
        </w:rPr>
      </w:pPr>
      <w:r>
        <w:rPr>
          <w:sz w:val="24"/>
          <w:szCs w:val="24"/>
          <w:lang w:val="en-US"/>
        </w:rPr>
        <w:t>S</w:t>
      </w:r>
      <w:r w:rsidR="004A1AEA">
        <w:rPr>
          <w:sz w:val="24"/>
          <w:szCs w:val="24"/>
          <w:lang w:val="en-US"/>
        </w:rPr>
        <w:t xml:space="preserve">NR </w:t>
      </w:r>
      <w:r w:rsidR="004F4677" w:rsidRPr="004A1AEA">
        <w:rPr>
          <w:sz w:val="24"/>
          <w:szCs w:val="24"/>
          <w:lang w:val="en-US"/>
        </w:rPr>
        <w:t>is the</w:t>
      </w:r>
      <w:r w:rsidR="004A1AEA">
        <w:rPr>
          <w:sz w:val="24"/>
          <w:szCs w:val="24"/>
          <w:lang w:val="en-US"/>
        </w:rPr>
        <w:t xml:space="preserve"> </w:t>
      </w:r>
      <w:r w:rsidR="004F4677" w:rsidRPr="004A1AEA">
        <w:rPr>
          <w:sz w:val="24"/>
          <w:szCs w:val="24"/>
          <w:lang w:val="en-US"/>
        </w:rPr>
        <w:t>requirement for the chose</w:t>
      </w:r>
      <w:r w:rsidR="004A1AEA">
        <w:rPr>
          <w:sz w:val="24"/>
          <w:szCs w:val="24"/>
          <w:lang w:val="en-US"/>
        </w:rPr>
        <w:t>n modulation and coding scheme</w:t>
      </w:r>
    </w:p>
    <w:p w14:paraId="238717BF" w14:textId="77777777" w:rsidR="004A1AEA" w:rsidRDefault="004F4677" w:rsidP="004A1AEA">
      <w:pPr>
        <w:pStyle w:val="NoSpacing"/>
        <w:numPr>
          <w:ilvl w:val="0"/>
          <w:numId w:val="43"/>
        </w:numPr>
        <w:jc w:val="both"/>
        <w:rPr>
          <w:sz w:val="24"/>
          <w:szCs w:val="24"/>
          <w:lang w:val="en-US"/>
        </w:rPr>
      </w:pPr>
      <w:r w:rsidRPr="004A1AEA">
        <w:rPr>
          <w:sz w:val="24"/>
          <w:szCs w:val="24"/>
          <w:lang w:val="en-US"/>
        </w:rPr>
        <w:t>IM is the implementation</w:t>
      </w:r>
      <w:r w:rsidR="004A1AEA">
        <w:rPr>
          <w:sz w:val="24"/>
          <w:szCs w:val="24"/>
          <w:lang w:val="en-US"/>
        </w:rPr>
        <w:t xml:space="preserve"> margin </w:t>
      </w:r>
    </w:p>
    <w:p w14:paraId="2E0EFBEA" w14:textId="1B80BD93" w:rsidR="004F4677" w:rsidRPr="004A1AEA" w:rsidRDefault="004A1AEA" w:rsidP="004A1AEA">
      <w:pPr>
        <w:pStyle w:val="NoSpacing"/>
        <w:numPr>
          <w:ilvl w:val="0"/>
          <w:numId w:val="43"/>
        </w:numPr>
        <w:jc w:val="both"/>
        <w:rPr>
          <w:sz w:val="24"/>
          <w:szCs w:val="24"/>
          <w:lang w:val="en-US"/>
        </w:rPr>
      </w:pPr>
      <w:r>
        <w:rPr>
          <w:sz w:val="24"/>
          <w:szCs w:val="24"/>
          <w:lang w:val="en-US"/>
        </w:rPr>
        <w:t>MIMO gain</w:t>
      </w:r>
      <w:r w:rsidR="004F4677" w:rsidRPr="004A1AEA">
        <w:rPr>
          <w:sz w:val="24"/>
          <w:szCs w:val="24"/>
          <w:lang w:val="en-US"/>
        </w:rPr>
        <w:t xml:space="preserve"> represents the diversity gain</w:t>
      </w:r>
      <w:r>
        <w:rPr>
          <w:sz w:val="24"/>
          <w:szCs w:val="24"/>
          <w:lang w:val="en-US"/>
        </w:rPr>
        <w:t xml:space="preserve"> (2RX, 4RX)</w:t>
      </w:r>
    </w:p>
    <w:p w14:paraId="5C3D9124" w14:textId="77777777" w:rsidR="004A1AEA" w:rsidRPr="004F4677" w:rsidRDefault="004A1AEA" w:rsidP="004A1AEA">
      <w:pPr>
        <w:pStyle w:val="NoSpacing"/>
        <w:jc w:val="both"/>
        <w:rPr>
          <w:sz w:val="24"/>
          <w:szCs w:val="24"/>
          <w:lang w:val="en-US"/>
        </w:rPr>
      </w:pPr>
    </w:p>
    <w:p w14:paraId="502ABEB3" w14:textId="4F9F265E" w:rsidR="000C76B7" w:rsidRPr="004A1AEA" w:rsidRDefault="00B02325" w:rsidP="004A1AEA">
      <w:pPr>
        <w:pStyle w:val="NoSpacing"/>
        <w:jc w:val="both"/>
        <w:rPr>
          <w:sz w:val="24"/>
          <w:szCs w:val="24"/>
          <w:lang w:val="en-US"/>
        </w:rPr>
      </w:pPr>
      <w:r>
        <w:rPr>
          <w:sz w:val="24"/>
          <w:szCs w:val="24"/>
          <w:lang w:val="en-US"/>
        </w:rPr>
        <w:tab/>
      </w:r>
      <w:r w:rsidR="004A1AEA" w:rsidRPr="004A1AEA">
        <w:rPr>
          <w:sz w:val="24"/>
          <w:szCs w:val="24"/>
          <w:lang w:val="en-US"/>
        </w:rPr>
        <w:t>By following description in equation 1, the REFSENS values are calculated as shown below</w:t>
      </w:r>
      <w:r w:rsidR="004A1AEA">
        <w:rPr>
          <w:sz w:val="24"/>
          <w:szCs w:val="24"/>
          <w:lang w:val="en-US"/>
        </w:rPr>
        <w:t xml:space="preserve"> for 2RX </w:t>
      </w:r>
      <w:r w:rsidR="004D2833">
        <w:rPr>
          <w:sz w:val="24"/>
          <w:szCs w:val="24"/>
          <w:lang w:val="en-US"/>
        </w:rPr>
        <w:t xml:space="preserve">and 4RX separately. Full amount of diversity gain is not exploited because it is only in theory we get that amount of 100% diversity gain. </w:t>
      </w:r>
    </w:p>
    <w:p w14:paraId="00E92E6A" w14:textId="25E35CC1" w:rsidR="00141A77" w:rsidRDefault="00BB6CF6" w:rsidP="004F4677">
      <w:pPr>
        <w:pStyle w:val="NoSpacing"/>
        <w:rPr>
          <w:lang w:val="en-US"/>
        </w:rPr>
      </w:pPr>
      <w:r>
        <w:rPr>
          <w:noProof/>
          <w:lang w:val="en-US"/>
        </w:rPr>
        <w:lastRenderedPageBreak/>
        <w:drawing>
          <wp:inline distT="0" distB="0" distL="0" distR="0" wp14:anchorId="61F0C3F3" wp14:editId="6C9A1FE9">
            <wp:extent cx="5543550" cy="4905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3550" cy="4905375"/>
                    </a:xfrm>
                    <a:prstGeom prst="rect">
                      <a:avLst/>
                    </a:prstGeom>
                  </pic:spPr>
                </pic:pic>
              </a:graphicData>
            </a:graphic>
          </wp:inline>
        </w:drawing>
      </w:r>
      <w:r w:rsidR="006C5337">
        <w:rPr>
          <w:noProof/>
          <w:lang w:val="en-US"/>
        </w:rPr>
        <w:t xml:space="preserve">  </w:t>
      </w:r>
    </w:p>
    <w:p w14:paraId="0CA64552" w14:textId="1B59259B" w:rsidR="00141A77" w:rsidRPr="00141A77" w:rsidRDefault="00450EAC" w:rsidP="00141A77">
      <w:pPr>
        <w:pStyle w:val="NoSpacing"/>
        <w:rPr>
          <w:sz w:val="24"/>
          <w:szCs w:val="24"/>
          <w:lang w:val="en-US"/>
        </w:rPr>
      </w:pPr>
      <w:r>
        <w:rPr>
          <w:sz w:val="24"/>
          <w:szCs w:val="24"/>
          <w:lang w:val="en-US"/>
        </w:rPr>
        <w:tab/>
      </w:r>
      <w:r w:rsidR="00141A77">
        <w:rPr>
          <w:sz w:val="24"/>
          <w:szCs w:val="24"/>
          <w:lang w:val="en-US"/>
        </w:rPr>
        <w:t xml:space="preserve">There may be band specific exceptions which need to be further studied. </w:t>
      </w:r>
      <w:r w:rsidR="00141A77" w:rsidRPr="00141A77">
        <w:rPr>
          <w:sz w:val="24"/>
          <w:szCs w:val="24"/>
          <w:lang w:val="en-US"/>
        </w:rPr>
        <w:t>Sub-band sensitivity requirement is FFS.</w:t>
      </w:r>
      <w:r w:rsidR="00141A77">
        <w:rPr>
          <w:sz w:val="24"/>
          <w:szCs w:val="24"/>
          <w:lang w:val="en-US"/>
        </w:rPr>
        <w:t xml:space="preserve"> </w:t>
      </w:r>
      <w:r w:rsidR="00141A77" w:rsidRPr="00141A77">
        <w:rPr>
          <w:sz w:val="24"/>
          <w:szCs w:val="24"/>
          <w:lang w:val="en-US"/>
        </w:rPr>
        <w:t>High SNR sensitivity requirement is FFS.</w:t>
      </w:r>
      <w:r w:rsidR="002230B5">
        <w:rPr>
          <w:sz w:val="24"/>
          <w:szCs w:val="24"/>
          <w:lang w:val="en-US"/>
        </w:rPr>
        <w:t xml:space="preserve"> </w:t>
      </w:r>
      <w:r w:rsidR="00214C2D" w:rsidRPr="00214C2D">
        <w:rPr>
          <w:sz w:val="24"/>
          <w:szCs w:val="24"/>
          <w:lang w:val="en-US"/>
        </w:rPr>
        <w:t>Measurement reference channel definition</w:t>
      </w:r>
      <w:r w:rsidR="00214C2D">
        <w:rPr>
          <w:sz w:val="24"/>
          <w:szCs w:val="24"/>
          <w:lang w:val="en-US"/>
        </w:rPr>
        <w:t xml:space="preserve"> is FFS. </w:t>
      </w:r>
    </w:p>
    <w:p w14:paraId="12E2BA23" w14:textId="77777777" w:rsidR="000C7068" w:rsidRPr="000C7068" w:rsidRDefault="0069757C" w:rsidP="000C7068">
      <w:pPr>
        <w:pStyle w:val="Heading1"/>
      </w:pPr>
      <w:r w:rsidRPr="002D78E7">
        <w:t>Conclusion</w:t>
      </w:r>
    </w:p>
    <w:p w14:paraId="1F0B93C7" w14:textId="6B89AF8D" w:rsidR="000C76B7" w:rsidRDefault="000C76B7" w:rsidP="000C76B7">
      <w:pPr>
        <w:jc w:val="both"/>
        <w:rPr>
          <w:sz w:val="24"/>
        </w:rPr>
      </w:pPr>
      <w:r w:rsidRPr="00735DFF">
        <w:rPr>
          <w:b/>
          <w:sz w:val="24"/>
        </w:rPr>
        <w:t xml:space="preserve">Proposal 1: </w:t>
      </w:r>
      <w:r w:rsidR="00450EAC">
        <w:rPr>
          <w:sz w:val="24"/>
        </w:rPr>
        <w:t xml:space="preserve">The values in following table should be considered as baseline for 3GPP NR REFSENS spec. </w:t>
      </w:r>
    </w:p>
    <w:p w14:paraId="6AB7C67A" w14:textId="79AA497C" w:rsidR="002965D1" w:rsidRDefault="00BB6CF6" w:rsidP="000C76B7">
      <w:pPr>
        <w:jc w:val="both"/>
        <w:rPr>
          <w:sz w:val="24"/>
        </w:rPr>
      </w:pPr>
      <w:r>
        <w:rPr>
          <w:noProof/>
          <w:lang w:val="en-US"/>
        </w:rPr>
        <w:drawing>
          <wp:inline distT="0" distB="0" distL="0" distR="0" wp14:anchorId="14D222DE" wp14:editId="3FE8BB2D">
            <wp:extent cx="4095750" cy="969491"/>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21390" cy="999231"/>
                    </a:xfrm>
                    <a:prstGeom prst="rect">
                      <a:avLst/>
                    </a:prstGeom>
                  </pic:spPr>
                </pic:pic>
              </a:graphicData>
            </a:graphic>
          </wp:inline>
        </w:drawing>
      </w:r>
      <w:r w:rsidR="006C5337">
        <w:rPr>
          <w:noProof/>
          <w:lang w:val="en-US"/>
        </w:rPr>
        <w:t xml:space="preserve"> </w:t>
      </w:r>
    </w:p>
    <w:p w14:paraId="326FC2C7" w14:textId="049010DB" w:rsidR="00214C2D" w:rsidRPr="00141A77" w:rsidRDefault="000C76B7" w:rsidP="00214C2D">
      <w:pPr>
        <w:pStyle w:val="NoSpacing"/>
        <w:rPr>
          <w:sz w:val="24"/>
          <w:szCs w:val="24"/>
          <w:lang w:val="en-US"/>
        </w:rPr>
      </w:pPr>
      <w:r>
        <w:rPr>
          <w:b/>
          <w:sz w:val="24"/>
        </w:rPr>
        <w:t>Proposal 2</w:t>
      </w:r>
      <w:r w:rsidRPr="00735DFF">
        <w:rPr>
          <w:b/>
          <w:sz w:val="24"/>
        </w:rPr>
        <w:t xml:space="preserve">: </w:t>
      </w:r>
      <w:r w:rsidR="00450EAC" w:rsidRPr="00141A77">
        <w:rPr>
          <w:sz w:val="24"/>
          <w:szCs w:val="24"/>
          <w:lang w:val="en-US"/>
        </w:rPr>
        <w:t>Sub-band sensitivity requirement is FFS.</w:t>
      </w:r>
      <w:r w:rsidR="00450EAC">
        <w:rPr>
          <w:sz w:val="24"/>
          <w:szCs w:val="24"/>
          <w:lang w:val="en-US"/>
        </w:rPr>
        <w:t xml:space="preserve"> </w:t>
      </w:r>
      <w:r w:rsidR="00450EAC" w:rsidRPr="00141A77">
        <w:rPr>
          <w:sz w:val="24"/>
          <w:szCs w:val="24"/>
          <w:lang w:val="en-US"/>
        </w:rPr>
        <w:t>High SNR sensitivity requirement is FFS.</w:t>
      </w:r>
      <w:r w:rsidR="00214C2D" w:rsidRPr="00214C2D">
        <w:rPr>
          <w:sz w:val="24"/>
          <w:szCs w:val="24"/>
          <w:lang w:val="en-US"/>
        </w:rPr>
        <w:t xml:space="preserve"> Measurement reference channel definition</w:t>
      </w:r>
      <w:r w:rsidR="00214C2D">
        <w:rPr>
          <w:sz w:val="24"/>
          <w:szCs w:val="24"/>
          <w:lang w:val="en-US"/>
        </w:rPr>
        <w:t xml:space="preserve"> is FFS. </w:t>
      </w:r>
    </w:p>
    <w:p w14:paraId="0BCA4B4F" w14:textId="6593B552" w:rsidR="002965D1" w:rsidRPr="002230B5" w:rsidRDefault="002965D1" w:rsidP="002965D1">
      <w:pPr>
        <w:jc w:val="both"/>
        <w:rPr>
          <w:b/>
          <w:sz w:val="24"/>
          <w:lang w:val="en-US"/>
        </w:rPr>
      </w:pPr>
    </w:p>
    <w:p w14:paraId="3439EE74" w14:textId="77777777" w:rsidR="00DD1749" w:rsidRPr="004A29CA" w:rsidRDefault="00326424" w:rsidP="004A29CA">
      <w:pPr>
        <w:pStyle w:val="Heading1"/>
      </w:pPr>
      <w:r w:rsidRPr="00A27FB1">
        <w:t>References</w:t>
      </w:r>
      <w:r w:rsidR="0063085D" w:rsidRPr="004A29CA">
        <w:rPr>
          <w:sz w:val="24"/>
          <w:szCs w:val="24"/>
          <w:lang w:val="en-US"/>
        </w:rPr>
        <w:tab/>
      </w:r>
    </w:p>
    <w:p w14:paraId="2D7DAEE9" w14:textId="77777777" w:rsidR="003B7EB7" w:rsidRDefault="006038D6" w:rsidP="001906AD">
      <w:pPr>
        <w:pStyle w:val="ListParagraph"/>
        <w:numPr>
          <w:ilvl w:val="0"/>
          <w:numId w:val="2"/>
        </w:numPr>
        <w:rPr>
          <w:sz w:val="24"/>
          <w:szCs w:val="24"/>
          <w:lang w:val="en-US"/>
        </w:rPr>
      </w:pPr>
      <w:r w:rsidRPr="006038D6">
        <w:rPr>
          <w:sz w:val="24"/>
          <w:szCs w:val="24"/>
          <w:lang w:val="en-US"/>
        </w:rPr>
        <w:t>3GPP TS 36.101 V14.2.1 (2017-01)</w:t>
      </w:r>
      <w:r w:rsidR="003B7EB7" w:rsidRPr="006038D6">
        <w:rPr>
          <w:sz w:val="24"/>
          <w:szCs w:val="24"/>
          <w:lang w:val="en-US"/>
        </w:rPr>
        <w:t xml:space="preserve">  </w:t>
      </w:r>
    </w:p>
    <w:p w14:paraId="49ABE128" w14:textId="77777777" w:rsidR="002B1AC4" w:rsidRPr="006038D6" w:rsidRDefault="002B1AC4" w:rsidP="002B1AC4">
      <w:pPr>
        <w:pStyle w:val="ListParagraph"/>
        <w:numPr>
          <w:ilvl w:val="0"/>
          <w:numId w:val="2"/>
        </w:numPr>
        <w:rPr>
          <w:sz w:val="24"/>
          <w:szCs w:val="24"/>
          <w:lang w:val="en-US"/>
        </w:rPr>
      </w:pPr>
      <w:r w:rsidRPr="002B1AC4">
        <w:rPr>
          <w:sz w:val="24"/>
          <w:szCs w:val="24"/>
          <w:lang w:val="en-US"/>
        </w:rPr>
        <w:t>3GPP TR 38.803 V1.1.0 (2017-01)</w:t>
      </w:r>
    </w:p>
    <w:sectPr w:rsidR="002B1AC4" w:rsidRPr="006038D6"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07E40" w14:textId="77777777" w:rsidR="00E62D14" w:rsidRDefault="00E62D14">
      <w:r>
        <w:separator/>
      </w:r>
    </w:p>
  </w:endnote>
  <w:endnote w:type="continuationSeparator" w:id="0">
    <w:p w14:paraId="6CDFDD8C" w14:textId="77777777" w:rsidR="00E62D14" w:rsidRDefault="00E6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83F91">
      <w:rPr>
        <w:rStyle w:val="PageNumber"/>
      </w:rPr>
      <w:t>2</w:t>
    </w:r>
    <w:r>
      <w:rPr>
        <w:rStyle w:val="PageNumber"/>
      </w:rPr>
      <w:fldChar w:fldCharType="end"/>
    </w:r>
  </w:p>
  <w:p w14:paraId="15C25667" w14:textId="77777777"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D60BF" w14:textId="77777777" w:rsidR="00E62D14" w:rsidRDefault="00E62D14">
      <w:r>
        <w:separator/>
      </w:r>
    </w:p>
  </w:footnote>
  <w:footnote w:type="continuationSeparator" w:id="0">
    <w:p w14:paraId="64464680" w14:textId="77777777" w:rsidR="00E62D14" w:rsidRDefault="00E62D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1.25pt;height:11.25pt" o:bullet="t">
        <v:imagedata r:id="rId1" o:title="mso5EA6"/>
      </v:shape>
    </w:pict>
  </w:numPicBullet>
  <w:abstractNum w:abstractNumId="0" w15:restartNumberingAfterBreak="0">
    <w:nsid w:val="040D11C1"/>
    <w:multiLevelType w:val="hybridMultilevel"/>
    <w:tmpl w:val="896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81406E2"/>
    <w:multiLevelType w:val="hybridMultilevel"/>
    <w:tmpl w:val="85D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6"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9"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31"/>
  </w:num>
  <w:num w:numId="3">
    <w:abstractNumId w:val="37"/>
  </w:num>
  <w:num w:numId="4">
    <w:abstractNumId w:val="41"/>
  </w:num>
  <w:num w:numId="5">
    <w:abstractNumId w:val="27"/>
  </w:num>
  <w:num w:numId="6">
    <w:abstractNumId w:val="16"/>
  </w:num>
  <w:num w:numId="7">
    <w:abstractNumId w:val="6"/>
  </w:num>
  <w:num w:numId="8">
    <w:abstractNumId w:val="34"/>
  </w:num>
  <w:num w:numId="9">
    <w:abstractNumId w:val="17"/>
  </w:num>
  <w:num w:numId="10">
    <w:abstractNumId w:val="24"/>
  </w:num>
  <w:num w:numId="11">
    <w:abstractNumId w:val="42"/>
  </w:num>
  <w:num w:numId="12">
    <w:abstractNumId w:val="13"/>
  </w:num>
  <w:num w:numId="13">
    <w:abstractNumId w:val="30"/>
  </w:num>
  <w:num w:numId="14">
    <w:abstractNumId w:val="11"/>
  </w:num>
  <w:num w:numId="15">
    <w:abstractNumId w:val="35"/>
  </w:num>
  <w:num w:numId="16">
    <w:abstractNumId w:val="20"/>
  </w:num>
  <w:num w:numId="17">
    <w:abstractNumId w:val="23"/>
  </w:num>
  <w:num w:numId="18">
    <w:abstractNumId w:val="29"/>
  </w:num>
  <w:num w:numId="19">
    <w:abstractNumId w:val="7"/>
  </w:num>
  <w:num w:numId="20">
    <w:abstractNumId w:val="33"/>
  </w:num>
  <w:num w:numId="21">
    <w:abstractNumId w:val="12"/>
  </w:num>
  <w:num w:numId="22">
    <w:abstractNumId w:val="9"/>
  </w:num>
  <w:num w:numId="23">
    <w:abstractNumId w:val="2"/>
  </w:num>
  <w:num w:numId="24">
    <w:abstractNumId w:val="26"/>
  </w:num>
  <w:num w:numId="25">
    <w:abstractNumId w:val="32"/>
  </w:num>
  <w:num w:numId="26">
    <w:abstractNumId w:val="1"/>
  </w:num>
  <w:num w:numId="27">
    <w:abstractNumId w:val="10"/>
  </w:num>
  <w:num w:numId="28">
    <w:abstractNumId w:val="28"/>
  </w:num>
  <w:num w:numId="29">
    <w:abstractNumId w:val="40"/>
  </w:num>
  <w:num w:numId="30">
    <w:abstractNumId w:val="39"/>
  </w:num>
  <w:num w:numId="31">
    <w:abstractNumId w:val="14"/>
  </w:num>
  <w:num w:numId="32">
    <w:abstractNumId w:val="22"/>
  </w:num>
  <w:num w:numId="33">
    <w:abstractNumId w:val="38"/>
  </w:num>
  <w:num w:numId="34">
    <w:abstractNumId w:val="15"/>
  </w:num>
  <w:num w:numId="35">
    <w:abstractNumId w:val="8"/>
  </w:num>
  <w:num w:numId="36">
    <w:abstractNumId w:val="19"/>
  </w:num>
  <w:num w:numId="37">
    <w:abstractNumId w:val="21"/>
  </w:num>
  <w:num w:numId="38">
    <w:abstractNumId w:val="36"/>
  </w:num>
  <w:num w:numId="39">
    <w:abstractNumId w:val="5"/>
  </w:num>
  <w:num w:numId="40">
    <w:abstractNumId w:val="4"/>
  </w:num>
  <w:num w:numId="41">
    <w:abstractNumId w:val="25"/>
  </w:num>
  <w:num w:numId="42">
    <w:abstractNumId w:val="3"/>
  </w:num>
  <w:num w:numId="43">
    <w:abstractNumId w:val="0"/>
  </w:num>
  <w:num w:numId="4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0E61"/>
    <w:rsid w:val="00141A77"/>
    <w:rsid w:val="00142612"/>
    <w:rsid w:val="001430CD"/>
    <w:rsid w:val="00144026"/>
    <w:rsid w:val="001445CF"/>
    <w:rsid w:val="001460DE"/>
    <w:rsid w:val="00146CBA"/>
    <w:rsid w:val="0014774C"/>
    <w:rsid w:val="00150F51"/>
    <w:rsid w:val="001516D8"/>
    <w:rsid w:val="00151825"/>
    <w:rsid w:val="00151ABA"/>
    <w:rsid w:val="001521A7"/>
    <w:rsid w:val="0015239C"/>
    <w:rsid w:val="001526CD"/>
    <w:rsid w:val="001533BD"/>
    <w:rsid w:val="00154025"/>
    <w:rsid w:val="001549F7"/>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5CB"/>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1B83"/>
    <w:rsid w:val="002121D7"/>
    <w:rsid w:val="002127E6"/>
    <w:rsid w:val="002142D2"/>
    <w:rsid w:val="00214C2D"/>
    <w:rsid w:val="00216158"/>
    <w:rsid w:val="002175F8"/>
    <w:rsid w:val="002179A2"/>
    <w:rsid w:val="0022003F"/>
    <w:rsid w:val="00221782"/>
    <w:rsid w:val="00223072"/>
    <w:rsid w:val="002230B5"/>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0AC"/>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5D1"/>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E6"/>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0EAC"/>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C35"/>
    <w:rsid w:val="00497DF8"/>
    <w:rsid w:val="004A038E"/>
    <w:rsid w:val="004A187C"/>
    <w:rsid w:val="004A1AEA"/>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2833"/>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7F0"/>
    <w:rsid w:val="004F4207"/>
    <w:rsid w:val="004F467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27B6"/>
    <w:rsid w:val="00532855"/>
    <w:rsid w:val="0053287C"/>
    <w:rsid w:val="005331CE"/>
    <w:rsid w:val="00534218"/>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3D35"/>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91"/>
    <w:rsid w:val="00583FF2"/>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12A0"/>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73AF"/>
    <w:rsid w:val="006178BC"/>
    <w:rsid w:val="006205C1"/>
    <w:rsid w:val="00620D81"/>
    <w:rsid w:val="0062180E"/>
    <w:rsid w:val="00622573"/>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26E4"/>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337"/>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B7D"/>
    <w:rsid w:val="0074249E"/>
    <w:rsid w:val="00742990"/>
    <w:rsid w:val="00744B8C"/>
    <w:rsid w:val="007452CF"/>
    <w:rsid w:val="00746432"/>
    <w:rsid w:val="0074697D"/>
    <w:rsid w:val="00746F72"/>
    <w:rsid w:val="0075051D"/>
    <w:rsid w:val="00750823"/>
    <w:rsid w:val="00751CF0"/>
    <w:rsid w:val="00752632"/>
    <w:rsid w:val="00753033"/>
    <w:rsid w:val="00753A6B"/>
    <w:rsid w:val="007550B4"/>
    <w:rsid w:val="00757096"/>
    <w:rsid w:val="00757CD6"/>
    <w:rsid w:val="00757F25"/>
    <w:rsid w:val="007601B6"/>
    <w:rsid w:val="00761E44"/>
    <w:rsid w:val="007620EB"/>
    <w:rsid w:val="0076227C"/>
    <w:rsid w:val="00762588"/>
    <w:rsid w:val="00763170"/>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34C0"/>
    <w:rsid w:val="00784107"/>
    <w:rsid w:val="007846F4"/>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630F"/>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747"/>
    <w:rsid w:val="00A04AB4"/>
    <w:rsid w:val="00A0685D"/>
    <w:rsid w:val="00A069E2"/>
    <w:rsid w:val="00A06B9E"/>
    <w:rsid w:val="00A0728D"/>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1FC"/>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2325"/>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D91"/>
    <w:rsid w:val="00B72124"/>
    <w:rsid w:val="00B72140"/>
    <w:rsid w:val="00B7226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CF6"/>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7FC4"/>
    <w:rsid w:val="00C10264"/>
    <w:rsid w:val="00C11D7B"/>
    <w:rsid w:val="00C12625"/>
    <w:rsid w:val="00C126E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351"/>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679F5"/>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47C50"/>
    <w:rsid w:val="00E50C8F"/>
    <w:rsid w:val="00E50CF3"/>
    <w:rsid w:val="00E512D4"/>
    <w:rsid w:val="00E517C8"/>
    <w:rsid w:val="00E5264D"/>
    <w:rsid w:val="00E53C5E"/>
    <w:rsid w:val="00E540F7"/>
    <w:rsid w:val="00E54A9F"/>
    <w:rsid w:val="00E57215"/>
    <w:rsid w:val="00E602B8"/>
    <w:rsid w:val="00E614EE"/>
    <w:rsid w:val="00E62D14"/>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5F28"/>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564B"/>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8D3"/>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styleId="NoSpacing">
    <w:name w:val="No Spacing"/>
    <w:uiPriority w:val="1"/>
    <w:qFormat/>
    <w:rsid w:val="004F467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99450411">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758799">
      <w:bodyDiv w:val="1"/>
      <w:marLeft w:val="0"/>
      <w:marRight w:val="0"/>
      <w:marTop w:val="0"/>
      <w:marBottom w:val="0"/>
      <w:divBdr>
        <w:top w:val="none" w:sz="0" w:space="0" w:color="auto"/>
        <w:left w:val="none" w:sz="0" w:space="0" w:color="auto"/>
        <w:bottom w:val="none" w:sz="0" w:space="0" w:color="auto"/>
        <w:right w:val="none" w:sz="0" w:space="0" w:color="auto"/>
      </w:divBdr>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6474229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47255929">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ECDA7-8B5F-46E9-8693-3625F868A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42</TotalTime>
  <Pages>2</Pages>
  <Words>371</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Saravanan, Visvesh</cp:lastModifiedBy>
  <cp:revision>19</cp:revision>
  <cp:lastPrinted>2013-01-18T21:27:00Z</cp:lastPrinted>
  <dcterms:created xsi:type="dcterms:W3CDTF">2017-03-24T14:07:00Z</dcterms:created>
  <dcterms:modified xsi:type="dcterms:W3CDTF">2017-03-24T15:54:00Z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