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AB5" w:rsidRDefault="00936AF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 w:rsidR="00FE4010">
        <w:rPr>
          <w:rFonts w:ascii="Arial" w:hAnsi="Arial" w:cs="Arial"/>
          <w:b/>
          <w:noProof/>
          <w:sz w:val="24"/>
          <w:lang w:val="de-DE"/>
        </w:rPr>
        <w:t>TSG-RAN4#82</w:t>
      </w:r>
      <w:r w:rsidR="0027289A">
        <w:rPr>
          <w:rFonts w:ascii="Arial" w:hAnsi="Arial" w:cs="Arial"/>
          <w:b/>
          <w:noProof/>
          <w:sz w:val="24"/>
          <w:lang w:val="de-DE"/>
        </w:rPr>
        <w:t>bis</w:t>
      </w:r>
      <w:r w:rsidRPr="00BC0258">
        <w:rPr>
          <w:rFonts w:ascii="Arial" w:hAnsi="Arial" w:cs="Arial"/>
          <w:b/>
          <w:noProof/>
          <w:sz w:val="24"/>
          <w:lang w:val="de-DE"/>
        </w:rPr>
        <w:tab/>
      </w:r>
      <w:r>
        <w:rPr>
          <w:rFonts w:ascii="Arial" w:hAnsi="Arial" w:cs="Arial"/>
          <w:b/>
          <w:noProof/>
          <w:sz w:val="24"/>
          <w:lang w:val="de-DE"/>
        </w:rPr>
        <w:t xml:space="preserve">R4- </w:t>
      </w:r>
      <w:r w:rsidRPr="00DE1042">
        <w:rPr>
          <w:rFonts w:ascii="Arial" w:hAnsi="Arial" w:cs="Arial"/>
          <w:b/>
          <w:noProof/>
          <w:sz w:val="24"/>
          <w:lang w:val="de-DE"/>
        </w:rPr>
        <w:t>1</w:t>
      </w:r>
      <w:r>
        <w:rPr>
          <w:rFonts w:ascii="Arial" w:hAnsi="Arial" w:cs="Arial"/>
          <w:b/>
          <w:noProof/>
          <w:sz w:val="24"/>
          <w:lang w:val="de-DE"/>
        </w:rPr>
        <w:t>7</w:t>
      </w:r>
      <w:r w:rsidR="00285FC6" w:rsidRPr="00285FC6">
        <w:rPr>
          <w:rFonts w:ascii="Arial" w:hAnsi="Arial" w:cs="Arial"/>
          <w:b/>
          <w:noProof/>
          <w:sz w:val="24"/>
          <w:lang w:val="de-DE"/>
        </w:rPr>
        <w:t>0</w:t>
      </w:r>
      <w:r w:rsidR="006F40AE">
        <w:rPr>
          <w:rFonts w:ascii="Arial" w:hAnsi="Arial" w:cs="Arial"/>
          <w:b/>
          <w:noProof/>
          <w:sz w:val="24"/>
          <w:lang w:val="de-DE"/>
        </w:rPr>
        <w:t>3137</w:t>
      </w:r>
    </w:p>
    <w:p w:rsidR="00936AFB" w:rsidRPr="00BC0258" w:rsidRDefault="0027289A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Spokane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USA</w:t>
      </w:r>
      <w:r w:rsidR="00936AFB" w:rsidRPr="00D6506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 xml:space="preserve">3 – </w:t>
      </w:r>
      <w:r w:rsidR="00FE4010">
        <w:rPr>
          <w:rFonts w:ascii="Arial" w:hAnsi="Arial" w:cs="Arial"/>
          <w:b/>
          <w:noProof/>
          <w:sz w:val="24"/>
          <w:lang w:eastAsia="ja-JP"/>
        </w:rPr>
        <w:t>7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April</w:t>
      </w:r>
      <w:r w:rsidR="00936AFB">
        <w:rPr>
          <w:rFonts w:ascii="Arial" w:hAnsi="Arial" w:cs="Arial"/>
          <w:b/>
          <w:noProof/>
          <w:sz w:val="24"/>
          <w:lang w:eastAsia="ja-JP"/>
        </w:rPr>
        <w:t>, 2017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b/>
          <w:sz w:val="24"/>
          <w:lang w:eastAsia="zh-CN"/>
        </w:rPr>
      </w:pP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Source: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ja-JP"/>
        </w:rPr>
        <w:t>Intel</w:t>
      </w:r>
      <w:r w:rsidR="002B1D9D">
        <w:rPr>
          <w:rFonts w:ascii="Arial" w:hAnsi="Arial" w:cs="Arial"/>
          <w:sz w:val="24"/>
          <w:lang w:eastAsia="ja-JP"/>
        </w:rPr>
        <w:t xml:space="preserve"> Corporation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Title:</w:t>
      </w:r>
      <w:r w:rsidRPr="00BA6E53">
        <w:rPr>
          <w:rFonts w:ascii="Arial" w:hAnsi="Arial" w:cs="Arial"/>
          <w:b/>
          <w:sz w:val="24"/>
          <w:lang w:eastAsia="zh-CN"/>
        </w:rPr>
        <w:tab/>
      </w:r>
      <w:proofErr w:type="gramStart"/>
      <w:r w:rsidR="0027289A">
        <w:rPr>
          <w:rFonts w:ascii="Arial" w:hAnsi="Arial" w:cs="Arial"/>
          <w:sz w:val="24"/>
          <w:lang w:eastAsia="ja-JP"/>
        </w:rPr>
        <w:t>Tx</w:t>
      </w:r>
      <w:proofErr w:type="gramEnd"/>
      <w:r w:rsidR="0027289A">
        <w:rPr>
          <w:rFonts w:ascii="Arial" w:hAnsi="Arial" w:cs="Arial"/>
          <w:sz w:val="24"/>
          <w:lang w:eastAsia="ja-JP"/>
        </w:rPr>
        <w:t xml:space="preserve"> requirements </w:t>
      </w:r>
      <w:r w:rsidR="008A3C7D">
        <w:rPr>
          <w:rFonts w:ascii="Arial" w:hAnsi="Arial" w:cs="Arial"/>
          <w:sz w:val="24"/>
          <w:lang w:eastAsia="ja-JP"/>
        </w:rPr>
        <w:t>for above</w:t>
      </w:r>
      <w:r w:rsidR="0027289A">
        <w:rPr>
          <w:rFonts w:ascii="Arial" w:hAnsi="Arial" w:cs="Arial"/>
          <w:sz w:val="24"/>
          <w:lang w:eastAsia="ja-JP"/>
        </w:rPr>
        <w:t xml:space="preserve"> 6 GHz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Agenda Item: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EB677A">
        <w:rPr>
          <w:rFonts w:ascii="Arial" w:hAnsi="Arial" w:cs="Arial"/>
          <w:sz w:val="24"/>
          <w:lang w:eastAsia="ja-JP"/>
        </w:rPr>
        <w:t>10</w:t>
      </w:r>
      <w:r w:rsidR="0089456B">
        <w:rPr>
          <w:rFonts w:ascii="Arial" w:hAnsi="Arial" w:cs="Arial"/>
          <w:sz w:val="24"/>
          <w:lang w:eastAsia="ja-JP"/>
        </w:rPr>
        <w:t>.</w:t>
      </w:r>
      <w:r w:rsidR="0027289A">
        <w:rPr>
          <w:rFonts w:ascii="Arial" w:hAnsi="Arial" w:cs="Arial"/>
          <w:sz w:val="24"/>
          <w:lang w:eastAsia="ja-JP"/>
        </w:rPr>
        <w:t>4.2.2</w:t>
      </w:r>
    </w:p>
    <w:p w:rsidR="00936AFB" w:rsidRPr="00206BD7" w:rsidRDefault="00206BD7" w:rsidP="00206BD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Document for: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086FBD">
        <w:rPr>
          <w:rFonts w:ascii="Arial" w:hAnsi="Arial" w:cs="Arial"/>
          <w:sz w:val="24"/>
          <w:lang w:eastAsia="ja-JP"/>
        </w:rPr>
        <w:t>Approval</w:t>
      </w:r>
    </w:p>
    <w:p w:rsidR="00F6372E" w:rsidRPr="003403AF" w:rsidRDefault="00F6372E" w:rsidP="00F6372E">
      <w:pPr>
        <w:pStyle w:val="Heading1"/>
      </w:pPr>
      <w:r>
        <w:t>1</w:t>
      </w:r>
      <w:r>
        <w:tab/>
        <w:t>Introduction</w:t>
      </w:r>
    </w:p>
    <w:p w:rsidR="004E194A" w:rsidRDefault="00D03406" w:rsidP="002D04AB">
      <w:r>
        <w:t>In the previous meeting</w:t>
      </w:r>
      <w:r w:rsidR="00557D42">
        <w:t xml:space="preserve"> </w:t>
      </w:r>
      <w:r w:rsidR="00DC41C3">
        <w:t xml:space="preserve">the UE RF requirement </w:t>
      </w:r>
      <w:r w:rsidR="007F1F76">
        <w:t>list were reflected in [1</w:t>
      </w:r>
      <w:r w:rsidR="00DC41C3">
        <w:t xml:space="preserve">] giving an overview of the SI agreements and outcome of the SI phase. </w:t>
      </w:r>
      <w:r w:rsidR="00413107">
        <w:t>During t</w:t>
      </w:r>
      <w:r w:rsidR="00DC41C3">
        <w:t xml:space="preserve">he WI phase the open problems for the </w:t>
      </w:r>
      <w:proofErr w:type="gramStart"/>
      <w:r w:rsidR="00DC41C3">
        <w:t>Tx</w:t>
      </w:r>
      <w:proofErr w:type="gramEnd"/>
      <w:r w:rsidR="00DC41C3">
        <w:t xml:space="preserve"> and Rx </w:t>
      </w:r>
      <w:r w:rsidR="0095597F">
        <w:t>for the ranges of</w:t>
      </w:r>
      <w:r w:rsidR="00DC41C3">
        <w:t xml:space="preserve"> below 6 GHz and above 6 GHz</w:t>
      </w:r>
      <w:r w:rsidR="00BF6710">
        <w:t xml:space="preserve"> must be</w:t>
      </w:r>
      <w:r w:rsidR="00413107">
        <w:t xml:space="preserve"> addressed</w:t>
      </w:r>
      <w:r w:rsidR="00BF6710">
        <w:t>.</w:t>
      </w:r>
      <w:r w:rsidR="00DC41C3">
        <w:t xml:space="preserve"> </w:t>
      </w:r>
    </w:p>
    <w:p w:rsidR="00FE4010" w:rsidRPr="00FE4010" w:rsidRDefault="00F6372E" w:rsidP="00FE4010">
      <w:pPr>
        <w:pStyle w:val="Heading1"/>
      </w:pPr>
      <w:r>
        <w:t>2</w:t>
      </w:r>
      <w:r>
        <w:tab/>
        <w:t>Discussion</w:t>
      </w:r>
    </w:p>
    <w:p w:rsidR="00A14266" w:rsidRDefault="0095597F" w:rsidP="00D86A36">
      <w:pPr>
        <w:rPr>
          <w:color w:val="000000" w:themeColor="text1"/>
          <w:lang w:eastAsia="en-GB"/>
        </w:rPr>
      </w:pPr>
      <w:r>
        <w:t xml:space="preserve">This contribution will </w:t>
      </w:r>
      <w:r w:rsidR="007D341F">
        <w:t xml:space="preserve">discuss </w:t>
      </w:r>
      <w:r w:rsidR="00A070BD">
        <w:t>the</w:t>
      </w:r>
      <w:r>
        <w:t xml:space="preserve"> Tx requirements for </w:t>
      </w:r>
      <w:r w:rsidR="008A3C7D">
        <w:t xml:space="preserve">above </w:t>
      </w:r>
      <w:r>
        <w:t>6 GHz</w:t>
      </w:r>
      <w:r w:rsidR="008A3C7D">
        <w:t xml:space="preserve"> – </w:t>
      </w:r>
      <w:r w:rsidR="00A414B3">
        <w:t xml:space="preserve">for 24 GHz up to 40 GHz </w:t>
      </w:r>
      <w:r w:rsidR="007D341F">
        <w:t>[1</w:t>
      </w:r>
      <w:r w:rsidR="007D341F" w:rsidRPr="00A14266">
        <w:rPr>
          <w:color w:val="000000" w:themeColor="text1"/>
          <w:lang w:eastAsia="en-GB"/>
        </w:rPr>
        <w:t>]</w:t>
      </w:r>
      <w:r w:rsidR="007D341F">
        <w:t xml:space="preserve"> -</w:t>
      </w:r>
      <w:r>
        <w:t xml:space="preserve"> taking into account the parameters</w:t>
      </w:r>
      <w:r w:rsidR="00A070BD">
        <w:t>,</w:t>
      </w:r>
      <w:r>
        <w:t xml:space="preserve"> which </w:t>
      </w:r>
      <w:r w:rsidR="00A070BD">
        <w:t>will be further stud</w:t>
      </w:r>
      <w:r w:rsidR="00BF6710">
        <w:t>ied</w:t>
      </w:r>
      <w:r w:rsidR="00A070BD">
        <w:t xml:space="preserve"> during the WI </w:t>
      </w:r>
      <w:r w:rsidR="007D341F">
        <w:t xml:space="preserve">phase. </w:t>
      </w:r>
      <w:r w:rsidR="008A3C7D">
        <w:rPr>
          <w:color w:val="000000" w:themeColor="text1"/>
          <w:lang w:eastAsia="en-GB"/>
        </w:rPr>
        <w:t xml:space="preserve">For high frequency is not a realistic assumption for many of the </w:t>
      </w:r>
      <w:proofErr w:type="gramStart"/>
      <w:r w:rsidR="008A3C7D">
        <w:rPr>
          <w:color w:val="000000" w:themeColor="text1"/>
          <w:lang w:eastAsia="en-GB"/>
        </w:rPr>
        <w:t>Tx</w:t>
      </w:r>
      <w:proofErr w:type="gramEnd"/>
      <w:r w:rsidR="008A3C7D">
        <w:rPr>
          <w:color w:val="000000" w:themeColor="text1"/>
          <w:lang w:eastAsia="en-GB"/>
        </w:rPr>
        <w:t xml:space="preserve"> requirements to consider LTE specification. The wide bandwidth increase the RF impairments </w:t>
      </w:r>
      <w:r w:rsidR="00EE2F93">
        <w:rPr>
          <w:color w:val="000000" w:themeColor="text1"/>
          <w:lang w:eastAsia="en-GB"/>
        </w:rPr>
        <w:t>and</w:t>
      </w:r>
      <w:r w:rsidR="00325314">
        <w:rPr>
          <w:color w:val="000000" w:themeColor="text1"/>
          <w:lang w:eastAsia="en-GB"/>
        </w:rPr>
        <w:t xml:space="preserve"> the</w:t>
      </w:r>
      <w:r w:rsidR="00EE2F93">
        <w:rPr>
          <w:color w:val="000000" w:themeColor="text1"/>
          <w:lang w:eastAsia="en-GB"/>
        </w:rPr>
        <w:t xml:space="preserve"> nonlinearities </w:t>
      </w:r>
      <w:r w:rsidR="00325314">
        <w:rPr>
          <w:color w:val="000000" w:themeColor="text1"/>
          <w:lang w:eastAsia="en-GB"/>
        </w:rPr>
        <w:t xml:space="preserve">in the </w:t>
      </w:r>
      <w:proofErr w:type="gramStart"/>
      <w:r w:rsidR="00325314">
        <w:rPr>
          <w:color w:val="000000" w:themeColor="text1"/>
          <w:lang w:eastAsia="en-GB"/>
        </w:rPr>
        <w:t>Tx</w:t>
      </w:r>
      <w:proofErr w:type="gramEnd"/>
      <w:r w:rsidR="00325314">
        <w:rPr>
          <w:color w:val="000000" w:themeColor="text1"/>
          <w:lang w:eastAsia="en-GB"/>
        </w:rPr>
        <w:t xml:space="preserve"> chain which </w:t>
      </w:r>
      <w:r w:rsidR="008A3C7D">
        <w:rPr>
          <w:color w:val="000000" w:themeColor="text1"/>
          <w:lang w:eastAsia="en-GB"/>
        </w:rPr>
        <w:t>introduce m</w:t>
      </w:r>
      <w:r w:rsidR="00B668AF">
        <w:rPr>
          <w:color w:val="000000" w:themeColor="text1"/>
          <w:lang w:eastAsia="en-GB"/>
        </w:rPr>
        <w:t>ore challenges compared to the requirements for below 6 GHz</w:t>
      </w:r>
      <w:r w:rsidR="00C151FB">
        <w:rPr>
          <w:color w:val="000000" w:themeColor="text1"/>
          <w:lang w:eastAsia="en-GB"/>
        </w:rPr>
        <w:t xml:space="preserve">. Therefore, </w:t>
      </w:r>
      <w:r w:rsidR="0035601D" w:rsidRPr="0035601D">
        <w:rPr>
          <w:color w:val="000000" w:themeColor="text1"/>
          <w:lang w:eastAsia="en-GB"/>
        </w:rPr>
        <w:t xml:space="preserve">the implications of wider </w:t>
      </w:r>
      <w:r w:rsidR="004C6923">
        <w:rPr>
          <w:color w:val="000000" w:themeColor="text1"/>
          <w:lang w:eastAsia="en-GB"/>
        </w:rPr>
        <w:t>bandwidth</w:t>
      </w:r>
      <w:r w:rsidR="0035601D" w:rsidRPr="0035601D">
        <w:rPr>
          <w:color w:val="000000" w:themeColor="text1"/>
          <w:lang w:eastAsia="en-GB"/>
        </w:rPr>
        <w:t xml:space="preserve"> signals </w:t>
      </w:r>
      <w:r w:rsidR="0035601D">
        <w:rPr>
          <w:color w:val="000000" w:themeColor="text1"/>
          <w:lang w:eastAsia="en-GB"/>
        </w:rPr>
        <w:t xml:space="preserve">must be considered </w:t>
      </w:r>
      <w:r w:rsidR="0035601D" w:rsidRPr="0035601D">
        <w:rPr>
          <w:color w:val="000000" w:themeColor="text1"/>
          <w:lang w:eastAsia="en-GB"/>
        </w:rPr>
        <w:t>for</w:t>
      </w:r>
      <w:r w:rsidR="0035601D">
        <w:rPr>
          <w:color w:val="000000" w:themeColor="text1"/>
          <w:lang w:eastAsia="en-GB"/>
        </w:rPr>
        <w:t xml:space="preserve"> t</w:t>
      </w:r>
      <w:r w:rsidR="00C151FB">
        <w:rPr>
          <w:color w:val="000000" w:themeColor="text1"/>
          <w:lang w:eastAsia="en-GB"/>
        </w:rPr>
        <w:t xml:space="preserve">he definition of the </w:t>
      </w:r>
      <w:proofErr w:type="gramStart"/>
      <w:r w:rsidR="00B668AF">
        <w:rPr>
          <w:color w:val="000000" w:themeColor="text1"/>
          <w:lang w:eastAsia="en-GB"/>
        </w:rPr>
        <w:t>Tx</w:t>
      </w:r>
      <w:proofErr w:type="gramEnd"/>
      <w:r w:rsidR="00B668AF">
        <w:rPr>
          <w:color w:val="000000" w:themeColor="text1"/>
          <w:lang w:eastAsia="en-GB"/>
        </w:rPr>
        <w:t xml:space="preserve"> requirements for above 6 GHz.</w:t>
      </w:r>
    </w:p>
    <w:p w:rsidR="00C151FB" w:rsidRPr="00C151FB" w:rsidRDefault="00C151FB" w:rsidP="00D86A36">
      <w:pPr>
        <w:rPr>
          <w:i/>
          <w:color w:val="000000" w:themeColor="text1"/>
          <w:lang w:eastAsia="en-GB"/>
        </w:rPr>
      </w:pPr>
    </w:p>
    <w:p w:rsidR="005E3E03" w:rsidRDefault="005E3E03">
      <w:pPr>
        <w:pStyle w:val="Heading2"/>
        <w:rPr>
          <w:rFonts w:ascii="Arial" w:hAnsi="Arial" w:cs="Arial"/>
          <w:color w:val="000000" w:themeColor="text1"/>
          <w:sz w:val="32"/>
          <w:lang w:val="en-US"/>
        </w:rPr>
      </w:pPr>
      <w:r>
        <w:rPr>
          <w:rFonts w:ascii="Arial" w:hAnsi="Arial" w:cs="Arial"/>
          <w:color w:val="000000" w:themeColor="text1"/>
          <w:sz w:val="32"/>
          <w:lang w:val="en-US"/>
        </w:rPr>
        <w:t>2.1 T</w:t>
      </w:r>
      <w:r w:rsidR="0027289A">
        <w:rPr>
          <w:rFonts w:ascii="Arial" w:hAnsi="Arial" w:cs="Arial"/>
          <w:color w:val="000000" w:themeColor="text1"/>
          <w:sz w:val="32"/>
          <w:lang w:val="en-US"/>
        </w:rPr>
        <w:t>ransmitter Requirements</w:t>
      </w:r>
    </w:p>
    <w:p w:rsidR="00D86A36" w:rsidRPr="00D86A36" w:rsidRDefault="00D86A36" w:rsidP="00D86A36">
      <w:pPr>
        <w:rPr>
          <w:lang w:val="en-US"/>
        </w:rPr>
      </w:pPr>
    </w:p>
    <w:p w:rsidR="00D86A36" w:rsidRDefault="00D86A36" w:rsidP="00D86A36">
      <w:pPr>
        <w:rPr>
          <w:color w:val="000000" w:themeColor="text1"/>
          <w:lang w:eastAsia="en-GB"/>
        </w:rPr>
      </w:pPr>
      <w:r>
        <w:rPr>
          <w:color w:val="000000" w:themeColor="text1"/>
          <w:lang w:eastAsia="en-GB"/>
        </w:rPr>
        <w:t>The Tx requirements have been divided in the following categories:</w:t>
      </w:r>
    </w:p>
    <w:p w:rsidR="00D86A36" w:rsidRDefault="00D86A36" w:rsidP="00D86A36">
      <w:pPr>
        <w:rPr>
          <w:color w:val="000000" w:themeColor="text1"/>
          <w:lang w:eastAsia="en-GB"/>
        </w:rPr>
      </w:pPr>
    </w:p>
    <w:p w:rsidR="00D86A36" w:rsidRDefault="00D86A36" w:rsidP="00D86A36">
      <w:pPr>
        <w:pStyle w:val="ListParagraph"/>
        <w:numPr>
          <w:ilvl w:val="0"/>
          <w:numId w:val="15"/>
        </w:numPr>
        <w:rPr>
          <w:color w:val="000000" w:themeColor="text1"/>
          <w:lang w:eastAsia="en-GB"/>
        </w:rPr>
      </w:pPr>
      <w:r>
        <w:rPr>
          <w:color w:val="000000" w:themeColor="text1"/>
          <w:lang w:eastAsia="en-GB"/>
        </w:rPr>
        <w:t>Transmit Power</w:t>
      </w:r>
    </w:p>
    <w:p w:rsidR="00D86A36" w:rsidRDefault="00D86A36" w:rsidP="00D86A36">
      <w:pPr>
        <w:pStyle w:val="ListParagraph"/>
        <w:numPr>
          <w:ilvl w:val="0"/>
          <w:numId w:val="15"/>
        </w:numPr>
        <w:rPr>
          <w:color w:val="000000" w:themeColor="text1"/>
          <w:lang w:eastAsia="en-GB"/>
        </w:rPr>
      </w:pPr>
      <w:r>
        <w:rPr>
          <w:color w:val="000000" w:themeColor="text1"/>
          <w:lang w:eastAsia="en-GB"/>
        </w:rPr>
        <w:t>Output Power Dynamics</w:t>
      </w:r>
    </w:p>
    <w:p w:rsidR="00D86A36" w:rsidRDefault="00D86A36" w:rsidP="00D86A36">
      <w:pPr>
        <w:pStyle w:val="ListParagraph"/>
        <w:numPr>
          <w:ilvl w:val="0"/>
          <w:numId w:val="15"/>
        </w:numPr>
        <w:rPr>
          <w:color w:val="000000" w:themeColor="text1"/>
          <w:lang w:eastAsia="en-GB"/>
        </w:rPr>
      </w:pPr>
      <w:r>
        <w:rPr>
          <w:color w:val="000000" w:themeColor="text1"/>
          <w:lang w:eastAsia="en-GB"/>
        </w:rPr>
        <w:t>Transmit Signal Quality</w:t>
      </w:r>
    </w:p>
    <w:p w:rsidR="00D86A36" w:rsidRPr="00A14266" w:rsidRDefault="00D86A36" w:rsidP="00D86A36">
      <w:pPr>
        <w:pStyle w:val="ListParagraph"/>
        <w:numPr>
          <w:ilvl w:val="0"/>
          <w:numId w:val="15"/>
        </w:numPr>
        <w:rPr>
          <w:color w:val="000000" w:themeColor="text1"/>
          <w:lang w:eastAsia="en-GB"/>
        </w:rPr>
      </w:pPr>
      <w:r>
        <w:rPr>
          <w:color w:val="000000" w:themeColor="text1"/>
          <w:lang w:eastAsia="en-GB"/>
        </w:rPr>
        <w:t>Output RF Spectral Emissions</w:t>
      </w:r>
    </w:p>
    <w:p w:rsidR="00CD5A12" w:rsidRDefault="00CD5A12" w:rsidP="000D0EE5">
      <w:pPr>
        <w:rPr>
          <w:rFonts w:cs="Arial"/>
          <w:lang w:eastAsia="en-GB"/>
        </w:rPr>
      </w:pPr>
    </w:p>
    <w:p w:rsidR="0027289A" w:rsidRDefault="0027289A" w:rsidP="0027289A">
      <w:pPr>
        <w:pStyle w:val="Heading3"/>
        <w:rPr>
          <w:rFonts w:ascii="Arial" w:hAnsi="Arial" w:cs="Arial"/>
          <w:color w:val="000000" w:themeColor="text1"/>
          <w:sz w:val="28"/>
          <w:lang w:val="en-US"/>
        </w:rPr>
      </w:pPr>
      <w:r w:rsidRPr="0027289A">
        <w:rPr>
          <w:rFonts w:ascii="Arial" w:hAnsi="Arial" w:cs="Arial"/>
          <w:color w:val="000000" w:themeColor="text1"/>
          <w:sz w:val="28"/>
          <w:lang w:val="en-US"/>
        </w:rPr>
        <w:t>2.1.1 Transmit Power</w:t>
      </w:r>
    </w:p>
    <w:p w:rsidR="00D86A36" w:rsidRDefault="00D86A36" w:rsidP="00D86A36">
      <w:pPr>
        <w:rPr>
          <w:lang w:val="en-US"/>
        </w:rPr>
      </w:pPr>
    </w:p>
    <w:p w:rsidR="00CD5A12" w:rsidRPr="009E47A4" w:rsidRDefault="00CD5A12" w:rsidP="00CD5A12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b/>
          <w:lang w:val="en-US"/>
        </w:rPr>
        <w:t>Tx maximum Output Power</w:t>
      </w:r>
    </w:p>
    <w:p w:rsidR="009E47A4" w:rsidRDefault="009E47A4" w:rsidP="009E47A4">
      <w:pPr>
        <w:rPr>
          <w:lang w:val="en-US"/>
        </w:rPr>
      </w:pPr>
    </w:p>
    <w:p w:rsidR="000567DF" w:rsidRDefault="006224B5" w:rsidP="000567DF">
      <w:r>
        <w:rPr>
          <w:rFonts w:cs="Arial"/>
          <w:color w:val="000000" w:themeColor="text1"/>
          <w:lang w:eastAsia="en-GB"/>
        </w:rPr>
        <w:t>EIRP is used as a metric.</w:t>
      </w:r>
      <w:r w:rsidR="00B01F17" w:rsidRPr="000641DC">
        <w:rPr>
          <w:rFonts w:cs="Arial"/>
          <w:color w:val="000000" w:themeColor="text1"/>
          <w:lang w:eastAsia="en-GB"/>
        </w:rPr>
        <w:t xml:space="preserve"> </w:t>
      </w:r>
      <w:r w:rsidR="001744E6">
        <w:rPr>
          <w:rFonts w:cs="Arial"/>
          <w:color w:val="000000" w:themeColor="text1"/>
          <w:lang w:eastAsia="en-GB"/>
        </w:rPr>
        <w:t xml:space="preserve">The </w:t>
      </w:r>
      <w:proofErr w:type="gramStart"/>
      <w:r w:rsidR="001744E6">
        <w:rPr>
          <w:rFonts w:cs="Arial"/>
          <w:color w:val="000000" w:themeColor="text1"/>
          <w:lang w:eastAsia="en-GB"/>
        </w:rPr>
        <w:t>Tx</w:t>
      </w:r>
      <w:proofErr w:type="gramEnd"/>
      <w:r w:rsidR="001744E6">
        <w:rPr>
          <w:rFonts w:cs="Arial"/>
          <w:color w:val="000000" w:themeColor="text1"/>
          <w:lang w:eastAsia="en-GB"/>
        </w:rPr>
        <w:t xml:space="preserve"> maximum output power should be</w:t>
      </w:r>
      <w:r>
        <w:rPr>
          <w:rFonts w:cs="Arial"/>
          <w:color w:val="000000" w:themeColor="text1"/>
          <w:lang w:eastAsia="en-GB"/>
        </w:rPr>
        <w:t xml:space="preserve"> first study for one power class as priority and afte</w:t>
      </w:r>
      <w:r w:rsidR="00F54123">
        <w:rPr>
          <w:rFonts w:cs="Arial"/>
          <w:color w:val="000000" w:themeColor="text1"/>
          <w:lang w:eastAsia="en-GB"/>
        </w:rPr>
        <w:t xml:space="preserve">r defining the requirements for one power class, the other power classes can be added. </w:t>
      </w:r>
      <w:r w:rsidR="001744E6">
        <w:rPr>
          <w:rFonts w:cs="Arial"/>
          <w:color w:val="000000" w:themeColor="text1"/>
          <w:lang w:eastAsia="en-GB"/>
        </w:rPr>
        <w:t xml:space="preserve">Therefore, in order to define the maximum output power for a given transmission bandwidth within the channel bandwidth it is important to study </w:t>
      </w:r>
      <w:r w:rsidR="005C0FE6">
        <w:rPr>
          <w:rFonts w:cs="Arial"/>
          <w:color w:val="000000" w:themeColor="text1"/>
          <w:lang w:eastAsia="en-GB"/>
        </w:rPr>
        <w:t>the</w:t>
      </w:r>
      <w:r w:rsidR="001744E6">
        <w:rPr>
          <w:rFonts w:cs="Arial"/>
          <w:color w:val="000000" w:themeColor="text1"/>
          <w:lang w:eastAsia="en-GB"/>
        </w:rPr>
        <w:t xml:space="preserve"> UE Power classes based on the NR bands.</w:t>
      </w:r>
      <w:r w:rsidR="001F35E9">
        <w:rPr>
          <w:rFonts w:cs="Arial"/>
          <w:color w:val="000000" w:themeColor="text1"/>
          <w:lang w:eastAsia="en-GB"/>
        </w:rPr>
        <w:t xml:space="preserve"> </w:t>
      </w:r>
    </w:p>
    <w:p w:rsidR="000567DF" w:rsidRDefault="000567DF" w:rsidP="001744E6">
      <w:pPr>
        <w:rPr>
          <w:rFonts w:cs="Arial"/>
          <w:color w:val="000000" w:themeColor="text1"/>
          <w:lang w:eastAsia="en-GB"/>
        </w:rPr>
      </w:pPr>
    </w:p>
    <w:p w:rsidR="00891B01" w:rsidRPr="00891B01" w:rsidRDefault="00CD5A12" w:rsidP="00891B01">
      <w:pPr>
        <w:pStyle w:val="ListParagraph"/>
        <w:numPr>
          <w:ilvl w:val="0"/>
          <w:numId w:val="12"/>
        </w:numPr>
        <w:spacing w:after="120"/>
        <w:rPr>
          <w:rFonts w:cs="Arial"/>
          <w:color w:val="000000" w:themeColor="text1"/>
          <w:lang w:eastAsia="en-GB"/>
        </w:rPr>
      </w:pPr>
      <w:r w:rsidRPr="00891B01">
        <w:rPr>
          <w:b/>
          <w:lang w:val="en-US"/>
        </w:rPr>
        <w:t>MPR and A-MPR</w:t>
      </w:r>
    </w:p>
    <w:p w:rsidR="00891B01" w:rsidRDefault="00891B01" w:rsidP="00891B01">
      <w:pPr>
        <w:pStyle w:val="ListParagraph"/>
        <w:spacing w:after="120"/>
        <w:ind w:left="360"/>
        <w:rPr>
          <w:b/>
          <w:lang w:val="en-US"/>
        </w:rPr>
      </w:pPr>
    </w:p>
    <w:p w:rsidR="00B668AF" w:rsidRDefault="00B01F17" w:rsidP="00891B01">
      <w:pPr>
        <w:pStyle w:val="ListParagraph"/>
        <w:spacing w:after="120"/>
        <w:ind w:left="0"/>
        <w:rPr>
          <w:rFonts w:cs="Arial"/>
          <w:color w:val="000000" w:themeColor="text1"/>
          <w:lang w:eastAsia="en-GB"/>
        </w:rPr>
      </w:pPr>
      <w:r w:rsidRPr="00891B01">
        <w:rPr>
          <w:rFonts w:cs="Arial"/>
          <w:color w:val="000000" w:themeColor="text1"/>
          <w:lang w:eastAsia="en-GB"/>
        </w:rPr>
        <w:t xml:space="preserve">At least </w:t>
      </w:r>
      <w:r w:rsidR="003471E3">
        <w:rPr>
          <w:rFonts w:cs="Arial"/>
          <w:color w:val="000000" w:themeColor="text1"/>
          <w:lang w:eastAsia="en-GB"/>
        </w:rPr>
        <w:t>EIRP metric is needed.</w:t>
      </w:r>
      <w:r w:rsidRPr="00891B01">
        <w:rPr>
          <w:rFonts w:cs="Arial"/>
          <w:color w:val="000000" w:themeColor="text1"/>
          <w:lang w:eastAsia="en-GB"/>
        </w:rPr>
        <w:t xml:space="preserve"> MPR values for both contiguous and non-contiguous resource allocation </w:t>
      </w:r>
      <w:r w:rsidR="001F35E9" w:rsidRPr="00891B01">
        <w:rPr>
          <w:rFonts w:cs="Arial"/>
          <w:color w:val="000000" w:themeColor="text1"/>
          <w:lang w:eastAsia="en-GB"/>
        </w:rPr>
        <w:t>should be studied</w:t>
      </w:r>
      <w:r w:rsidR="007831FD" w:rsidRPr="00891B01">
        <w:rPr>
          <w:rFonts w:cs="Arial"/>
          <w:color w:val="000000" w:themeColor="text1"/>
          <w:lang w:eastAsia="en-GB"/>
        </w:rPr>
        <w:t xml:space="preserve">. </w:t>
      </w:r>
      <w:r w:rsidR="00721378" w:rsidRPr="00891B01">
        <w:rPr>
          <w:rFonts w:cs="Arial"/>
          <w:color w:val="000000" w:themeColor="text1"/>
          <w:lang w:eastAsia="en-GB"/>
        </w:rPr>
        <w:t xml:space="preserve">The definition of MPR and A-MPR </w:t>
      </w:r>
      <w:r w:rsidRPr="00891B01">
        <w:rPr>
          <w:rFonts w:cs="Arial"/>
          <w:color w:val="000000" w:themeColor="text1"/>
          <w:lang w:eastAsia="en-GB"/>
        </w:rPr>
        <w:t>will depend on the use</w:t>
      </w:r>
      <w:r w:rsidR="00721378" w:rsidRPr="00891B01">
        <w:rPr>
          <w:rFonts w:cs="Arial"/>
          <w:color w:val="000000" w:themeColor="text1"/>
          <w:lang w:eastAsia="en-GB"/>
        </w:rPr>
        <w:t xml:space="preserve">d modulation and the defined MOP. </w:t>
      </w:r>
    </w:p>
    <w:p w:rsidR="00325314" w:rsidRDefault="00325314" w:rsidP="00891B01">
      <w:pPr>
        <w:pStyle w:val="ListParagraph"/>
        <w:spacing w:after="120"/>
        <w:ind w:left="0"/>
        <w:rPr>
          <w:rFonts w:cs="Arial"/>
          <w:color w:val="000000" w:themeColor="text1"/>
          <w:lang w:eastAsia="en-GB"/>
        </w:rPr>
      </w:pPr>
    </w:p>
    <w:p w:rsidR="00B668AF" w:rsidRDefault="00B668AF" w:rsidP="00891B01">
      <w:pPr>
        <w:pStyle w:val="ListParagraph"/>
        <w:spacing w:after="120"/>
        <w:ind w:left="0"/>
        <w:rPr>
          <w:rFonts w:cs="Arial"/>
          <w:color w:val="000000" w:themeColor="text1"/>
          <w:lang w:eastAsia="en-GB"/>
        </w:rPr>
      </w:pPr>
    </w:p>
    <w:p w:rsidR="00CD5A12" w:rsidRPr="000567DF" w:rsidRDefault="00CD5A12" w:rsidP="00CD5A12">
      <w:pPr>
        <w:pStyle w:val="ListParagraph"/>
        <w:numPr>
          <w:ilvl w:val="0"/>
          <w:numId w:val="12"/>
        </w:numPr>
        <w:rPr>
          <w:lang w:val="en-US"/>
        </w:rPr>
      </w:pPr>
      <w:proofErr w:type="spellStart"/>
      <w:r>
        <w:rPr>
          <w:b/>
          <w:lang w:val="en-US"/>
        </w:rPr>
        <w:lastRenderedPageBreak/>
        <w:t>PcMAX</w:t>
      </w:r>
      <w:proofErr w:type="spellEnd"/>
    </w:p>
    <w:p w:rsidR="000567DF" w:rsidRPr="00B01F17" w:rsidRDefault="000567DF" w:rsidP="000567DF">
      <w:pPr>
        <w:pStyle w:val="ListParagraph"/>
        <w:ind w:left="360"/>
        <w:rPr>
          <w:lang w:val="en-US"/>
        </w:rPr>
      </w:pPr>
    </w:p>
    <w:p w:rsidR="00B668AF" w:rsidRDefault="003471E3" w:rsidP="00217F30">
      <w:pPr>
        <w:pStyle w:val="ListParagraph"/>
        <w:spacing w:after="120"/>
        <w:ind w:left="0"/>
        <w:rPr>
          <w:rFonts w:cs="Arial"/>
          <w:color w:val="000000" w:themeColor="text1"/>
          <w:lang w:eastAsia="en-GB"/>
        </w:rPr>
      </w:pPr>
      <w:r w:rsidRPr="00217F30">
        <w:rPr>
          <w:rFonts w:cs="Arial"/>
          <w:color w:val="000000" w:themeColor="text1"/>
          <w:lang w:eastAsia="en-GB"/>
        </w:rPr>
        <w:t xml:space="preserve">EIRP </w:t>
      </w:r>
      <w:r w:rsidR="00B668AF" w:rsidRPr="00217F30">
        <w:rPr>
          <w:rFonts w:cs="Arial" w:hint="eastAsia"/>
          <w:color w:val="000000" w:themeColor="text1"/>
          <w:lang w:eastAsia="en-GB"/>
        </w:rPr>
        <w:t>is used as a metric</w:t>
      </w:r>
      <w:r w:rsidR="00B668AF" w:rsidRPr="00217F30">
        <w:rPr>
          <w:rFonts w:cs="Arial"/>
          <w:color w:val="000000" w:themeColor="text1"/>
          <w:lang w:eastAsia="en-GB"/>
        </w:rPr>
        <w:t>.</w:t>
      </w:r>
      <w:r w:rsidR="00217F30">
        <w:rPr>
          <w:rFonts w:cs="Arial"/>
          <w:color w:val="000000" w:themeColor="text1"/>
          <w:lang w:eastAsia="en-GB"/>
        </w:rPr>
        <w:t xml:space="preserve"> The calculation mechanism of </w:t>
      </w:r>
      <w:proofErr w:type="spellStart"/>
      <w:r w:rsidR="00217F30">
        <w:rPr>
          <w:rFonts w:cs="Arial"/>
          <w:color w:val="000000" w:themeColor="text1"/>
          <w:lang w:eastAsia="en-GB"/>
        </w:rPr>
        <w:t>PcMAX</w:t>
      </w:r>
      <w:proofErr w:type="spellEnd"/>
      <w:r w:rsidR="00217F30">
        <w:rPr>
          <w:rFonts w:cs="Arial"/>
          <w:color w:val="000000" w:themeColor="text1"/>
          <w:lang w:eastAsia="en-GB"/>
        </w:rPr>
        <w:t xml:space="preserve"> is for further study.</w:t>
      </w:r>
    </w:p>
    <w:p w:rsidR="00325314" w:rsidRPr="00217F30" w:rsidRDefault="00325314" w:rsidP="00217F30">
      <w:pPr>
        <w:pStyle w:val="ListParagraph"/>
        <w:spacing w:after="120"/>
        <w:ind w:left="0"/>
        <w:rPr>
          <w:rFonts w:cs="Arial"/>
          <w:color w:val="000000" w:themeColor="text1"/>
          <w:lang w:eastAsia="en-GB"/>
        </w:rPr>
      </w:pPr>
    </w:p>
    <w:p w:rsidR="0027289A" w:rsidRDefault="0027289A" w:rsidP="0027289A">
      <w:pPr>
        <w:pStyle w:val="Heading3"/>
        <w:rPr>
          <w:rFonts w:ascii="Arial" w:hAnsi="Arial" w:cs="Arial"/>
          <w:color w:val="000000" w:themeColor="text1"/>
          <w:sz w:val="28"/>
          <w:lang w:val="en-US"/>
        </w:rPr>
      </w:pPr>
      <w:r>
        <w:rPr>
          <w:rFonts w:ascii="Arial" w:hAnsi="Arial" w:cs="Arial"/>
          <w:color w:val="000000" w:themeColor="text1"/>
          <w:sz w:val="28"/>
          <w:lang w:val="en-US"/>
        </w:rPr>
        <w:t>2.1.2</w:t>
      </w:r>
      <w:r w:rsidRPr="0027289A">
        <w:rPr>
          <w:rFonts w:ascii="Arial" w:hAnsi="Arial" w:cs="Arial"/>
          <w:color w:val="000000" w:themeColor="text1"/>
          <w:sz w:val="28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8"/>
          <w:lang w:val="en-US"/>
        </w:rPr>
        <w:t xml:space="preserve">Output </w:t>
      </w:r>
      <w:r w:rsidRPr="0027289A">
        <w:rPr>
          <w:rFonts w:ascii="Arial" w:hAnsi="Arial" w:cs="Arial"/>
          <w:color w:val="000000" w:themeColor="text1"/>
          <w:sz w:val="28"/>
          <w:lang w:val="en-US"/>
        </w:rPr>
        <w:t>Power</w:t>
      </w:r>
      <w:r>
        <w:rPr>
          <w:rFonts w:ascii="Arial" w:hAnsi="Arial" w:cs="Arial"/>
          <w:color w:val="000000" w:themeColor="text1"/>
          <w:sz w:val="28"/>
          <w:lang w:val="en-US"/>
        </w:rPr>
        <w:t xml:space="preserve"> Dynamics</w:t>
      </w:r>
    </w:p>
    <w:p w:rsidR="0027289A" w:rsidRDefault="0027289A" w:rsidP="0027289A">
      <w:pPr>
        <w:rPr>
          <w:lang w:val="en-US"/>
        </w:rPr>
      </w:pPr>
    </w:p>
    <w:p w:rsidR="00CD5A12" w:rsidRPr="00B01F17" w:rsidRDefault="00CD5A12" w:rsidP="00CD5A12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b/>
          <w:lang w:val="en-US"/>
        </w:rPr>
        <w:t>Minimum Output Power</w:t>
      </w:r>
    </w:p>
    <w:p w:rsidR="00B01F17" w:rsidRDefault="00B01F17" w:rsidP="00B01F17">
      <w:pPr>
        <w:rPr>
          <w:lang w:val="en-US"/>
        </w:rPr>
      </w:pPr>
    </w:p>
    <w:p w:rsidR="00217F30" w:rsidRDefault="00217F30" w:rsidP="00B137FC">
      <w:pPr>
        <w:rPr>
          <w:rFonts w:cs="Arial"/>
          <w:color w:val="000000" w:themeColor="text1"/>
          <w:lang w:eastAsia="en-GB"/>
        </w:rPr>
      </w:pPr>
      <w:r>
        <w:rPr>
          <w:rFonts w:cs="Arial"/>
          <w:color w:val="000000" w:themeColor="text1"/>
          <w:lang w:eastAsia="en-GB"/>
        </w:rPr>
        <w:t xml:space="preserve">EIRP is used as a metric. The parameters used to calculate the minimum output power are NF, MCL and degradation level of noise floor. It must be considered that at high </w:t>
      </w:r>
      <w:r w:rsidR="00870031">
        <w:rPr>
          <w:rFonts w:cs="Arial"/>
          <w:color w:val="000000" w:themeColor="text1"/>
          <w:lang w:eastAsia="en-GB"/>
        </w:rPr>
        <w:t>frequencies</w:t>
      </w:r>
      <w:r>
        <w:rPr>
          <w:rFonts w:cs="Arial"/>
          <w:color w:val="000000" w:themeColor="text1"/>
          <w:lang w:eastAsia="en-GB"/>
        </w:rPr>
        <w:t xml:space="preserve"> the path loss is considerable higher compared to below 6 GHz. Therefore, the same limit used in LTE cannot be</w:t>
      </w:r>
      <w:r w:rsidR="00A414B3">
        <w:rPr>
          <w:rFonts w:cs="Arial"/>
          <w:color w:val="000000" w:themeColor="text1"/>
          <w:lang w:eastAsia="en-GB"/>
        </w:rPr>
        <w:t xml:space="preserve"> reused for above 6 GHz </w:t>
      </w:r>
      <w:r>
        <w:rPr>
          <w:rFonts w:cs="Arial"/>
          <w:color w:val="000000" w:themeColor="text1"/>
          <w:lang w:eastAsia="en-GB"/>
        </w:rPr>
        <w:t xml:space="preserve">where a higher output power is needed to overcome this constraint. At high frequency the nonlinearity problematic is very dominant, the risk of keeping – 40 </w:t>
      </w:r>
      <w:proofErr w:type="spellStart"/>
      <w:r>
        <w:rPr>
          <w:rFonts w:cs="Arial"/>
          <w:color w:val="000000" w:themeColor="text1"/>
          <w:lang w:eastAsia="en-GB"/>
        </w:rPr>
        <w:t>dBm</w:t>
      </w:r>
      <w:proofErr w:type="spellEnd"/>
      <w:r>
        <w:rPr>
          <w:rFonts w:cs="Arial"/>
          <w:color w:val="000000" w:themeColor="text1"/>
          <w:lang w:eastAsia="en-GB"/>
        </w:rPr>
        <w:t xml:space="preserve"> is</w:t>
      </w:r>
      <w:r w:rsidR="00870031">
        <w:rPr>
          <w:rFonts w:cs="Arial"/>
          <w:color w:val="000000" w:themeColor="text1"/>
          <w:lang w:eastAsia="en-GB"/>
        </w:rPr>
        <w:t xml:space="preserve"> the poor linearity as well as</w:t>
      </w:r>
      <w:r>
        <w:rPr>
          <w:rFonts w:cs="Arial"/>
          <w:color w:val="000000" w:themeColor="text1"/>
          <w:lang w:eastAsia="en-GB"/>
        </w:rPr>
        <w:t xml:space="preserve"> the repercussion in the EVM performance. Another advantage of increasing the minimum output power is the reduction of calibration effort.</w:t>
      </w:r>
    </w:p>
    <w:p w:rsidR="00694D53" w:rsidRDefault="00694D53" w:rsidP="000641DC">
      <w:pPr>
        <w:spacing w:after="120"/>
        <w:rPr>
          <w:rFonts w:cs="Arial"/>
          <w:color w:val="000000" w:themeColor="text1"/>
          <w:lang w:eastAsia="en-GB"/>
        </w:rPr>
      </w:pPr>
    </w:p>
    <w:p w:rsidR="00CD5A12" w:rsidRPr="00624575" w:rsidRDefault="00CD5A12" w:rsidP="00CD5A12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b/>
          <w:lang w:val="en-US"/>
        </w:rPr>
        <w:t>Tx OFF power</w:t>
      </w:r>
    </w:p>
    <w:p w:rsidR="00624575" w:rsidRPr="00856FA1" w:rsidRDefault="00624575" w:rsidP="00624575">
      <w:pPr>
        <w:pStyle w:val="ListParagraph"/>
        <w:ind w:left="360"/>
        <w:rPr>
          <w:lang w:val="en-US"/>
        </w:rPr>
      </w:pPr>
    </w:p>
    <w:p w:rsidR="00694D53" w:rsidRPr="00606AC4" w:rsidRDefault="00901AC2" w:rsidP="000F04C6">
      <w:pPr>
        <w:rPr>
          <w:rFonts w:asciiTheme="minorHAnsi" w:hAnsiTheme="minorHAnsi"/>
          <w:sz w:val="24"/>
        </w:rPr>
      </w:pPr>
      <w:r w:rsidRPr="00901AC2">
        <w:rPr>
          <w:rFonts w:cs="v5.0.0"/>
        </w:rPr>
        <w:t xml:space="preserve">The transmitter is considered to be OFF when the UE is not allowed to transmit or during </w:t>
      </w:r>
      <w:r w:rsidRPr="009715C6">
        <w:t>periods when the UE is not transmitting a sub-frame</w:t>
      </w:r>
      <w:r w:rsidRPr="00901AC2">
        <w:rPr>
          <w:rFonts w:cs="v5.0.0"/>
        </w:rPr>
        <w:t xml:space="preserve">. </w:t>
      </w:r>
      <w:r w:rsidR="000F04C6">
        <w:rPr>
          <w:rFonts w:cs="v5.0.0"/>
        </w:rPr>
        <w:t>T</w:t>
      </w:r>
      <w:r w:rsidR="00624575">
        <w:t xml:space="preserve">he </w:t>
      </w:r>
      <w:proofErr w:type="gramStart"/>
      <w:r w:rsidR="00624575">
        <w:t>Tx</w:t>
      </w:r>
      <w:proofErr w:type="gramEnd"/>
      <w:r w:rsidR="00624575">
        <w:t xml:space="preserve"> OFF power will be</w:t>
      </w:r>
      <w:r w:rsidR="000F04C6">
        <w:t xml:space="preserve"> a TRP metric</w:t>
      </w:r>
      <w:r w:rsidR="00B01F17" w:rsidRPr="000641DC">
        <w:rPr>
          <w:rFonts w:cs="Arial"/>
          <w:color w:val="000000" w:themeColor="text1"/>
          <w:lang w:eastAsia="en-GB"/>
        </w:rPr>
        <w:t xml:space="preserve">. </w:t>
      </w:r>
      <w:r w:rsidR="00624575">
        <w:rPr>
          <w:rFonts w:cs="Arial"/>
          <w:color w:val="000000" w:themeColor="text1"/>
          <w:lang w:eastAsia="en-GB"/>
        </w:rPr>
        <w:t xml:space="preserve">The Tx OFF </w:t>
      </w:r>
      <w:r w:rsidR="000F04C6">
        <w:rPr>
          <w:rFonts w:cs="Arial"/>
          <w:color w:val="000000" w:themeColor="text1"/>
          <w:lang w:eastAsia="en-GB"/>
        </w:rPr>
        <w:t>will depend on the NF, MCL between aggressive and victim UE and degradation level of nois</w:t>
      </w:r>
      <w:r w:rsidR="004F207E">
        <w:rPr>
          <w:rFonts w:cs="Arial"/>
          <w:color w:val="000000" w:themeColor="text1"/>
          <w:lang w:eastAsia="en-GB"/>
        </w:rPr>
        <w:t>e floor, thus the TX OFF power will vary compared to the assumpti</w:t>
      </w:r>
      <w:r w:rsidR="00870031">
        <w:rPr>
          <w:rFonts w:cs="Arial"/>
          <w:color w:val="000000" w:themeColor="text1"/>
          <w:lang w:eastAsia="en-GB"/>
        </w:rPr>
        <w:t>ons made in LTE spec. The same TX OFF power</w:t>
      </w:r>
      <w:r w:rsidR="004F207E">
        <w:rPr>
          <w:rFonts w:cs="Arial"/>
          <w:color w:val="000000" w:themeColor="text1"/>
          <w:lang w:eastAsia="en-GB"/>
        </w:rPr>
        <w:t xml:space="preserve"> cannot be used as for sub-6 GHz.</w:t>
      </w:r>
    </w:p>
    <w:p w:rsidR="00B01F17" w:rsidRPr="00B01F17" w:rsidRDefault="00B01F17" w:rsidP="00B01F17">
      <w:pPr>
        <w:rPr>
          <w:lang w:val="en-US"/>
        </w:rPr>
      </w:pPr>
    </w:p>
    <w:p w:rsidR="00CD5A12" w:rsidRPr="000641DC" w:rsidRDefault="00CD5A12" w:rsidP="00CD5A12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b/>
          <w:lang w:val="en-US"/>
        </w:rPr>
        <w:t>Tx ON/OFF Mask</w:t>
      </w:r>
    </w:p>
    <w:p w:rsidR="000641DC" w:rsidRDefault="000641DC" w:rsidP="000641DC">
      <w:pPr>
        <w:rPr>
          <w:lang w:val="en-US"/>
        </w:rPr>
      </w:pPr>
    </w:p>
    <w:p w:rsidR="000641DC" w:rsidRDefault="00624575" w:rsidP="00AB136E">
      <w:pPr>
        <w:rPr>
          <w:rFonts w:cs="Arial"/>
          <w:color w:val="000000" w:themeColor="text1"/>
          <w:lang w:eastAsia="en-GB"/>
        </w:rPr>
      </w:pPr>
      <w:r w:rsidRPr="00FF3AC0">
        <w:t xml:space="preserve">The OFF power measurement period is defined in a duration of at least one sub-frame excluding any transient periods. The ON power is defined as the mean power over one sub-frame excluding any transient period. </w:t>
      </w:r>
      <w:r w:rsidR="00AB136E">
        <w:t xml:space="preserve"> </w:t>
      </w:r>
      <w:r w:rsidR="00325314">
        <w:t>Thi</w:t>
      </w:r>
      <w:r w:rsidR="00AB136E">
        <w:rPr>
          <w:rFonts w:cs="Arial"/>
          <w:color w:val="000000" w:themeColor="text1"/>
          <w:lang w:eastAsia="en-GB"/>
        </w:rPr>
        <w:t>s requirement has also as major</w:t>
      </w:r>
      <w:r w:rsidR="00FB7052">
        <w:rPr>
          <w:rFonts w:cs="Arial"/>
          <w:color w:val="000000" w:themeColor="text1"/>
          <w:lang w:eastAsia="en-GB"/>
        </w:rPr>
        <w:t xml:space="preserve"> limit</w:t>
      </w:r>
      <w:r w:rsidR="00AB136E">
        <w:rPr>
          <w:rFonts w:cs="Arial"/>
          <w:color w:val="000000" w:themeColor="text1"/>
          <w:lang w:eastAsia="en-GB"/>
        </w:rPr>
        <w:t>ation the</w:t>
      </w:r>
      <w:r w:rsidR="00FB7052">
        <w:rPr>
          <w:rFonts w:cs="Arial"/>
          <w:color w:val="000000" w:themeColor="text1"/>
          <w:lang w:eastAsia="en-GB"/>
        </w:rPr>
        <w:t xml:space="preserve"> PA settling time, if the ramp-up is too rapid it will produce transient EVM distortion. </w:t>
      </w:r>
      <w:r w:rsidR="00325314">
        <w:rPr>
          <w:rFonts w:cs="Arial"/>
          <w:color w:val="000000" w:themeColor="text1"/>
          <w:lang w:eastAsia="en-GB"/>
        </w:rPr>
        <w:t>The decision of the Tx ON/OFF mask value will depend on the subcarrier spacing and the transient period should be adjusted accordingly.</w:t>
      </w:r>
    </w:p>
    <w:p w:rsidR="000641DC" w:rsidRDefault="000641DC" w:rsidP="000641DC">
      <w:pPr>
        <w:rPr>
          <w:lang w:val="en-US"/>
        </w:rPr>
      </w:pPr>
    </w:p>
    <w:p w:rsidR="00CD5A12" w:rsidRPr="003912F3" w:rsidRDefault="00CD5A12" w:rsidP="00CD5A12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b/>
          <w:lang w:val="en-US"/>
        </w:rPr>
        <w:t>Power Control</w:t>
      </w:r>
    </w:p>
    <w:p w:rsidR="003912F3" w:rsidRPr="00CD5A12" w:rsidRDefault="003912F3" w:rsidP="003912F3">
      <w:pPr>
        <w:pStyle w:val="ListParagraph"/>
        <w:ind w:left="360"/>
        <w:rPr>
          <w:lang w:val="en-US"/>
        </w:rPr>
      </w:pPr>
    </w:p>
    <w:p w:rsidR="000641DC" w:rsidRDefault="000641DC" w:rsidP="000641DC">
      <w:pPr>
        <w:spacing w:after="120"/>
        <w:rPr>
          <w:rFonts w:cs="Arial"/>
          <w:color w:val="000000" w:themeColor="text1"/>
          <w:lang w:eastAsia="en-GB"/>
        </w:rPr>
      </w:pPr>
      <w:r w:rsidRPr="000641DC">
        <w:rPr>
          <w:rFonts w:cs="Arial"/>
          <w:color w:val="000000" w:themeColor="text1"/>
          <w:lang w:eastAsia="en-GB"/>
        </w:rPr>
        <w:t xml:space="preserve">At least </w:t>
      </w:r>
      <w:r w:rsidR="0024555E">
        <w:rPr>
          <w:rFonts w:cs="Arial"/>
          <w:color w:val="000000" w:themeColor="text1"/>
          <w:lang w:eastAsia="en-GB"/>
        </w:rPr>
        <w:t>beam peak is used as a metric</w:t>
      </w:r>
      <w:r w:rsidRPr="000641DC">
        <w:rPr>
          <w:rFonts w:cs="Arial"/>
          <w:color w:val="000000" w:themeColor="text1"/>
          <w:lang w:eastAsia="en-GB"/>
        </w:rPr>
        <w:t>. The power control requirements will be based on RAN1 agreement.</w:t>
      </w:r>
    </w:p>
    <w:p w:rsidR="00CB0D5C" w:rsidRDefault="00CB0D5C" w:rsidP="00100D51">
      <w:pPr>
        <w:rPr>
          <w:b/>
          <w:iCs/>
          <w:lang w:bidi="bn-IN"/>
        </w:rPr>
      </w:pPr>
    </w:p>
    <w:p w:rsidR="0024555E" w:rsidRDefault="005C0FE6" w:rsidP="00870031">
      <w:pPr>
        <w:spacing w:after="240"/>
        <w:rPr>
          <w:iCs/>
          <w:lang w:bidi="bn-IN"/>
        </w:rPr>
      </w:pPr>
      <w:r w:rsidRPr="00100D51">
        <w:rPr>
          <w:b/>
          <w:iCs/>
          <w:lang w:bidi="bn-IN"/>
        </w:rPr>
        <w:t xml:space="preserve">Proposal </w:t>
      </w:r>
      <w:r w:rsidR="001B4DF0">
        <w:rPr>
          <w:b/>
          <w:iCs/>
          <w:lang w:bidi="bn-IN"/>
        </w:rPr>
        <w:t>1</w:t>
      </w:r>
      <w:r w:rsidRPr="00100D51">
        <w:rPr>
          <w:b/>
          <w:iCs/>
          <w:lang w:bidi="bn-IN"/>
        </w:rPr>
        <w:t>:</w:t>
      </w:r>
      <w:r w:rsidR="00BF446A" w:rsidRPr="00100D51">
        <w:rPr>
          <w:b/>
          <w:iCs/>
          <w:lang w:bidi="bn-IN"/>
        </w:rPr>
        <w:t xml:space="preserve"> </w:t>
      </w:r>
      <w:r w:rsidR="00BF446A" w:rsidRPr="00100D51">
        <w:rPr>
          <w:iCs/>
          <w:lang w:bidi="bn-IN"/>
        </w:rPr>
        <w:t xml:space="preserve">The minimum output power </w:t>
      </w:r>
      <w:r w:rsidR="001B4DF0">
        <w:rPr>
          <w:iCs/>
          <w:lang w:bidi="bn-IN"/>
        </w:rPr>
        <w:t xml:space="preserve">cannot reuse the same limit as LTE. The value should be much </w:t>
      </w:r>
      <w:r w:rsidR="00870031">
        <w:rPr>
          <w:iCs/>
          <w:lang w:bidi="bn-IN"/>
        </w:rPr>
        <w:t xml:space="preserve">higher than -40 </w:t>
      </w:r>
      <w:proofErr w:type="spellStart"/>
      <w:r w:rsidR="00870031">
        <w:rPr>
          <w:iCs/>
          <w:lang w:bidi="bn-IN"/>
        </w:rPr>
        <w:t>dBm</w:t>
      </w:r>
      <w:proofErr w:type="spellEnd"/>
      <w:r w:rsidR="00870031">
        <w:rPr>
          <w:iCs/>
          <w:lang w:bidi="bn-IN"/>
        </w:rPr>
        <w:t>.</w:t>
      </w:r>
    </w:p>
    <w:p w:rsidR="00870031" w:rsidRPr="00870031" w:rsidRDefault="00100D51" w:rsidP="00870031">
      <w:pPr>
        <w:spacing w:after="240"/>
        <w:rPr>
          <w:b/>
          <w:iCs/>
          <w:lang w:bidi="bn-IN"/>
        </w:rPr>
      </w:pPr>
      <w:r w:rsidRPr="00100D51">
        <w:rPr>
          <w:b/>
          <w:iCs/>
          <w:lang w:bidi="bn-IN"/>
        </w:rPr>
        <w:br/>
      </w:r>
      <w:r w:rsidR="00870031" w:rsidRPr="00870031">
        <w:rPr>
          <w:b/>
          <w:iCs/>
          <w:lang w:bidi="bn-IN"/>
        </w:rPr>
        <w:t xml:space="preserve">Observation 1: </w:t>
      </w:r>
      <w:r w:rsidR="00870031" w:rsidRPr="00870031">
        <w:rPr>
          <w:iCs/>
          <w:lang w:bidi="bn-IN"/>
        </w:rPr>
        <w:t>The same TX OFF power cannot be used as for sub-6 GHz</w:t>
      </w:r>
      <w:proofErr w:type="gramStart"/>
      <w:r w:rsidR="00870031" w:rsidRPr="00870031">
        <w:rPr>
          <w:iCs/>
          <w:lang w:bidi="bn-IN"/>
        </w:rPr>
        <w:t>.</w:t>
      </w:r>
      <w:proofErr w:type="gramEnd"/>
      <w:r w:rsidR="00870031">
        <w:rPr>
          <w:b/>
          <w:iCs/>
          <w:lang w:bidi="bn-IN"/>
        </w:rPr>
        <w:br/>
      </w:r>
      <w:r w:rsidR="00870031" w:rsidRPr="00870031">
        <w:rPr>
          <w:b/>
          <w:iCs/>
          <w:lang w:bidi="bn-IN"/>
        </w:rPr>
        <w:t xml:space="preserve">Observation 2: </w:t>
      </w:r>
      <w:r w:rsidR="00870031" w:rsidRPr="00870031">
        <w:rPr>
          <w:iCs/>
          <w:lang w:bidi="bn-IN"/>
        </w:rPr>
        <w:t>Tx ON/OFF mask value will depend on the subcarrier spacing and the transient period should be adjusted accordingly.</w:t>
      </w:r>
    </w:p>
    <w:p w:rsidR="00870031" w:rsidRPr="00AB136E" w:rsidRDefault="00870031" w:rsidP="00404885">
      <w:pPr>
        <w:spacing w:after="120"/>
        <w:rPr>
          <w:rFonts w:cs="Arial"/>
          <w:color w:val="000000" w:themeColor="text1"/>
          <w:lang w:eastAsia="en-GB"/>
        </w:rPr>
      </w:pPr>
    </w:p>
    <w:p w:rsidR="00BF446A" w:rsidRDefault="00BF446A" w:rsidP="00100D51">
      <w:pPr>
        <w:rPr>
          <w:b/>
          <w:iCs/>
          <w:lang w:bidi="bn-IN"/>
        </w:rPr>
      </w:pPr>
    </w:p>
    <w:p w:rsidR="00CA7B63" w:rsidRPr="00100D51" w:rsidRDefault="00CA7B63" w:rsidP="00100D51">
      <w:pPr>
        <w:rPr>
          <w:b/>
          <w:iCs/>
          <w:lang w:bidi="bn-IN"/>
        </w:rPr>
      </w:pPr>
    </w:p>
    <w:p w:rsidR="0027289A" w:rsidRDefault="0027289A" w:rsidP="0027289A">
      <w:pPr>
        <w:pStyle w:val="Heading3"/>
        <w:rPr>
          <w:rFonts w:ascii="Arial" w:hAnsi="Arial" w:cs="Arial"/>
          <w:color w:val="000000" w:themeColor="text1"/>
          <w:sz w:val="28"/>
          <w:lang w:val="en-US"/>
        </w:rPr>
      </w:pPr>
      <w:r>
        <w:rPr>
          <w:rFonts w:ascii="Arial" w:hAnsi="Arial" w:cs="Arial"/>
          <w:color w:val="000000" w:themeColor="text1"/>
          <w:sz w:val="28"/>
          <w:lang w:val="en-US"/>
        </w:rPr>
        <w:lastRenderedPageBreak/>
        <w:t>2.1.3</w:t>
      </w:r>
      <w:r w:rsidRPr="0027289A">
        <w:rPr>
          <w:rFonts w:ascii="Arial" w:hAnsi="Arial" w:cs="Arial"/>
          <w:color w:val="000000" w:themeColor="text1"/>
          <w:sz w:val="28"/>
          <w:lang w:val="en-US"/>
        </w:rPr>
        <w:t xml:space="preserve"> Transmit </w:t>
      </w:r>
      <w:r>
        <w:rPr>
          <w:rFonts w:ascii="Arial" w:hAnsi="Arial" w:cs="Arial"/>
          <w:color w:val="000000" w:themeColor="text1"/>
          <w:sz w:val="28"/>
          <w:lang w:val="en-US"/>
        </w:rPr>
        <w:t>Signal Quality</w:t>
      </w:r>
    </w:p>
    <w:p w:rsidR="00BA5079" w:rsidRPr="00BA5079" w:rsidRDefault="00BA5079" w:rsidP="00BA5079">
      <w:pPr>
        <w:rPr>
          <w:lang w:val="en-US"/>
        </w:rPr>
      </w:pPr>
    </w:p>
    <w:p w:rsidR="00CD5A12" w:rsidRPr="003912F3" w:rsidRDefault="00CD5A12" w:rsidP="00CD5A12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b/>
          <w:lang w:val="en-US"/>
        </w:rPr>
        <w:t>EVM</w:t>
      </w:r>
    </w:p>
    <w:p w:rsidR="003912F3" w:rsidRPr="00F22196" w:rsidRDefault="003912F3" w:rsidP="003912F3">
      <w:pPr>
        <w:pStyle w:val="ListParagraph"/>
        <w:ind w:left="360"/>
        <w:rPr>
          <w:lang w:val="en-US"/>
        </w:rPr>
      </w:pPr>
    </w:p>
    <w:p w:rsidR="009C0F86" w:rsidRDefault="00F22196" w:rsidP="009B4960">
      <w:pPr>
        <w:overflowPunct w:val="0"/>
        <w:autoSpaceDE w:val="0"/>
        <w:autoSpaceDN w:val="0"/>
        <w:spacing w:after="180"/>
        <w:rPr>
          <w:lang w:eastAsia="zh-CN"/>
        </w:rPr>
      </w:pPr>
      <w:r w:rsidRPr="003912F3">
        <w:rPr>
          <w:rFonts w:cs="Arial"/>
          <w:color w:val="000000" w:themeColor="text1"/>
          <w:lang w:eastAsia="en-GB"/>
        </w:rPr>
        <w:t xml:space="preserve">Linearity is harder to maintain over a broader </w:t>
      </w:r>
      <w:r w:rsidR="00E13657">
        <w:rPr>
          <w:rFonts w:cs="Arial"/>
          <w:color w:val="000000" w:themeColor="text1"/>
          <w:lang w:eastAsia="en-GB"/>
        </w:rPr>
        <w:t>bandwidth</w:t>
      </w:r>
      <w:r w:rsidRPr="003912F3">
        <w:rPr>
          <w:rFonts w:cs="Arial"/>
          <w:color w:val="000000" w:themeColor="text1"/>
          <w:lang w:eastAsia="en-GB"/>
        </w:rPr>
        <w:t>.  Also couple this with higher PAPR of an OFDMA s</w:t>
      </w:r>
      <w:r w:rsidR="00E13657">
        <w:rPr>
          <w:rFonts w:cs="Arial"/>
          <w:color w:val="000000" w:themeColor="text1"/>
          <w:lang w:eastAsia="en-GB"/>
        </w:rPr>
        <w:t xml:space="preserve">ignal compared to SC-FDMA, which </w:t>
      </w:r>
      <w:r w:rsidRPr="003912F3">
        <w:rPr>
          <w:rFonts w:cs="Arial"/>
          <w:color w:val="000000" w:themeColor="text1"/>
          <w:lang w:eastAsia="en-GB"/>
        </w:rPr>
        <w:t>means that emissions and EVM are harder to maintain due to non-linear distortion.</w:t>
      </w:r>
      <w:r w:rsidR="00AE17EB">
        <w:rPr>
          <w:rFonts w:cs="Arial"/>
          <w:color w:val="000000" w:themeColor="text1"/>
          <w:lang w:eastAsia="en-GB"/>
        </w:rPr>
        <w:t xml:space="preserve"> </w:t>
      </w:r>
      <w:r w:rsidR="009B4960">
        <w:rPr>
          <w:lang w:eastAsia="zh-CN"/>
        </w:rPr>
        <w:t xml:space="preserve">The minimum requirement for EVM for </w:t>
      </w:r>
      <w:r w:rsidR="009C0F86" w:rsidRPr="009715C6">
        <w:rPr>
          <w:lang w:eastAsia="zh-CN"/>
        </w:rPr>
        <w:t>the different modulations schemes s</w:t>
      </w:r>
      <w:r w:rsidR="009B4960">
        <w:rPr>
          <w:lang w:eastAsia="zh-CN"/>
        </w:rPr>
        <w:t xml:space="preserve">hould be further study following the parameters of Table </w:t>
      </w:r>
      <w:r w:rsidR="003D67D5">
        <w:rPr>
          <w:lang w:eastAsia="zh-CN"/>
        </w:rPr>
        <w:t>1.</w:t>
      </w:r>
    </w:p>
    <w:p w:rsidR="003912F3" w:rsidRDefault="003912F3" w:rsidP="00F22196">
      <w:pPr>
        <w:rPr>
          <w:lang w:val="en-US"/>
        </w:rPr>
      </w:pPr>
    </w:p>
    <w:p w:rsidR="009C0F86" w:rsidRPr="009715C6" w:rsidRDefault="009C0F86" w:rsidP="009C0F86">
      <w:pPr>
        <w:pStyle w:val="TH"/>
        <w:rPr>
          <w:lang w:eastAsia="zh-CN"/>
        </w:rPr>
      </w:pPr>
      <w:r>
        <w:rPr>
          <w:lang w:eastAsia="zh-CN"/>
        </w:rPr>
        <w:t>Table</w:t>
      </w:r>
      <w:r w:rsidR="002D0680">
        <w:rPr>
          <w:lang w:val="de-DE" w:eastAsia="zh-CN"/>
        </w:rPr>
        <w:t xml:space="preserve"> </w:t>
      </w:r>
      <w:r w:rsidR="003D67D5">
        <w:rPr>
          <w:lang w:val="de-DE" w:eastAsia="zh-CN"/>
        </w:rPr>
        <w:t>1</w:t>
      </w:r>
      <w:r>
        <w:rPr>
          <w:lang w:eastAsia="zh-CN"/>
        </w:rPr>
        <w:t xml:space="preserve">: </w:t>
      </w:r>
      <w:r w:rsidRPr="009715C6">
        <w:rPr>
          <w:lang w:eastAsia="zh-CN"/>
        </w:rPr>
        <w:t>Parameters for Error Vector Magnitude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6"/>
        <w:gridCol w:w="1135"/>
        <w:gridCol w:w="2630"/>
      </w:tblGrid>
      <w:tr w:rsidR="009C0F86" w:rsidRPr="009715C6" w:rsidTr="003F3011">
        <w:trPr>
          <w:jc w:val="center"/>
        </w:trPr>
        <w:tc>
          <w:tcPr>
            <w:tcW w:w="3166" w:type="dxa"/>
          </w:tcPr>
          <w:p w:rsidR="009C0F86" w:rsidRPr="009715C6" w:rsidRDefault="009C0F86" w:rsidP="003F3011">
            <w:pPr>
              <w:pStyle w:val="TAH"/>
              <w:rPr>
                <w:rFonts w:cs="v5.0.0"/>
                <w:lang w:eastAsia="en-US"/>
              </w:rPr>
            </w:pPr>
            <w:r w:rsidRPr="009715C6">
              <w:rPr>
                <w:rFonts w:cs="v5.0.0"/>
                <w:lang w:eastAsia="en-US"/>
              </w:rPr>
              <w:br w:type="page"/>
              <w:t>Parameter</w:t>
            </w:r>
          </w:p>
        </w:tc>
        <w:tc>
          <w:tcPr>
            <w:tcW w:w="1135" w:type="dxa"/>
          </w:tcPr>
          <w:p w:rsidR="009C0F86" w:rsidRPr="009715C6" w:rsidRDefault="009C0F86" w:rsidP="003F3011">
            <w:pPr>
              <w:pStyle w:val="TAH"/>
              <w:rPr>
                <w:rFonts w:cs="v5.0.0"/>
                <w:lang w:eastAsia="en-US"/>
              </w:rPr>
            </w:pPr>
            <w:r w:rsidRPr="009715C6">
              <w:rPr>
                <w:rFonts w:cs="v5.0.0"/>
                <w:lang w:eastAsia="en-US"/>
              </w:rPr>
              <w:t>Unit</w:t>
            </w:r>
          </w:p>
        </w:tc>
        <w:tc>
          <w:tcPr>
            <w:tcW w:w="2630" w:type="dxa"/>
          </w:tcPr>
          <w:p w:rsidR="009C0F86" w:rsidRPr="009715C6" w:rsidRDefault="009C0F86" w:rsidP="003F3011">
            <w:pPr>
              <w:pStyle w:val="TAH"/>
              <w:rPr>
                <w:rFonts w:cs="v5.0.0"/>
                <w:lang w:eastAsia="en-US"/>
              </w:rPr>
            </w:pPr>
            <w:r w:rsidRPr="009715C6">
              <w:rPr>
                <w:rFonts w:cs="v5.0.0"/>
                <w:lang w:eastAsia="en-US"/>
              </w:rPr>
              <w:t>Level</w:t>
            </w:r>
          </w:p>
        </w:tc>
      </w:tr>
      <w:tr w:rsidR="009C0F86" w:rsidRPr="009715C6" w:rsidTr="003F3011">
        <w:trPr>
          <w:jc w:val="center"/>
        </w:trPr>
        <w:tc>
          <w:tcPr>
            <w:tcW w:w="3166" w:type="dxa"/>
          </w:tcPr>
          <w:p w:rsidR="009C0F86" w:rsidRPr="009715C6" w:rsidRDefault="009C0F86" w:rsidP="003F3011">
            <w:pPr>
              <w:pStyle w:val="TAL"/>
              <w:rPr>
                <w:rFonts w:cs="v5.0.0"/>
                <w:lang w:eastAsia="en-US"/>
              </w:rPr>
            </w:pPr>
            <w:r w:rsidRPr="009715C6">
              <w:rPr>
                <w:rFonts w:cs="v5.0.0"/>
                <w:lang w:eastAsia="en-US"/>
              </w:rPr>
              <w:t>UE Output Power</w:t>
            </w:r>
          </w:p>
        </w:tc>
        <w:tc>
          <w:tcPr>
            <w:tcW w:w="1135" w:type="dxa"/>
          </w:tcPr>
          <w:p w:rsidR="009C0F86" w:rsidRPr="009715C6" w:rsidRDefault="009C0F86" w:rsidP="003F3011">
            <w:pPr>
              <w:pStyle w:val="TAC"/>
              <w:rPr>
                <w:rFonts w:cs="v5.0.0"/>
                <w:lang w:eastAsia="en-US"/>
              </w:rPr>
            </w:pPr>
            <w:proofErr w:type="spellStart"/>
            <w:r w:rsidRPr="009715C6">
              <w:rPr>
                <w:rFonts w:cs="v5.0.0"/>
                <w:lang w:eastAsia="en-US"/>
              </w:rPr>
              <w:t>dBm</w:t>
            </w:r>
            <w:proofErr w:type="spellEnd"/>
          </w:p>
        </w:tc>
        <w:tc>
          <w:tcPr>
            <w:tcW w:w="2630" w:type="dxa"/>
          </w:tcPr>
          <w:p w:rsidR="009C0F86" w:rsidRPr="009715C6" w:rsidRDefault="009C0F86" w:rsidP="003F3011">
            <w:pPr>
              <w:pStyle w:val="TAC"/>
              <w:rPr>
                <w:rFonts w:cs="v5.0.0"/>
                <w:lang w:eastAsia="en-US"/>
              </w:rPr>
            </w:pPr>
            <w:r w:rsidRPr="009715C6">
              <w:rPr>
                <w:rFonts w:cs="v5.0.0"/>
                <w:lang w:eastAsia="en-US"/>
              </w:rPr>
              <w:sym w:font="Symbol" w:char="F0B3"/>
            </w:r>
            <w:r w:rsidRPr="009715C6">
              <w:rPr>
                <w:rFonts w:cs="v5.0.0"/>
                <w:lang w:eastAsia="en-US"/>
              </w:rPr>
              <w:t xml:space="preserve"> -</w:t>
            </w:r>
            <w:r>
              <w:rPr>
                <w:rFonts w:cs="v5.0.0"/>
                <w:lang w:eastAsia="en-US"/>
              </w:rPr>
              <w:t>30</w:t>
            </w:r>
          </w:p>
        </w:tc>
      </w:tr>
      <w:tr w:rsidR="009C0F86" w:rsidRPr="009715C6" w:rsidTr="003F3011">
        <w:trPr>
          <w:jc w:val="center"/>
        </w:trPr>
        <w:tc>
          <w:tcPr>
            <w:tcW w:w="3166" w:type="dxa"/>
          </w:tcPr>
          <w:p w:rsidR="009C0F86" w:rsidRPr="009715C6" w:rsidRDefault="009C0F86" w:rsidP="003F3011">
            <w:pPr>
              <w:pStyle w:val="TAL"/>
              <w:rPr>
                <w:rFonts w:cs="v5.0.0"/>
                <w:lang w:eastAsia="en-US"/>
              </w:rPr>
            </w:pPr>
            <w:r w:rsidRPr="009715C6">
              <w:rPr>
                <w:rFonts w:cs="v5.0.0"/>
                <w:lang w:eastAsia="en-US"/>
              </w:rPr>
              <w:t>Operating conditions</w:t>
            </w:r>
          </w:p>
        </w:tc>
        <w:tc>
          <w:tcPr>
            <w:tcW w:w="1135" w:type="dxa"/>
          </w:tcPr>
          <w:p w:rsidR="009C0F86" w:rsidRPr="009715C6" w:rsidRDefault="009C0F86" w:rsidP="003F3011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2630" w:type="dxa"/>
          </w:tcPr>
          <w:p w:rsidR="009C0F86" w:rsidRPr="009715C6" w:rsidRDefault="009C0F86" w:rsidP="003F3011">
            <w:pPr>
              <w:pStyle w:val="TAC"/>
              <w:rPr>
                <w:rFonts w:cs="v5.0.0"/>
                <w:lang w:eastAsia="en-US"/>
              </w:rPr>
            </w:pPr>
            <w:r w:rsidRPr="009715C6">
              <w:rPr>
                <w:rFonts w:cs="v5.0.0"/>
                <w:lang w:eastAsia="en-US"/>
              </w:rPr>
              <w:t>Normal conditions</w:t>
            </w:r>
          </w:p>
        </w:tc>
      </w:tr>
    </w:tbl>
    <w:p w:rsidR="009C0F86" w:rsidRPr="00F22196" w:rsidRDefault="009C0F86" w:rsidP="00F22196">
      <w:pPr>
        <w:rPr>
          <w:lang w:val="en-US"/>
        </w:rPr>
      </w:pPr>
    </w:p>
    <w:p w:rsidR="00CD5A12" w:rsidRDefault="00CD5A12" w:rsidP="0027289A">
      <w:pPr>
        <w:rPr>
          <w:lang w:val="en-US"/>
        </w:rPr>
      </w:pPr>
    </w:p>
    <w:p w:rsidR="0027289A" w:rsidRPr="0027289A" w:rsidRDefault="0027289A" w:rsidP="0027289A">
      <w:pPr>
        <w:pStyle w:val="Heading3"/>
        <w:rPr>
          <w:rFonts w:ascii="Arial" w:hAnsi="Arial" w:cs="Arial"/>
          <w:color w:val="000000" w:themeColor="text1"/>
          <w:sz w:val="28"/>
          <w:lang w:val="en-US"/>
        </w:rPr>
      </w:pPr>
      <w:r w:rsidRPr="0027289A">
        <w:rPr>
          <w:rFonts w:ascii="Arial" w:hAnsi="Arial" w:cs="Arial"/>
          <w:color w:val="000000" w:themeColor="text1"/>
          <w:sz w:val="28"/>
          <w:lang w:val="en-US"/>
        </w:rPr>
        <w:t>2.1.</w:t>
      </w:r>
      <w:r>
        <w:rPr>
          <w:rFonts w:ascii="Arial" w:hAnsi="Arial" w:cs="Arial"/>
          <w:color w:val="000000" w:themeColor="text1"/>
          <w:sz w:val="28"/>
          <w:lang w:val="en-US"/>
        </w:rPr>
        <w:t>4</w:t>
      </w:r>
      <w:r w:rsidRPr="0027289A">
        <w:rPr>
          <w:rFonts w:ascii="Arial" w:hAnsi="Arial" w:cs="Arial"/>
          <w:color w:val="000000" w:themeColor="text1"/>
          <w:sz w:val="28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8"/>
          <w:lang w:val="en-US"/>
        </w:rPr>
        <w:t>Output RF Spectral Emissions</w:t>
      </w:r>
    </w:p>
    <w:p w:rsidR="0027289A" w:rsidRPr="0027289A" w:rsidRDefault="0027289A" w:rsidP="0027289A">
      <w:pPr>
        <w:rPr>
          <w:lang w:val="en-US"/>
        </w:rPr>
      </w:pPr>
    </w:p>
    <w:p w:rsidR="00CD5A12" w:rsidRPr="009A70B1" w:rsidRDefault="00CD5A12" w:rsidP="00CD5A12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b/>
          <w:lang w:val="en-US"/>
        </w:rPr>
        <w:t>Occupied Bandwidth</w:t>
      </w:r>
    </w:p>
    <w:p w:rsidR="009A70B1" w:rsidRDefault="009A70B1" w:rsidP="006E0BF5">
      <w:pPr>
        <w:keepNext/>
        <w:keepLines/>
        <w:rPr>
          <w:rFonts w:cs="Arial"/>
          <w:color w:val="000000" w:themeColor="text1"/>
          <w:lang w:eastAsia="en-GB"/>
        </w:rPr>
      </w:pPr>
    </w:p>
    <w:p w:rsidR="00323EB4" w:rsidRPr="0074108A" w:rsidRDefault="00323EB4" w:rsidP="0074108A">
      <w:pPr>
        <w:rPr>
          <w:rFonts w:cs="v5.0.0"/>
        </w:rPr>
      </w:pPr>
      <w:r w:rsidRPr="0074108A">
        <w:rPr>
          <w:rFonts w:cs="v5.0.0"/>
        </w:rPr>
        <w:t xml:space="preserve">TRP is used as a metric. Channel bandwidth values should be 100 MHz (min), 200 MHz and 400 MHz (max)  </w:t>
      </w:r>
    </w:p>
    <w:p w:rsidR="00CB39A7" w:rsidRDefault="0074108A" w:rsidP="00CB39A7">
      <w:pPr>
        <w:rPr>
          <w:rFonts w:cs="v5.0.0"/>
        </w:rPr>
      </w:pPr>
      <w:r>
        <w:rPr>
          <w:rFonts w:cs="v5.0.0"/>
        </w:rPr>
        <w:t>T</w:t>
      </w:r>
      <w:r w:rsidR="00CB39A7" w:rsidRPr="0032110F">
        <w:rPr>
          <w:rFonts w:cs="v5.0.0"/>
        </w:rPr>
        <w:t>he occupied bandwidth for all transmission bandwidth configurations (Resources Blocks) shall be less tha</w:t>
      </w:r>
      <w:r>
        <w:rPr>
          <w:rFonts w:cs="v5.0.0"/>
        </w:rPr>
        <w:t>n the channel bandwidth.</w:t>
      </w:r>
    </w:p>
    <w:p w:rsidR="009A70B1" w:rsidRPr="009A70B1" w:rsidRDefault="009A70B1" w:rsidP="009A70B1">
      <w:pPr>
        <w:rPr>
          <w:lang w:val="en-US"/>
        </w:rPr>
      </w:pPr>
    </w:p>
    <w:p w:rsidR="00CD5A12" w:rsidRPr="009A70B1" w:rsidRDefault="00CD5A12" w:rsidP="00CD5A12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b/>
          <w:lang w:val="en-US"/>
        </w:rPr>
        <w:t>Spectrum Emission Mask</w:t>
      </w:r>
    </w:p>
    <w:p w:rsidR="009A70B1" w:rsidRDefault="009A70B1" w:rsidP="009A70B1">
      <w:pPr>
        <w:rPr>
          <w:lang w:val="en-US"/>
        </w:rPr>
      </w:pPr>
    </w:p>
    <w:p w:rsidR="009A70B1" w:rsidRDefault="009A70B1" w:rsidP="00BA10AB">
      <w:pPr>
        <w:keepNext/>
        <w:keepLines/>
        <w:rPr>
          <w:rFonts w:cs="Arial"/>
          <w:color w:val="000000" w:themeColor="text1"/>
          <w:lang w:eastAsia="en-GB"/>
        </w:rPr>
      </w:pPr>
      <w:r w:rsidRPr="006E0BF5">
        <w:rPr>
          <w:rFonts w:cs="Arial"/>
          <w:color w:val="000000" w:themeColor="text1"/>
          <w:lang w:eastAsia="en-GB"/>
        </w:rPr>
        <w:t>The spectrum emission mask of the UE applies to frequencies (</w:t>
      </w:r>
      <w:proofErr w:type="spellStart"/>
      <w:r w:rsidRPr="006E0BF5">
        <w:rPr>
          <w:rFonts w:cs="Arial"/>
          <w:color w:val="000000" w:themeColor="text1"/>
          <w:lang w:eastAsia="en-GB"/>
        </w:rPr>
        <w:t>ΔfOOB</w:t>
      </w:r>
      <w:proofErr w:type="spellEnd"/>
      <w:r w:rsidRPr="006E0BF5">
        <w:rPr>
          <w:rFonts w:cs="Arial"/>
          <w:color w:val="000000" w:themeColor="text1"/>
          <w:lang w:eastAsia="en-GB"/>
        </w:rPr>
        <w:t xml:space="preserve">) starting from the </w:t>
      </w:r>
      <w:r w:rsidRPr="006E0BF5">
        <w:rPr>
          <w:rFonts w:cs="Arial"/>
          <w:color w:val="000000" w:themeColor="text1"/>
          <w:lang w:eastAsia="en-GB"/>
        </w:rPr>
        <w:sym w:font="Symbol" w:char="F0B1"/>
      </w:r>
      <w:r w:rsidRPr="006E0BF5">
        <w:rPr>
          <w:rFonts w:cs="Arial"/>
          <w:color w:val="000000" w:themeColor="text1"/>
          <w:lang w:eastAsia="en-GB"/>
        </w:rPr>
        <w:t xml:space="preserve"> edge of the assigned E-UTRA channel bandwidth. </w:t>
      </w:r>
      <w:r w:rsidR="00EA2651">
        <w:rPr>
          <w:rFonts w:cs="Arial"/>
          <w:color w:val="000000" w:themeColor="text1"/>
          <w:lang w:eastAsia="en-GB"/>
        </w:rPr>
        <w:t xml:space="preserve"> The spectrum emission mask will depend in modulation/numerology and MPR. </w:t>
      </w:r>
      <w:r w:rsidR="003412CF">
        <w:rPr>
          <w:rFonts w:cs="Arial"/>
          <w:color w:val="000000" w:themeColor="text1"/>
          <w:lang w:eastAsia="en-GB"/>
        </w:rPr>
        <w:t>The SEM</w:t>
      </w:r>
      <w:r w:rsidR="00EA2651">
        <w:rPr>
          <w:rFonts w:cs="Arial"/>
          <w:color w:val="000000" w:themeColor="text1"/>
          <w:lang w:eastAsia="en-GB"/>
        </w:rPr>
        <w:t xml:space="preserve"> will depend as well on the overall system trade-off between </w:t>
      </w:r>
      <w:r w:rsidR="008A1B1D">
        <w:rPr>
          <w:rFonts w:cs="Arial"/>
          <w:color w:val="000000" w:themeColor="text1"/>
          <w:lang w:eastAsia="en-GB"/>
        </w:rPr>
        <w:t xml:space="preserve">ACLR and </w:t>
      </w:r>
      <w:r w:rsidR="00EA2651">
        <w:rPr>
          <w:rFonts w:cs="Arial"/>
          <w:color w:val="000000" w:themeColor="text1"/>
          <w:lang w:eastAsia="en-GB"/>
        </w:rPr>
        <w:t>highest ou</w:t>
      </w:r>
      <w:r w:rsidR="00BA10AB">
        <w:rPr>
          <w:rFonts w:cs="Arial"/>
          <w:color w:val="000000" w:themeColor="text1"/>
          <w:lang w:eastAsia="en-GB"/>
        </w:rPr>
        <w:t>tput power</w:t>
      </w:r>
      <w:r w:rsidR="008A1B1D">
        <w:rPr>
          <w:rFonts w:cs="Arial"/>
          <w:color w:val="000000" w:themeColor="text1"/>
          <w:lang w:eastAsia="en-GB"/>
        </w:rPr>
        <w:t>.</w:t>
      </w:r>
      <w:r w:rsidR="00EA2651">
        <w:rPr>
          <w:rFonts w:cs="Arial"/>
          <w:color w:val="000000" w:themeColor="text1"/>
          <w:lang w:eastAsia="en-GB"/>
        </w:rPr>
        <w:t xml:space="preserve"> </w:t>
      </w:r>
      <w:r w:rsidR="00A414B3">
        <w:rPr>
          <w:rFonts w:cs="Arial"/>
          <w:color w:val="000000" w:themeColor="text1"/>
          <w:lang w:eastAsia="en-GB"/>
        </w:rPr>
        <w:t xml:space="preserve">The results in the WP 5D response </w:t>
      </w:r>
      <w:r w:rsidR="0074108A">
        <w:rPr>
          <w:rFonts w:cs="Arial"/>
          <w:color w:val="000000" w:themeColor="text1"/>
          <w:lang w:eastAsia="en-GB"/>
        </w:rPr>
        <w:t>[2]</w:t>
      </w:r>
      <w:r w:rsidR="00A414B3">
        <w:rPr>
          <w:rFonts w:cs="Arial"/>
          <w:color w:val="000000" w:themeColor="text1"/>
          <w:lang w:eastAsia="en-GB"/>
        </w:rPr>
        <w:t xml:space="preserve"> </w:t>
      </w:r>
      <w:r w:rsidR="0074108A">
        <w:rPr>
          <w:rFonts w:cs="Arial"/>
          <w:color w:val="000000" w:themeColor="text1"/>
          <w:lang w:eastAsia="en-GB"/>
        </w:rPr>
        <w:t xml:space="preserve">can be used as a baseline for </w:t>
      </w:r>
      <w:r w:rsidR="00A414B3">
        <w:rPr>
          <w:rFonts w:cs="Arial"/>
          <w:color w:val="000000" w:themeColor="text1"/>
          <w:lang w:eastAsia="en-GB"/>
        </w:rPr>
        <w:t>the SEM for above 6 GHz</w:t>
      </w:r>
      <w:r w:rsidR="003D67D5">
        <w:rPr>
          <w:rFonts w:cs="Arial"/>
          <w:color w:val="000000" w:themeColor="text1"/>
          <w:lang w:eastAsia="en-GB"/>
        </w:rPr>
        <w:t xml:space="preserve"> as shown in Table 2</w:t>
      </w:r>
      <w:r w:rsidR="00A414B3">
        <w:rPr>
          <w:rFonts w:cs="Arial"/>
          <w:color w:val="000000" w:themeColor="text1"/>
          <w:lang w:eastAsia="en-GB"/>
        </w:rPr>
        <w:t xml:space="preserve">, </w:t>
      </w:r>
      <w:r w:rsidR="00A414B3">
        <w:rPr>
          <w:lang w:val="en-US"/>
        </w:rPr>
        <w:t xml:space="preserve">where </w:t>
      </w:r>
      <w:r w:rsidR="00A414B3" w:rsidRPr="00E51F96">
        <w:rPr>
          <w:lang w:val="en-US"/>
        </w:rPr>
        <w:t xml:space="preserve">an emission level of -5 </w:t>
      </w:r>
      <w:proofErr w:type="spellStart"/>
      <w:r w:rsidR="00A414B3" w:rsidRPr="00E51F96">
        <w:rPr>
          <w:lang w:val="en-US"/>
        </w:rPr>
        <w:t>dBm</w:t>
      </w:r>
      <w:proofErr w:type="spellEnd"/>
      <w:r w:rsidR="00A414B3" w:rsidRPr="00E51F96">
        <w:rPr>
          <w:lang w:val="en-US"/>
        </w:rPr>
        <w:t>/MHz is required</w:t>
      </w:r>
      <w:r w:rsidR="00A414B3">
        <w:rPr>
          <w:lang w:val="en-US"/>
        </w:rPr>
        <w:t xml:space="preserve"> f</w:t>
      </w:r>
      <w:r w:rsidR="00A414B3" w:rsidRPr="00E51F96">
        <w:rPr>
          <w:lang w:val="en-US"/>
        </w:rPr>
        <w:t>or the first 10 percent of the channel bandwidth from</w:t>
      </w:r>
      <w:r w:rsidR="00A414B3">
        <w:rPr>
          <w:lang w:val="en-US"/>
        </w:rPr>
        <w:t xml:space="preserve"> the edge of the licensed block and b</w:t>
      </w:r>
      <w:r w:rsidR="00A414B3" w:rsidRPr="00E51F96">
        <w:rPr>
          <w:lang w:val="en-US"/>
        </w:rPr>
        <w:t xml:space="preserve">eyond the first 10 percent of the channel bandwidth, an emission level of -13 </w:t>
      </w:r>
      <w:proofErr w:type="spellStart"/>
      <w:r w:rsidR="00A414B3" w:rsidRPr="00E51F96">
        <w:rPr>
          <w:lang w:val="en-US"/>
        </w:rPr>
        <w:t>dBm</w:t>
      </w:r>
      <w:proofErr w:type="spellEnd"/>
      <w:r w:rsidR="00A414B3" w:rsidRPr="00E51F96">
        <w:rPr>
          <w:lang w:val="en-US"/>
        </w:rPr>
        <w:t>/MHz is required.</w:t>
      </w:r>
    </w:p>
    <w:p w:rsidR="0074108A" w:rsidRDefault="0074108A" w:rsidP="00BA10AB">
      <w:pPr>
        <w:keepNext/>
        <w:keepLines/>
        <w:rPr>
          <w:rFonts w:cs="Arial"/>
          <w:color w:val="000000" w:themeColor="text1"/>
          <w:lang w:eastAsia="en-GB"/>
        </w:rPr>
      </w:pPr>
    </w:p>
    <w:p w:rsidR="0074108A" w:rsidRPr="009715C6" w:rsidRDefault="0074108A" w:rsidP="0074108A">
      <w:pPr>
        <w:pStyle w:val="TH"/>
        <w:rPr>
          <w:lang w:eastAsia="zh-CN"/>
        </w:rPr>
      </w:pPr>
      <w:r>
        <w:rPr>
          <w:lang w:eastAsia="zh-CN"/>
        </w:rPr>
        <w:t>Table</w:t>
      </w:r>
      <w:r>
        <w:rPr>
          <w:lang w:val="de-DE" w:eastAsia="zh-CN"/>
        </w:rPr>
        <w:t xml:space="preserve"> </w:t>
      </w:r>
      <w:r w:rsidR="003D67D5">
        <w:rPr>
          <w:lang w:val="de-DE" w:eastAsia="zh-CN"/>
        </w:rPr>
        <w:t>2</w:t>
      </w:r>
      <w:r>
        <w:rPr>
          <w:lang w:val="de-DE" w:eastAsia="zh-CN"/>
        </w:rPr>
        <w:t>: UE spectrum mask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969"/>
        <w:gridCol w:w="2452"/>
      </w:tblGrid>
      <w:tr w:rsidR="0074108A" w:rsidRPr="002C7CEB" w:rsidTr="003F3011">
        <w:tc>
          <w:tcPr>
            <w:tcW w:w="2943" w:type="dxa"/>
            <w:shd w:val="clear" w:color="auto" w:fill="auto"/>
          </w:tcPr>
          <w:p w:rsidR="0074108A" w:rsidRPr="002C7CEB" w:rsidRDefault="0074108A" w:rsidP="003F3011">
            <w:pPr>
              <w:pStyle w:val="Tablehead"/>
              <w:rPr>
                <w:lang w:val="en-US"/>
              </w:rPr>
            </w:pPr>
            <w:r w:rsidRPr="002C7CEB">
              <w:rPr>
                <w:lang w:val="en-US"/>
              </w:rPr>
              <w:t xml:space="preserve">Frequency offset from “edge of transmission” </w:t>
            </w:r>
            <w:proofErr w:type="spellStart"/>
            <w:r w:rsidRPr="002C7CEB">
              <w:rPr>
                <w:lang w:val="en-US"/>
              </w:rPr>
              <w:t>Δf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:rsidR="0074108A" w:rsidRPr="002C7CEB" w:rsidRDefault="0074108A" w:rsidP="003F3011">
            <w:pPr>
              <w:pStyle w:val="Tablehead"/>
              <w:rPr>
                <w:lang w:val="en-US"/>
              </w:rPr>
            </w:pPr>
            <w:r w:rsidRPr="002C7CEB">
              <w:rPr>
                <w:lang w:val="en-US"/>
              </w:rPr>
              <w:t>Emission limit</w:t>
            </w:r>
          </w:p>
        </w:tc>
        <w:tc>
          <w:tcPr>
            <w:tcW w:w="2452" w:type="dxa"/>
            <w:shd w:val="clear" w:color="auto" w:fill="auto"/>
          </w:tcPr>
          <w:p w:rsidR="0074108A" w:rsidRPr="002C7CEB" w:rsidRDefault="0074108A" w:rsidP="003F3011">
            <w:pPr>
              <w:pStyle w:val="Tablehead"/>
              <w:rPr>
                <w:lang w:val="en-US"/>
              </w:rPr>
            </w:pPr>
            <w:r w:rsidRPr="002C7CEB">
              <w:rPr>
                <w:lang w:val="en-US"/>
              </w:rPr>
              <w:t>Measurement bandwidth</w:t>
            </w:r>
          </w:p>
        </w:tc>
      </w:tr>
      <w:tr w:rsidR="0074108A" w:rsidRPr="002C7CEB" w:rsidTr="003F3011">
        <w:tc>
          <w:tcPr>
            <w:tcW w:w="2943" w:type="dxa"/>
            <w:shd w:val="clear" w:color="auto" w:fill="auto"/>
          </w:tcPr>
          <w:p w:rsidR="0074108A" w:rsidRPr="002C7CEB" w:rsidRDefault="0074108A" w:rsidP="003F3011">
            <w:pPr>
              <w:pStyle w:val="Tabletext"/>
              <w:jc w:val="center"/>
              <w:rPr>
                <w:lang w:val="en-US"/>
              </w:rPr>
            </w:pPr>
            <w:r w:rsidRPr="002C7CEB">
              <w:t>0</w:t>
            </w:r>
            <w:r w:rsidRPr="002C7CEB">
              <w:rPr>
                <w:rFonts w:cs="Arial"/>
              </w:rPr>
              <w:t xml:space="preserve"> </w:t>
            </w:r>
            <w:r w:rsidRPr="002C7CEB">
              <w:sym w:font="Symbol" w:char="F0A3"/>
            </w:r>
            <w:r w:rsidRPr="002C7CEB">
              <w:t xml:space="preserve"> </w:t>
            </w:r>
            <w:r w:rsidRPr="002C7CEB">
              <w:sym w:font="Symbol" w:char="F044"/>
            </w:r>
            <w:r w:rsidRPr="002C7CEB">
              <w:t>f &lt; 20 MHz</w:t>
            </w:r>
          </w:p>
        </w:tc>
        <w:tc>
          <w:tcPr>
            <w:tcW w:w="3969" w:type="dxa"/>
            <w:shd w:val="clear" w:color="auto" w:fill="auto"/>
          </w:tcPr>
          <w:p w:rsidR="0074108A" w:rsidRPr="002C7CEB" w:rsidRDefault="0074108A" w:rsidP="003F3011">
            <w:pPr>
              <w:pStyle w:val="Tabletext"/>
              <w:jc w:val="center"/>
              <w:rPr>
                <w:lang w:val="en-US"/>
              </w:rPr>
            </w:pPr>
            <w:r w:rsidRPr="002C7CEB">
              <w:rPr>
                <w:lang w:val="en-US"/>
              </w:rPr>
              <w:t xml:space="preserve">-5 </w:t>
            </w:r>
            <w:proofErr w:type="spellStart"/>
            <w:r w:rsidRPr="002C7CEB">
              <w:rPr>
                <w:lang w:val="en-US"/>
              </w:rPr>
              <w:t>dBm</w:t>
            </w:r>
            <w:proofErr w:type="spellEnd"/>
          </w:p>
        </w:tc>
        <w:tc>
          <w:tcPr>
            <w:tcW w:w="2452" w:type="dxa"/>
            <w:shd w:val="clear" w:color="auto" w:fill="auto"/>
          </w:tcPr>
          <w:p w:rsidR="0074108A" w:rsidRPr="002C7CEB" w:rsidRDefault="0074108A" w:rsidP="003F3011">
            <w:pPr>
              <w:pStyle w:val="Tabletext"/>
              <w:jc w:val="center"/>
            </w:pPr>
            <w:r w:rsidRPr="002C7CEB">
              <w:rPr>
                <w:lang w:val="en-US"/>
              </w:rPr>
              <w:t>1 MHz</w:t>
            </w:r>
          </w:p>
        </w:tc>
      </w:tr>
      <w:tr w:rsidR="0074108A" w:rsidRPr="002C7CEB" w:rsidTr="003F3011">
        <w:tc>
          <w:tcPr>
            <w:tcW w:w="2943" w:type="dxa"/>
            <w:shd w:val="clear" w:color="auto" w:fill="auto"/>
          </w:tcPr>
          <w:p w:rsidR="0074108A" w:rsidRPr="002C7CEB" w:rsidRDefault="0074108A" w:rsidP="003F3011">
            <w:pPr>
              <w:pStyle w:val="Tabletext"/>
              <w:jc w:val="center"/>
              <w:rPr>
                <w:lang w:val="en-US"/>
              </w:rPr>
            </w:pPr>
            <w:r w:rsidRPr="002C7CEB">
              <w:t>20 MHz</w:t>
            </w:r>
            <w:r w:rsidRPr="002C7CEB">
              <w:rPr>
                <w:rFonts w:cs="Arial"/>
              </w:rPr>
              <w:t xml:space="preserve"> </w:t>
            </w:r>
            <w:r w:rsidRPr="002C7CEB">
              <w:sym w:font="Symbol" w:char="F0A3"/>
            </w:r>
            <w:r w:rsidRPr="002C7CEB">
              <w:t xml:space="preserve"> </w:t>
            </w:r>
            <w:r w:rsidRPr="002C7CEB">
              <w:sym w:font="Symbol" w:char="F044"/>
            </w:r>
            <w:r w:rsidRPr="002C7CEB">
              <w:t>f &lt; 400 MHz</w:t>
            </w:r>
          </w:p>
        </w:tc>
        <w:tc>
          <w:tcPr>
            <w:tcW w:w="3969" w:type="dxa"/>
            <w:shd w:val="clear" w:color="auto" w:fill="auto"/>
          </w:tcPr>
          <w:p w:rsidR="0074108A" w:rsidRPr="002C7CEB" w:rsidRDefault="0074108A" w:rsidP="003F3011">
            <w:pPr>
              <w:pStyle w:val="Tabletext"/>
              <w:jc w:val="center"/>
              <w:rPr>
                <w:lang w:val="en-US"/>
              </w:rPr>
            </w:pPr>
            <w:r w:rsidRPr="002C7CEB">
              <w:rPr>
                <w:lang w:val="en-US"/>
              </w:rPr>
              <w:t xml:space="preserve">-13 </w:t>
            </w:r>
            <w:proofErr w:type="spellStart"/>
            <w:r w:rsidRPr="002C7CEB">
              <w:rPr>
                <w:lang w:val="en-US"/>
              </w:rPr>
              <w:t>dBm</w:t>
            </w:r>
            <w:proofErr w:type="spellEnd"/>
          </w:p>
        </w:tc>
        <w:tc>
          <w:tcPr>
            <w:tcW w:w="2452" w:type="dxa"/>
            <w:shd w:val="clear" w:color="auto" w:fill="auto"/>
          </w:tcPr>
          <w:p w:rsidR="0074108A" w:rsidRPr="002C7CEB" w:rsidRDefault="0074108A" w:rsidP="003F3011">
            <w:pPr>
              <w:pStyle w:val="Tabletext"/>
              <w:jc w:val="center"/>
            </w:pPr>
            <w:r w:rsidRPr="002C7CEB">
              <w:rPr>
                <w:lang w:val="en-US"/>
              </w:rPr>
              <w:t>1 MHz</w:t>
            </w:r>
          </w:p>
        </w:tc>
      </w:tr>
      <w:tr w:rsidR="0074108A" w:rsidRPr="002C7CEB" w:rsidTr="003F3011">
        <w:tc>
          <w:tcPr>
            <w:tcW w:w="2943" w:type="dxa"/>
            <w:shd w:val="clear" w:color="auto" w:fill="auto"/>
          </w:tcPr>
          <w:p w:rsidR="0074108A" w:rsidRPr="002C7CEB" w:rsidRDefault="0074108A" w:rsidP="003F3011">
            <w:pPr>
              <w:pStyle w:val="Tabletext"/>
              <w:jc w:val="center"/>
              <w:rPr>
                <w:lang w:val="en-US"/>
              </w:rPr>
            </w:pPr>
            <w:r w:rsidRPr="002C7CEB">
              <w:sym w:font="Symbol" w:char="F044"/>
            </w:r>
            <w:r w:rsidRPr="002C7CEB">
              <w:t>f &gt; 400 MHz</w:t>
            </w:r>
          </w:p>
        </w:tc>
        <w:tc>
          <w:tcPr>
            <w:tcW w:w="3969" w:type="dxa"/>
            <w:shd w:val="clear" w:color="auto" w:fill="auto"/>
          </w:tcPr>
          <w:p w:rsidR="0074108A" w:rsidRPr="002C7CEB" w:rsidRDefault="0074108A" w:rsidP="003F3011">
            <w:pPr>
              <w:pStyle w:val="Tabletext"/>
              <w:jc w:val="center"/>
              <w:rPr>
                <w:lang w:val="en-US"/>
              </w:rPr>
            </w:pPr>
            <w:r w:rsidRPr="002C7CEB">
              <w:rPr>
                <w:lang w:val="en-US"/>
              </w:rPr>
              <w:t>Spurious domain limits</w:t>
            </w:r>
          </w:p>
        </w:tc>
        <w:tc>
          <w:tcPr>
            <w:tcW w:w="2452" w:type="dxa"/>
            <w:shd w:val="clear" w:color="auto" w:fill="auto"/>
          </w:tcPr>
          <w:p w:rsidR="0074108A" w:rsidRPr="002C7CEB" w:rsidRDefault="0074108A" w:rsidP="003F3011">
            <w:pPr>
              <w:pStyle w:val="Tabletext"/>
              <w:jc w:val="center"/>
              <w:rPr>
                <w:lang w:val="en-US"/>
              </w:rPr>
            </w:pPr>
            <w:r w:rsidRPr="002C7CEB">
              <w:rPr>
                <w:lang w:val="en-US"/>
              </w:rPr>
              <w:t>1 MHz</w:t>
            </w:r>
          </w:p>
        </w:tc>
      </w:tr>
    </w:tbl>
    <w:p w:rsidR="0074108A" w:rsidRDefault="0074108A" w:rsidP="00BA10AB">
      <w:pPr>
        <w:keepNext/>
        <w:keepLines/>
        <w:rPr>
          <w:rFonts w:cs="Arial"/>
          <w:color w:val="000000" w:themeColor="text1"/>
          <w:lang w:eastAsia="en-GB"/>
        </w:rPr>
      </w:pPr>
    </w:p>
    <w:p w:rsidR="00323EB4" w:rsidRPr="00C80BAF" w:rsidRDefault="00323EB4" w:rsidP="009A70B1">
      <w:pPr>
        <w:rPr>
          <w:b/>
          <w:lang w:val="en-US"/>
        </w:rPr>
      </w:pPr>
    </w:p>
    <w:p w:rsidR="00CD5A12" w:rsidRPr="006E0BF5" w:rsidRDefault="00CD5A12" w:rsidP="00CD5A12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b/>
          <w:lang w:val="en-US"/>
        </w:rPr>
        <w:t>ACLR</w:t>
      </w:r>
    </w:p>
    <w:p w:rsidR="00557D42" w:rsidRDefault="00557D42" w:rsidP="006E0BF5">
      <w:pPr>
        <w:rPr>
          <w:rFonts w:cs="Arial"/>
          <w:color w:val="000000" w:themeColor="text1"/>
          <w:lang w:eastAsia="en-GB"/>
        </w:rPr>
      </w:pPr>
    </w:p>
    <w:p w:rsidR="00481AC4" w:rsidRDefault="005C0FE6" w:rsidP="005C0FE6">
      <w:pPr>
        <w:rPr>
          <w:rFonts w:cs="Arial"/>
          <w:color w:val="000000" w:themeColor="text1"/>
          <w:lang w:eastAsia="en-GB"/>
        </w:rPr>
      </w:pPr>
      <w:r w:rsidRPr="00DA7EB0">
        <w:t xml:space="preserve">Adjacent </w:t>
      </w:r>
      <w:r>
        <w:t>Channel Leakage power Ratio</w:t>
      </w:r>
      <w:r w:rsidR="00A414B3">
        <w:t xml:space="preserve"> (ACLR)</w:t>
      </w:r>
      <w:r>
        <w:t xml:space="preserve"> </w:t>
      </w:r>
      <w:r w:rsidRPr="00DA7EB0">
        <w:t xml:space="preserve">is the ratio of the filtered mean power centred on the assigned channel frequency to the filtered mean power centred on an adjacent channel frequency at nominal </w:t>
      </w:r>
      <w:r w:rsidRPr="00DA7EB0">
        <w:lastRenderedPageBreak/>
        <w:t xml:space="preserve">channel spacing. </w:t>
      </w:r>
      <w:r w:rsidR="00A414B3">
        <w:t xml:space="preserve"> TRP is used as a metric. </w:t>
      </w:r>
      <w:r w:rsidR="00A414B3">
        <w:rPr>
          <w:rFonts w:cs="Arial"/>
          <w:color w:val="000000" w:themeColor="text1"/>
          <w:lang w:eastAsia="en-GB"/>
        </w:rPr>
        <w:t>The results in the WP 5D response [2] can be used as a baseline for the ACLR</w:t>
      </w:r>
    </w:p>
    <w:p w:rsidR="00481AC4" w:rsidRDefault="00481AC4" w:rsidP="005C0FE6">
      <w:pPr>
        <w:rPr>
          <w:rFonts w:cs="Arial"/>
          <w:color w:val="000000" w:themeColor="text1"/>
          <w:lang w:eastAsia="en-GB"/>
        </w:rPr>
      </w:pPr>
    </w:p>
    <w:p w:rsidR="00CD5A12" w:rsidRPr="00D86A36" w:rsidRDefault="00CD5A12" w:rsidP="00CD5A12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b/>
          <w:lang w:val="en-US"/>
        </w:rPr>
        <w:t>Spurious Emissions</w:t>
      </w:r>
    </w:p>
    <w:p w:rsidR="00EB7254" w:rsidRDefault="00EB7254" w:rsidP="00EA2651">
      <w:pPr>
        <w:rPr>
          <w:rFonts w:cs="Arial"/>
          <w:color w:val="000000" w:themeColor="text1"/>
          <w:lang w:eastAsia="en-GB"/>
        </w:rPr>
      </w:pPr>
    </w:p>
    <w:p w:rsidR="006E0BF5" w:rsidRPr="00AE7263" w:rsidRDefault="00EB7254" w:rsidP="006E0BF5">
      <w:pPr>
        <w:rPr>
          <w:color w:val="00B0F0"/>
          <w:lang w:eastAsia="zh-CN"/>
        </w:rPr>
      </w:pPr>
      <w:r w:rsidRPr="00DA7EB0">
        <w:t>Spurious emissions are emissions which are caused by unwanted transmitter effects such as harmonics emission, parasitic emissions, intermodulation products and frequency conversion products, but exclude out of band emissio</w:t>
      </w:r>
      <w:r>
        <w:t>ns unless otherwise stated.</w:t>
      </w:r>
      <w:r w:rsidR="00EE5259">
        <w:t xml:space="preserve"> </w:t>
      </w:r>
      <w:r w:rsidR="00AE7263">
        <w:rPr>
          <w:color w:val="000000" w:themeColor="text1"/>
        </w:rPr>
        <w:t>A</w:t>
      </w:r>
      <w:r w:rsidR="00AE7263" w:rsidRPr="00AE7263">
        <w:rPr>
          <w:color w:val="000000" w:themeColor="text1"/>
        </w:rPr>
        <w:t xml:space="preserve">t higher frequency the efficiency and output power decreases. </w:t>
      </w:r>
      <w:r w:rsidR="00AE7263" w:rsidRPr="00AE7263">
        <w:rPr>
          <w:color w:val="000000" w:themeColor="text1"/>
          <w:lang w:eastAsia="zh-CN"/>
        </w:rPr>
        <w:t>This means that for transmitting a certain amount of signal power, more power is required by the PA compared to the systems operating at carrier frequency under 6 GHz.</w:t>
      </w:r>
      <w:r w:rsidR="00AE7263" w:rsidRPr="00AE7263">
        <w:rPr>
          <w:color w:val="000000" w:themeColor="text1"/>
        </w:rPr>
        <w:t xml:space="preserve"> </w:t>
      </w:r>
      <w:r w:rsidR="00AE7263" w:rsidRPr="00AE7263">
        <w:rPr>
          <w:color w:val="000000" w:themeColor="text1"/>
          <w:lang w:eastAsia="zh-CN"/>
        </w:rPr>
        <w:t>The nonlinearity problem of the PA becomes evident as requirement of larger bandwidth and higher order modulation schemes are needed to achieve high data rate</w:t>
      </w:r>
      <w:r w:rsidR="00AE7263">
        <w:rPr>
          <w:color w:val="000000" w:themeColor="text1"/>
        </w:rPr>
        <w:t xml:space="preserve">. When the PA works closer to the P1dB compression point, the nonlinearity problem becomes higher. </w:t>
      </w:r>
      <w:r w:rsidR="00AE7263">
        <w:rPr>
          <w:color w:val="000000" w:themeColor="text1"/>
          <w:lang w:eastAsia="zh-CN"/>
        </w:rPr>
        <w:t xml:space="preserve">The nonlinearity of the PA complicates achieving lower values than -13 </w:t>
      </w:r>
      <w:proofErr w:type="spellStart"/>
      <w:r w:rsidR="00AE7263">
        <w:rPr>
          <w:color w:val="000000" w:themeColor="text1"/>
          <w:lang w:eastAsia="zh-CN"/>
        </w:rPr>
        <w:t>dBm</w:t>
      </w:r>
      <w:proofErr w:type="spellEnd"/>
      <w:r w:rsidR="00AE7263">
        <w:rPr>
          <w:color w:val="000000" w:themeColor="text1"/>
          <w:lang w:eastAsia="zh-CN"/>
        </w:rPr>
        <w:t>/MHz at high frequencies.</w:t>
      </w:r>
      <w:r w:rsidR="00AE7263">
        <w:t xml:space="preserve"> Therefore, the spurious emissions limits of -13 </w:t>
      </w:r>
      <w:proofErr w:type="spellStart"/>
      <w:r w:rsidR="00AE7263">
        <w:t>dBm</w:t>
      </w:r>
      <w:proofErr w:type="spellEnd"/>
      <w:r w:rsidR="00AE7263">
        <w:t>/MHz should be considered as in the WP 5D response [2],</w:t>
      </w:r>
    </w:p>
    <w:p w:rsidR="00AE7263" w:rsidRDefault="00AE7263" w:rsidP="006E0BF5">
      <w:pPr>
        <w:rPr>
          <w:lang w:val="en-US"/>
        </w:rPr>
      </w:pPr>
    </w:p>
    <w:p w:rsidR="00CD5A12" w:rsidRPr="006E0BF5" w:rsidRDefault="00CD5A12" w:rsidP="00CD5A12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b/>
          <w:lang w:val="en-US"/>
        </w:rPr>
        <w:t>UE-to-UE coexistence</w:t>
      </w:r>
    </w:p>
    <w:p w:rsidR="006E0BF5" w:rsidRDefault="006E0BF5" w:rsidP="006E0BF5">
      <w:pPr>
        <w:rPr>
          <w:lang w:val="en-US"/>
        </w:rPr>
      </w:pPr>
    </w:p>
    <w:p w:rsidR="00EE5259" w:rsidRDefault="00EE5259" w:rsidP="00EE5259">
      <w:pPr>
        <w:rPr>
          <w:rFonts w:cs="Arial"/>
          <w:color w:val="000000" w:themeColor="text1"/>
          <w:lang w:eastAsia="en-GB"/>
        </w:rPr>
      </w:pPr>
      <w:r w:rsidRPr="00EE5259">
        <w:rPr>
          <w:rFonts w:cs="Arial" w:hint="eastAsia"/>
          <w:color w:val="000000" w:themeColor="text1"/>
          <w:lang w:eastAsia="en-GB"/>
        </w:rPr>
        <w:t>TRP is used as a metric</w:t>
      </w:r>
      <w:r w:rsidRPr="00EE5259">
        <w:rPr>
          <w:rFonts w:cs="Arial"/>
          <w:color w:val="000000" w:themeColor="text1"/>
          <w:lang w:eastAsia="en-GB"/>
        </w:rPr>
        <w:t xml:space="preserve">. </w:t>
      </w:r>
      <w:r w:rsidRPr="00EE5259">
        <w:rPr>
          <w:rFonts w:cs="Arial" w:hint="eastAsia"/>
          <w:color w:val="000000" w:themeColor="text1"/>
          <w:lang w:eastAsia="en-GB"/>
        </w:rPr>
        <w:t>A</w:t>
      </w:r>
      <w:r w:rsidRPr="00EE5259">
        <w:rPr>
          <w:rFonts w:cs="Arial"/>
          <w:color w:val="000000" w:themeColor="text1"/>
          <w:lang w:eastAsia="en-GB"/>
        </w:rPr>
        <w:t xml:space="preserve">ctual required level </w:t>
      </w:r>
      <w:r w:rsidRPr="00EE5259">
        <w:rPr>
          <w:rFonts w:cs="Arial" w:hint="eastAsia"/>
          <w:color w:val="000000" w:themeColor="text1"/>
          <w:lang w:eastAsia="en-GB"/>
        </w:rPr>
        <w:t xml:space="preserve">in </w:t>
      </w:r>
      <w:proofErr w:type="spellStart"/>
      <w:r w:rsidRPr="00EE5259">
        <w:rPr>
          <w:rFonts w:cs="Arial" w:hint="eastAsia"/>
          <w:color w:val="000000" w:themeColor="text1"/>
          <w:lang w:eastAsia="en-GB"/>
        </w:rPr>
        <w:t>mmWave</w:t>
      </w:r>
      <w:proofErr w:type="spellEnd"/>
      <w:r w:rsidRPr="00EE5259">
        <w:rPr>
          <w:rFonts w:cs="Arial" w:hint="eastAsia"/>
          <w:color w:val="000000" w:themeColor="text1"/>
          <w:lang w:eastAsia="en-GB"/>
        </w:rPr>
        <w:t xml:space="preserve"> </w:t>
      </w:r>
      <w:r w:rsidRPr="00EE5259">
        <w:rPr>
          <w:rFonts w:cs="Arial"/>
          <w:color w:val="000000" w:themeColor="text1"/>
          <w:lang w:eastAsia="en-GB"/>
        </w:rPr>
        <w:t>should also be investigated from system point of view.</w:t>
      </w:r>
      <w:r w:rsidRPr="00EE5259">
        <w:rPr>
          <w:rFonts w:cs="Arial" w:hint="eastAsia"/>
          <w:color w:val="000000" w:themeColor="text1"/>
          <w:lang w:eastAsia="en-GB"/>
        </w:rPr>
        <w:t xml:space="preserve"> </w:t>
      </w:r>
    </w:p>
    <w:p w:rsidR="00CA7B63" w:rsidRDefault="00CA7B63" w:rsidP="00EE5259">
      <w:pPr>
        <w:rPr>
          <w:rFonts w:cs="Arial"/>
          <w:color w:val="000000" w:themeColor="text1"/>
          <w:lang w:eastAsia="en-GB"/>
        </w:rPr>
      </w:pPr>
    </w:p>
    <w:p w:rsidR="006E0BF5" w:rsidRPr="00CA7B63" w:rsidRDefault="00CA7B63" w:rsidP="006E0BF5">
      <w:pPr>
        <w:rPr>
          <w:rFonts w:cs="Arial"/>
          <w:color w:val="000000" w:themeColor="text1"/>
          <w:lang w:eastAsia="en-GB"/>
        </w:rPr>
      </w:pPr>
      <w:r w:rsidRPr="00EE5259">
        <w:rPr>
          <w:rFonts w:cs="Arial"/>
          <w:b/>
          <w:color w:val="000000" w:themeColor="text1"/>
          <w:lang w:eastAsia="en-GB"/>
        </w:rPr>
        <w:t xml:space="preserve">Proposal </w:t>
      </w:r>
      <w:r w:rsidR="00F2280F">
        <w:rPr>
          <w:rFonts w:cs="Arial"/>
          <w:b/>
          <w:color w:val="000000" w:themeColor="text1"/>
          <w:lang w:eastAsia="en-GB"/>
        </w:rPr>
        <w:t>2</w:t>
      </w:r>
      <w:r w:rsidRPr="00EE5259">
        <w:rPr>
          <w:rFonts w:cs="Arial"/>
          <w:b/>
          <w:color w:val="000000" w:themeColor="text1"/>
          <w:lang w:eastAsia="en-GB"/>
        </w:rPr>
        <w:t>:</w:t>
      </w:r>
      <w:r>
        <w:rPr>
          <w:rFonts w:cs="Arial"/>
          <w:color w:val="000000" w:themeColor="text1"/>
          <w:lang w:eastAsia="en-GB"/>
        </w:rPr>
        <w:t xml:space="preserve"> </w:t>
      </w:r>
      <w:r>
        <w:rPr>
          <w:lang w:eastAsia="zh-CN"/>
        </w:rPr>
        <w:t xml:space="preserve">The minimum requirement for EVM for </w:t>
      </w:r>
      <w:r w:rsidRPr="009715C6">
        <w:rPr>
          <w:lang w:eastAsia="zh-CN"/>
        </w:rPr>
        <w:t>the different modulations schemes s</w:t>
      </w:r>
      <w:r>
        <w:rPr>
          <w:lang w:eastAsia="zh-CN"/>
        </w:rPr>
        <w:t>hould be further</w:t>
      </w:r>
      <w:r w:rsidR="003901CC">
        <w:rPr>
          <w:lang w:eastAsia="zh-CN"/>
        </w:rPr>
        <w:t xml:space="preserve"> studied</w:t>
      </w:r>
      <w:r>
        <w:rPr>
          <w:lang w:eastAsia="zh-CN"/>
        </w:rPr>
        <w:t xml:space="preserve"> following the parameters of Table </w:t>
      </w:r>
      <w:r w:rsidR="003D67D5">
        <w:rPr>
          <w:lang w:eastAsia="zh-CN"/>
        </w:rPr>
        <w:t>1</w:t>
      </w:r>
      <w:r w:rsidRPr="009715C6">
        <w:rPr>
          <w:lang w:eastAsia="zh-CN"/>
        </w:rPr>
        <w:t>.</w:t>
      </w:r>
    </w:p>
    <w:p w:rsidR="00EE5259" w:rsidRDefault="00EE5259" w:rsidP="00100D51">
      <w:r w:rsidRPr="00EE5259">
        <w:rPr>
          <w:rFonts w:cs="Arial"/>
          <w:b/>
          <w:color w:val="000000" w:themeColor="text1"/>
          <w:lang w:eastAsia="en-GB"/>
        </w:rPr>
        <w:t xml:space="preserve">Proposal </w:t>
      </w:r>
      <w:r w:rsidR="00F2280F">
        <w:rPr>
          <w:rFonts w:cs="Arial"/>
          <w:b/>
          <w:color w:val="000000" w:themeColor="text1"/>
          <w:lang w:eastAsia="en-GB"/>
        </w:rPr>
        <w:t>3</w:t>
      </w:r>
      <w:r w:rsidRPr="00EE5259">
        <w:rPr>
          <w:rFonts w:cs="Arial"/>
          <w:b/>
          <w:color w:val="000000" w:themeColor="text1"/>
          <w:lang w:eastAsia="en-GB"/>
        </w:rPr>
        <w:t>:</w:t>
      </w:r>
      <w:r>
        <w:rPr>
          <w:rFonts w:cs="Arial"/>
          <w:color w:val="000000" w:themeColor="text1"/>
          <w:lang w:eastAsia="en-GB"/>
        </w:rPr>
        <w:t xml:space="preserve"> </w:t>
      </w:r>
      <w:r w:rsidR="00CA7B63">
        <w:t>The</w:t>
      </w:r>
      <w:r>
        <w:t xml:space="preserve"> spurious emissions limits of -13 </w:t>
      </w:r>
      <w:proofErr w:type="spellStart"/>
      <w:r>
        <w:t>dBm</w:t>
      </w:r>
      <w:proofErr w:type="spellEnd"/>
      <w:r>
        <w:t>/MHz should be considered as in</w:t>
      </w:r>
      <w:r w:rsidR="00CA7B63">
        <w:t xml:space="preserve"> the WP 5D response [2].</w:t>
      </w:r>
    </w:p>
    <w:p w:rsidR="00294239" w:rsidRDefault="00294239" w:rsidP="00100D51"/>
    <w:p w:rsidR="00294239" w:rsidRDefault="00294239" w:rsidP="00294239">
      <w:pPr>
        <w:spacing w:after="120"/>
      </w:pPr>
      <w:r>
        <w:rPr>
          <w:rFonts w:cs="Arial"/>
          <w:b/>
          <w:color w:val="000000" w:themeColor="text1"/>
          <w:lang w:eastAsia="en-GB"/>
        </w:rPr>
        <w:t xml:space="preserve">Observation 3: </w:t>
      </w:r>
      <w:r>
        <w:rPr>
          <w:rFonts w:cs="Arial"/>
          <w:color w:val="000000" w:themeColor="text1"/>
          <w:lang w:eastAsia="en-GB"/>
        </w:rPr>
        <w:t>The results in the WP 5D response [2] can be used as a baseline for the SEM for above 6 GHz as shown in Table 3</w:t>
      </w:r>
    </w:p>
    <w:p w:rsidR="00F6372E" w:rsidRPr="003403AF" w:rsidRDefault="00F6372E" w:rsidP="00F6372E">
      <w:pPr>
        <w:pStyle w:val="Heading1"/>
      </w:pPr>
      <w:r>
        <w:t>3</w:t>
      </w:r>
      <w:r>
        <w:tab/>
        <w:t>Conclusions</w:t>
      </w:r>
    </w:p>
    <w:p w:rsidR="00BE52D4" w:rsidRDefault="009C2E72" w:rsidP="00F6372E">
      <w:r>
        <w:t xml:space="preserve">This contribution proposes the following </w:t>
      </w:r>
      <w:r w:rsidR="00C80BAF">
        <w:t xml:space="preserve">for </w:t>
      </w:r>
      <w:r>
        <w:t>Tx-requirements</w:t>
      </w:r>
      <w:r w:rsidR="00C80BAF">
        <w:t xml:space="preserve"> for NR </w:t>
      </w:r>
      <w:r w:rsidR="00B668AF">
        <w:t xml:space="preserve">above </w:t>
      </w:r>
      <w:r w:rsidR="00C80BAF">
        <w:t>6 GHz</w:t>
      </w:r>
      <w:r>
        <w:t>:</w:t>
      </w:r>
    </w:p>
    <w:p w:rsidR="00107946" w:rsidRDefault="00107946" w:rsidP="00F6372E"/>
    <w:p w:rsidR="00870031" w:rsidRDefault="00107946" w:rsidP="00107946">
      <w:pPr>
        <w:spacing w:after="120"/>
        <w:rPr>
          <w:iCs/>
          <w:lang w:bidi="bn-IN"/>
        </w:rPr>
      </w:pPr>
      <w:r w:rsidRPr="00100D51">
        <w:rPr>
          <w:b/>
          <w:iCs/>
          <w:lang w:bidi="bn-IN"/>
        </w:rPr>
        <w:t xml:space="preserve">Proposal </w:t>
      </w:r>
      <w:r>
        <w:rPr>
          <w:b/>
          <w:iCs/>
          <w:lang w:bidi="bn-IN"/>
        </w:rPr>
        <w:t>1</w:t>
      </w:r>
      <w:r w:rsidRPr="00100D51">
        <w:rPr>
          <w:b/>
          <w:iCs/>
          <w:lang w:bidi="bn-IN"/>
        </w:rPr>
        <w:t xml:space="preserve">: </w:t>
      </w:r>
      <w:r w:rsidRPr="00100D51">
        <w:rPr>
          <w:iCs/>
          <w:lang w:bidi="bn-IN"/>
        </w:rPr>
        <w:t xml:space="preserve">The minimum output power </w:t>
      </w:r>
      <w:r>
        <w:rPr>
          <w:iCs/>
          <w:lang w:bidi="bn-IN"/>
        </w:rPr>
        <w:t xml:space="preserve">cannot reuse the same limit as LTE. </w:t>
      </w:r>
      <w:r w:rsidR="00870031">
        <w:rPr>
          <w:iCs/>
          <w:lang w:bidi="bn-IN"/>
        </w:rPr>
        <w:t xml:space="preserve">The value should be much higher than -40 </w:t>
      </w:r>
      <w:proofErr w:type="spellStart"/>
      <w:r w:rsidR="00870031">
        <w:rPr>
          <w:iCs/>
          <w:lang w:bidi="bn-IN"/>
        </w:rPr>
        <w:t>dBm</w:t>
      </w:r>
      <w:proofErr w:type="spellEnd"/>
      <w:r w:rsidR="00870031">
        <w:rPr>
          <w:iCs/>
          <w:lang w:bidi="bn-IN"/>
        </w:rPr>
        <w:t>.</w:t>
      </w:r>
    </w:p>
    <w:p w:rsidR="00CA7B63" w:rsidRPr="00CA7B63" w:rsidRDefault="00CA7B63" w:rsidP="00CA7B63">
      <w:pPr>
        <w:spacing w:after="120"/>
        <w:rPr>
          <w:b/>
          <w:iCs/>
          <w:lang w:bidi="bn-IN"/>
        </w:rPr>
      </w:pPr>
      <w:r w:rsidRPr="00CA7B63">
        <w:rPr>
          <w:b/>
          <w:iCs/>
          <w:lang w:bidi="bn-IN"/>
        </w:rPr>
        <w:t xml:space="preserve">Proposal </w:t>
      </w:r>
      <w:r w:rsidR="00F2280F">
        <w:rPr>
          <w:b/>
          <w:iCs/>
          <w:lang w:bidi="bn-IN"/>
        </w:rPr>
        <w:t>2</w:t>
      </w:r>
      <w:r w:rsidRPr="00CA7B63">
        <w:rPr>
          <w:b/>
          <w:iCs/>
          <w:lang w:bidi="bn-IN"/>
        </w:rPr>
        <w:t xml:space="preserve">: </w:t>
      </w:r>
      <w:r w:rsidRPr="00CA7B63">
        <w:rPr>
          <w:iCs/>
          <w:lang w:bidi="bn-IN"/>
        </w:rPr>
        <w:t>The minimum requirement for EVM for the different modulations schemes should be further</w:t>
      </w:r>
      <w:r w:rsidR="003901CC">
        <w:rPr>
          <w:iCs/>
          <w:lang w:bidi="bn-IN"/>
        </w:rPr>
        <w:t xml:space="preserve"> studied</w:t>
      </w:r>
      <w:r w:rsidRPr="00CA7B63">
        <w:rPr>
          <w:iCs/>
          <w:lang w:bidi="bn-IN"/>
        </w:rPr>
        <w:t xml:space="preserve"> following the parameters of Table </w:t>
      </w:r>
      <w:r w:rsidR="003D67D5">
        <w:rPr>
          <w:iCs/>
          <w:lang w:bidi="bn-IN"/>
        </w:rPr>
        <w:t>1</w:t>
      </w:r>
      <w:r w:rsidRPr="00CA7B63">
        <w:rPr>
          <w:iCs/>
          <w:lang w:bidi="bn-IN"/>
        </w:rPr>
        <w:t>.</w:t>
      </w:r>
    </w:p>
    <w:p w:rsidR="00CA7B63" w:rsidRDefault="00CA7B63" w:rsidP="00294239">
      <w:pPr>
        <w:spacing w:after="120"/>
        <w:rPr>
          <w:b/>
          <w:iCs/>
          <w:lang w:bidi="bn-IN"/>
        </w:rPr>
      </w:pPr>
      <w:r w:rsidRPr="00CA7B63">
        <w:rPr>
          <w:b/>
          <w:iCs/>
          <w:lang w:bidi="bn-IN"/>
        </w:rPr>
        <w:t xml:space="preserve">Proposal </w:t>
      </w:r>
      <w:r w:rsidR="00F2280F">
        <w:rPr>
          <w:b/>
          <w:iCs/>
          <w:lang w:bidi="bn-IN"/>
        </w:rPr>
        <w:t>3</w:t>
      </w:r>
      <w:r w:rsidRPr="00CA7B63">
        <w:rPr>
          <w:b/>
          <w:iCs/>
          <w:lang w:bidi="bn-IN"/>
        </w:rPr>
        <w:t xml:space="preserve">: </w:t>
      </w:r>
      <w:r w:rsidRPr="00CA7B63">
        <w:rPr>
          <w:iCs/>
          <w:lang w:bidi="bn-IN"/>
        </w:rPr>
        <w:t xml:space="preserve">The spurious emissions limits of -13 </w:t>
      </w:r>
      <w:proofErr w:type="spellStart"/>
      <w:r w:rsidRPr="00CA7B63">
        <w:rPr>
          <w:iCs/>
          <w:lang w:bidi="bn-IN"/>
        </w:rPr>
        <w:t>dBm</w:t>
      </w:r>
      <w:proofErr w:type="spellEnd"/>
      <w:r w:rsidRPr="00CA7B63">
        <w:rPr>
          <w:iCs/>
          <w:lang w:bidi="bn-IN"/>
        </w:rPr>
        <w:t>/MHz should be considered as in the WP 5D response [2].</w:t>
      </w:r>
    </w:p>
    <w:p w:rsidR="009448D2" w:rsidRPr="009448D2" w:rsidRDefault="009448D2" w:rsidP="009448D2">
      <w:pPr>
        <w:spacing w:after="120"/>
        <w:rPr>
          <w:b/>
          <w:iCs/>
          <w:lang w:bidi="bn-IN"/>
        </w:rPr>
      </w:pPr>
      <w:bookmarkStart w:id="0" w:name="_GoBack"/>
      <w:bookmarkEnd w:id="0"/>
      <w:r w:rsidRPr="00100D51">
        <w:rPr>
          <w:b/>
          <w:iCs/>
          <w:lang w:bidi="bn-IN"/>
        </w:rPr>
        <w:br/>
      </w:r>
      <w:r w:rsidRPr="00870031">
        <w:rPr>
          <w:b/>
          <w:iCs/>
          <w:lang w:bidi="bn-IN"/>
        </w:rPr>
        <w:t xml:space="preserve">Observation 1: </w:t>
      </w:r>
      <w:r w:rsidRPr="009448D2">
        <w:rPr>
          <w:iCs/>
          <w:lang w:bidi="bn-IN"/>
        </w:rPr>
        <w:t>The same TX OFF power cannot be used as for sub-6 GHz.</w:t>
      </w:r>
    </w:p>
    <w:p w:rsidR="009448D2" w:rsidRPr="00870031" w:rsidRDefault="009448D2" w:rsidP="009448D2">
      <w:pPr>
        <w:spacing w:after="120"/>
        <w:rPr>
          <w:b/>
          <w:iCs/>
          <w:lang w:bidi="bn-IN"/>
        </w:rPr>
      </w:pPr>
      <w:r w:rsidRPr="00870031">
        <w:rPr>
          <w:b/>
          <w:iCs/>
          <w:lang w:bidi="bn-IN"/>
        </w:rPr>
        <w:t xml:space="preserve">Observation 2: </w:t>
      </w:r>
      <w:proofErr w:type="gramStart"/>
      <w:r w:rsidRPr="009448D2">
        <w:rPr>
          <w:iCs/>
          <w:lang w:bidi="bn-IN"/>
        </w:rPr>
        <w:t>Tx</w:t>
      </w:r>
      <w:proofErr w:type="gramEnd"/>
      <w:r w:rsidRPr="009448D2">
        <w:rPr>
          <w:iCs/>
          <w:lang w:bidi="bn-IN"/>
        </w:rPr>
        <w:t xml:space="preserve"> ON/OFF mask value will depend on the subcarrier spacing and the transient period should be adjusted accordingly.</w:t>
      </w:r>
    </w:p>
    <w:p w:rsidR="00294239" w:rsidRPr="009448D2" w:rsidRDefault="00294239" w:rsidP="00294239">
      <w:pPr>
        <w:spacing w:after="120"/>
        <w:rPr>
          <w:b/>
          <w:iCs/>
          <w:lang w:bidi="bn-IN"/>
        </w:rPr>
      </w:pPr>
      <w:r w:rsidRPr="009448D2">
        <w:rPr>
          <w:b/>
          <w:iCs/>
          <w:lang w:bidi="bn-IN"/>
        </w:rPr>
        <w:t xml:space="preserve">Observation 3: </w:t>
      </w:r>
      <w:r w:rsidRPr="009448D2">
        <w:rPr>
          <w:iCs/>
          <w:lang w:bidi="bn-IN"/>
        </w:rPr>
        <w:t>The results in the WP 5D response [2] can be used as a baseline for the SEM for above 6 GHz as shown in Table 3</w:t>
      </w:r>
    </w:p>
    <w:p w:rsidR="00F6372E" w:rsidRPr="003403AF" w:rsidRDefault="00F6372E" w:rsidP="00F6372E">
      <w:pPr>
        <w:pStyle w:val="Heading1"/>
      </w:pPr>
      <w:r>
        <w:lastRenderedPageBreak/>
        <w:t>4</w:t>
      </w:r>
      <w:r>
        <w:tab/>
        <w:t>Reference</w:t>
      </w:r>
    </w:p>
    <w:p w:rsidR="000A5132" w:rsidRPr="000A5132" w:rsidRDefault="00593FC2" w:rsidP="00CB0D5C">
      <w:pPr>
        <w:tabs>
          <w:tab w:val="num" w:pos="72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20"/>
          <w:szCs w:val="20"/>
          <w:lang w:eastAsia="ja-JP"/>
        </w:rPr>
      </w:pPr>
      <w:r w:rsidRPr="000A5132">
        <w:rPr>
          <w:sz w:val="20"/>
          <w:szCs w:val="20"/>
          <w:lang w:eastAsia="ja-JP"/>
        </w:rPr>
        <w:t xml:space="preserve">[1] </w:t>
      </w:r>
      <w:r w:rsidR="000A5132" w:rsidRPr="000A5132">
        <w:rPr>
          <w:sz w:val="20"/>
          <w:szCs w:val="20"/>
          <w:lang w:eastAsia="ja-JP"/>
        </w:rPr>
        <w:t xml:space="preserve">R4-1702045, </w:t>
      </w:r>
      <w:r w:rsidR="00CB0D5C">
        <w:rPr>
          <w:sz w:val="20"/>
          <w:szCs w:val="20"/>
          <w:lang w:eastAsia="ja-JP"/>
        </w:rPr>
        <w:t>“</w:t>
      </w:r>
      <w:r w:rsidR="000A5132" w:rsidRPr="000A5132">
        <w:rPr>
          <w:sz w:val="20"/>
          <w:szCs w:val="20"/>
          <w:lang w:eastAsia="ja-JP"/>
        </w:rPr>
        <w:t>TP for TR 38.803: SI agreements and background for each UE RF requirement</w:t>
      </w:r>
      <w:r w:rsidR="00CB0D5C">
        <w:rPr>
          <w:sz w:val="20"/>
          <w:szCs w:val="20"/>
          <w:lang w:eastAsia="ja-JP"/>
        </w:rPr>
        <w:t>”,</w:t>
      </w:r>
      <w:r w:rsidR="000A5132" w:rsidRPr="000A5132">
        <w:rPr>
          <w:sz w:val="20"/>
          <w:szCs w:val="20"/>
          <w:lang w:eastAsia="ja-JP"/>
        </w:rPr>
        <w:t xml:space="preserve"> </w:t>
      </w:r>
      <w:r w:rsidR="000A5132" w:rsidRPr="000A5132">
        <w:rPr>
          <w:rFonts w:hint="eastAsia"/>
          <w:sz w:val="20"/>
          <w:szCs w:val="20"/>
          <w:lang w:eastAsia="ja-JP"/>
        </w:rPr>
        <w:t>NTT DOCOMO, INC.</w:t>
      </w:r>
    </w:p>
    <w:p w:rsidR="000A5132" w:rsidRDefault="009C2E72" w:rsidP="0074108A">
      <w:pPr>
        <w:tabs>
          <w:tab w:val="num" w:pos="72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lang w:val="en-US"/>
        </w:rPr>
      </w:pPr>
      <w:r w:rsidRPr="000A5132">
        <w:rPr>
          <w:sz w:val="20"/>
          <w:szCs w:val="20"/>
          <w:lang w:eastAsia="ja-JP"/>
        </w:rPr>
        <w:t>[2]</w:t>
      </w:r>
      <w:r w:rsidR="000A5132" w:rsidRPr="000A5132">
        <w:rPr>
          <w:sz w:val="20"/>
          <w:szCs w:val="20"/>
          <w:lang w:eastAsia="ja-JP"/>
        </w:rPr>
        <w:t xml:space="preserve"> </w:t>
      </w:r>
      <w:r w:rsidR="0074108A" w:rsidRPr="0074108A">
        <w:rPr>
          <w:sz w:val="20"/>
          <w:szCs w:val="20"/>
          <w:lang w:eastAsia="ja-JP"/>
        </w:rPr>
        <w:t>R4-1700305</w:t>
      </w:r>
      <w:r w:rsidR="000A5132" w:rsidRPr="000A5132">
        <w:rPr>
          <w:sz w:val="20"/>
          <w:szCs w:val="20"/>
          <w:lang w:eastAsia="ja-JP"/>
        </w:rPr>
        <w:t xml:space="preserve">, </w:t>
      </w:r>
      <w:r w:rsidR="00CB0D5C">
        <w:rPr>
          <w:sz w:val="20"/>
          <w:szCs w:val="20"/>
          <w:lang w:eastAsia="ja-JP"/>
        </w:rPr>
        <w:t>“</w:t>
      </w:r>
      <w:r w:rsidR="0074108A" w:rsidRPr="0074108A">
        <w:rPr>
          <w:sz w:val="20"/>
          <w:szCs w:val="20"/>
          <w:lang w:eastAsia="ja-JP"/>
        </w:rPr>
        <w:t>LS on Characteristics of terrestrial IMT systems for frequency sharing/interference analysis in the frequency range between 24.25 GHz and 86 GHz”</w:t>
      </w:r>
    </w:p>
    <w:sectPr w:rsidR="000A5132" w:rsidSect="00912522">
      <w:pgSz w:w="12240" w:h="15840" w:code="1"/>
      <w:pgMar w:top="1440" w:right="1151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E7297"/>
    <w:multiLevelType w:val="hybridMultilevel"/>
    <w:tmpl w:val="FE64CD10"/>
    <w:lvl w:ilvl="0" w:tplc="04090001">
      <w:start w:val="1"/>
      <w:numFmt w:val="bullet"/>
      <w:lvlText w:val=""/>
      <w:lvlJc w:val="left"/>
      <w:pPr>
        <w:ind w:left="985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0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665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08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925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1" w15:restartNumberingAfterBreak="0">
    <w:nsid w:val="0D0116AF"/>
    <w:multiLevelType w:val="hybridMultilevel"/>
    <w:tmpl w:val="2FCCF87C"/>
    <w:lvl w:ilvl="0" w:tplc="2324836C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464BF"/>
    <w:multiLevelType w:val="hybridMultilevel"/>
    <w:tmpl w:val="E97A7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55022"/>
    <w:multiLevelType w:val="hybridMultilevel"/>
    <w:tmpl w:val="C3F408AE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93862"/>
    <w:multiLevelType w:val="hybridMultilevel"/>
    <w:tmpl w:val="CBF27E44"/>
    <w:lvl w:ilvl="0" w:tplc="B484C1A8">
      <w:start w:val="1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250B9C"/>
    <w:multiLevelType w:val="hybridMultilevel"/>
    <w:tmpl w:val="06265E2C"/>
    <w:lvl w:ilvl="0" w:tplc="95AECB0E">
      <w:start w:val="3"/>
      <w:numFmt w:val="bullet"/>
      <w:lvlText w:val="-"/>
      <w:lvlJc w:val="left"/>
      <w:pPr>
        <w:ind w:left="846" w:hanging="42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 w15:restartNumberingAfterBreak="0">
    <w:nsid w:val="35A77C76"/>
    <w:multiLevelType w:val="hybridMultilevel"/>
    <w:tmpl w:val="E09682DE"/>
    <w:lvl w:ilvl="0" w:tplc="B3262D3C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74826"/>
    <w:multiLevelType w:val="hybridMultilevel"/>
    <w:tmpl w:val="E2B86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C326C"/>
    <w:multiLevelType w:val="hybridMultilevel"/>
    <w:tmpl w:val="1BACEC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D32F3"/>
    <w:multiLevelType w:val="hybridMultilevel"/>
    <w:tmpl w:val="0ED07FEC"/>
    <w:lvl w:ilvl="0" w:tplc="DE76DCD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308A6"/>
    <w:multiLevelType w:val="hybridMultilevel"/>
    <w:tmpl w:val="048A8498"/>
    <w:lvl w:ilvl="0" w:tplc="1E6E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0451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742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6A97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645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66F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B44B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830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582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5832F8"/>
    <w:multiLevelType w:val="hybridMultilevel"/>
    <w:tmpl w:val="0DE2D70E"/>
    <w:lvl w:ilvl="0" w:tplc="EAFA2140">
      <w:start w:val="2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D65E82"/>
    <w:multiLevelType w:val="hybridMultilevel"/>
    <w:tmpl w:val="D7B61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72458B"/>
    <w:multiLevelType w:val="hybridMultilevel"/>
    <w:tmpl w:val="3FA63B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5F3109"/>
    <w:multiLevelType w:val="hybridMultilevel"/>
    <w:tmpl w:val="1BACEC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BA2890"/>
    <w:multiLevelType w:val="hybridMultilevel"/>
    <w:tmpl w:val="BDF86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F74229"/>
    <w:multiLevelType w:val="hybridMultilevel"/>
    <w:tmpl w:val="0BC4E2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B863601"/>
    <w:multiLevelType w:val="hybridMultilevel"/>
    <w:tmpl w:val="0916DD02"/>
    <w:lvl w:ilvl="0" w:tplc="4188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8F780">
      <w:start w:val="7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8AFE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A4AB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B0E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B0CD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F844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C8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2AC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C0B1D99"/>
    <w:multiLevelType w:val="hybridMultilevel"/>
    <w:tmpl w:val="584E0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913AEB"/>
    <w:multiLevelType w:val="hybridMultilevel"/>
    <w:tmpl w:val="0AF46EF4"/>
    <w:lvl w:ilvl="0" w:tplc="340ADC18">
      <w:start w:val="100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F8455E"/>
    <w:multiLevelType w:val="hybridMultilevel"/>
    <w:tmpl w:val="F76CA320"/>
    <w:lvl w:ilvl="0" w:tplc="6890B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D933EB0"/>
    <w:multiLevelType w:val="hybridMultilevel"/>
    <w:tmpl w:val="0DC0C78E"/>
    <w:lvl w:ilvl="0" w:tplc="16C8468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9A20AD"/>
    <w:multiLevelType w:val="hybridMultilevel"/>
    <w:tmpl w:val="895C0B98"/>
    <w:lvl w:ilvl="0" w:tplc="5F48BD7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2"/>
  </w:num>
  <w:num w:numId="3">
    <w:abstractNumId w:val="23"/>
  </w:num>
  <w:num w:numId="4">
    <w:abstractNumId w:val="4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9"/>
  </w:num>
  <w:num w:numId="8">
    <w:abstractNumId w:val="2"/>
  </w:num>
  <w:num w:numId="9">
    <w:abstractNumId w:val="10"/>
  </w:num>
  <w:num w:numId="10">
    <w:abstractNumId w:val="16"/>
  </w:num>
  <w:num w:numId="11">
    <w:abstractNumId w:val="7"/>
  </w:num>
  <w:num w:numId="12">
    <w:abstractNumId w:val="14"/>
  </w:num>
  <w:num w:numId="13">
    <w:abstractNumId w:val="12"/>
  </w:num>
  <w:num w:numId="14">
    <w:abstractNumId w:val="17"/>
  </w:num>
  <w:num w:numId="15">
    <w:abstractNumId w:val="24"/>
  </w:num>
  <w:num w:numId="16">
    <w:abstractNumId w:val="13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5"/>
  </w:num>
  <w:num w:numId="20">
    <w:abstractNumId w:val="20"/>
  </w:num>
  <w:num w:numId="21">
    <w:abstractNumId w:val="11"/>
  </w:num>
  <w:num w:numId="22">
    <w:abstractNumId w:val="18"/>
  </w:num>
  <w:num w:numId="23">
    <w:abstractNumId w:val="5"/>
  </w:num>
  <w:num w:numId="24">
    <w:abstractNumId w:val="1"/>
  </w:num>
  <w:num w:numId="25">
    <w:abstractNumId w:val="3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FB"/>
    <w:rsid w:val="00004D4B"/>
    <w:rsid w:val="000522F2"/>
    <w:rsid w:val="000567DF"/>
    <w:rsid w:val="000641DC"/>
    <w:rsid w:val="00086FBD"/>
    <w:rsid w:val="000A5132"/>
    <w:rsid w:val="000A51BA"/>
    <w:rsid w:val="000B6156"/>
    <w:rsid w:val="000B7CE6"/>
    <w:rsid w:val="000D0EE5"/>
    <w:rsid w:val="000E151A"/>
    <w:rsid w:val="000F04C6"/>
    <w:rsid w:val="000F7E79"/>
    <w:rsid w:val="00100D51"/>
    <w:rsid w:val="0010329F"/>
    <w:rsid w:val="00107946"/>
    <w:rsid w:val="001150D8"/>
    <w:rsid w:val="001168D0"/>
    <w:rsid w:val="001330B9"/>
    <w:rsid w:val="001744E6"/>
    <w:rsid w:val="0017490D"/>
    <w:rsid w:val="00177830"/>
    <w:rsid w:val="00185586"/>
    <w:rsid w:val="00187B48"/>
    <w:rsid w:val="00190B4F"/>
    <w:rsid w:val="001A4F6D"/>
    <w:rsid w:val="001A7549"/>
    <w:rsid w:val="001B0349"/>
    <w:rsid w:val="001B4DF0"/>
    <w:rsid w:val="001B5E63"/>
    <w:rsid w:val="001C629D"/>
    <w:rsid w:val="001C70A8"/>
    <w:rsid w:val="001D202E"/>
    <w:rsid w:val="001F1357"/>
    <w:rsid w:val="001F32DB"/>
    <w:rsid w:val="001F35E9"/>
    <w:rsid w:val="001F7596"/>
    <w:rsid w:val="00206BD7"/>
    <w:rsid w:val="00217F30"/>
    <w:rsid w:val="00226664"/>
    <w:rsid w:val="00244A5F"/>
    <w:rsid w:val="002452EF"/>
    <w:rsid w:val="0024555E"/>
    <w:rsid w:val="00252BFF"/>
    <w:rsid w:val="002607B9"/>
    <w:rsid w:val="002656E3"/>
    <w:rsid w:val="0027289A"/>
    <w:rsid w:val="00285D3E"/>
    <w:rsid w:val="00285FC6"/>
    <w:rsid w:val="002917BE"/>
    <w:rsid w:val="00293C3B"/>
    <w:rsid w:val="00294239"/>
    <w:rsid w:val="002A15D3"/>
    <w:rsid w:val="002A7BAA"/>
    <w:rsid w:val="002B1D9D"/>
    <w:rsid w:val="002B474C"/>
    <w:rsid w:val="002C0261"/>
    <w:rsid w:val="002C392B"/>
    <w:rsid w:val="002C7977"/>
    <w:rsid w:val="002D04AB"/>
    <w:rsid w:val="002D0680"/>
    <w:rsid w:val="0030131D"/>
    <w:rsid w:val="00321B7D"/>
    <w:rsid w:val="003239F2"/>
    <w:rsid w:val="00323EB4"/>
    <w:rsid w:val="00325314"/>
    <w:rsid w:val="0033634F"/>
    <w:rsid w:val="003412CF"/>
    <w:rsid w:val="0034530C"/>
    <w:rsid w:val="003471E3"/>
    <w:rsid w:val="0035105D"/>
    <w:rsid w:val="0035601D"/>
    <w:rsid w:val="00360E95"/>
    <w:rsid w:val="00366056"/>
    <w:rsid w:val="0038299C"/>
    <w:rsid w:val="003901CC"/>
    <w:rsid w:val="003905C7"/>
    <w:rsid w:val="003912F3"/>
    <w:rsid w:val="003C035C"/>
    <w:rsid w:val="003D2800"/>
    <w:rsid w:val="003D67D5"/>
    <w:rsid w:val="003E3E8E"/>
    <w:rsid w:val="003E4BFD"/>
    <w:rsid w:val="003F798E"/>
    <w:rsid w:val="00404885"/>
    <w:rsid w:val="00412042"/>
    <w:rsid w:val="00413107"/>
    <w:rsid w:val="004256EB"/>
    <w:rsid w:val="004300AA"/>
    <w:rsid w:val="004474B0"/>
    <w:rsid w:val="00466D7C"/>
    <w:rsid w:val="00473266"/>
    <w:rsid w:val="00473D0C"/>
    <w:rsid w:val="00481AC4"/>
    <w:rsid w:val="0048577C"/>
    <w:rsid w:val="0049472C"/>
    <w:rsid w:val="004C1C6B"/>
    <w:rsid w:val="004C6923"/>
    <w:rsid w:val="004D0144"/>
    <w:rsid w:val="004E194A"/>
    <w:rsid w:val="004E66F6"/>
    <w:rsid w:val="004F0DC8"/>
    <w:rsid w:val="004F207E"/>
    <w:rsid w:val="004F20D8"/>
    <w:rsid w:val="004F4398"/>
    <w:rsid w:val="004F47C7"/>
    <w:rsid w:val="00502AA7"/>
    <w:rsid w:val="00505F91"/>
    <w:rsid w:val="00512FAC"/>
    <w:rsid w:val="00521DBB"/>
    <w:rsid w:val="0053239B"/>
    <w:rsid w:val="0053450A"/>
    <w:rsid w:val="00557D42"/>
    <w:rsid w:val="00560165"/>
    <w:rsid w:val="00587AE3"/>
    <w:rsid w:val="00593FC2"/>
    <w:rsid w:val="005A2761"/>
    <w:rsid w:val="005B6072"/>
    <w:rsid w:val="005C0FE6"/>
    <w:rsid w:val="005D3A15"/>
    <w:rsid w:val="005E1F80"/>
    <w:rsid w:val="005E3E03"/>
    <w:rsid w:val="005E6416"/>
    <w:rsid w:val="005F4182"/>
    <w:rsid w:val="006069BA"/>
    <w:rsid w:val="006224B5"/>
    <w:rsid w:val="00624575"/>
    <w:rsid w:val="006446A0"/>
    <w:rsid w:val="0068700A"/>
    <w:rsid w:val="00694D53"/>
    <w:rsid w:val="006A16BB"/>
    <w:rsid w:val="006A2227"/>
    <w:rsid w:val="006D4A92"/>
    <w:rsid w:val="006E0BF5"/>
    <w:rsid w:val="006F2157"/>
    <w:rsid w:val="006F40AE"/>
    <w:rsid w:val="006F44B5"/>
    <w:rsid w:val="00713DB3"/>
    <w:rsid w:val="00721378"/>
    <w:rsid w:val="0074108A"/>
    <w:rsid w:val="00762FE0"/>
    <w:rsid w:val="0076402E"/>
    <w:rsid w:val="00776F65"/>
    <w:rsid w:val="00780191"/>
    <w:rsid w:val="00782961"/>
    <w:rsid w:val="007831FD"/>
    <w:rsid w:val="007A1EE8"/>
    <w:rsid w:val="007B23E7"/>
    <w:rsid w:val="007B6D76"/>
    <w:rsid w:val="007C0472"/>
    <w:rsid w:val="007C2563"/>
    <w:rsid w:val="007D341F"/>
    <w:rsid w:val="007D609F"/>
    <w:rsid w:val="007D6899"/>
    <w:rsid w:val="007F0724"/>
    <w:rsid w:val="007F1F76"/>
    <w:rsid w:val="008007B3"/>
    <w:rsid w:val="00803316"/>
    <w:rsid w:val="00804AB0"/>
    <w:rsid w:val="00825F51"/>
    <w:rsid w:val="00826CF7"/>
    <w:rsid w:val="008330CC"/>
    <w:rsid w:val="008344EC"/>
    <w:rsid w:val="008370A1"/>
    <w:rsid w:val="00841024"/>
    <w:rsid w:val="00842F7A"/>
    <w:rsid w:val="00845F11"/>
    <w:rsid w:val="00856FA1"/>
    <w:rsid w:val="00864ED3"/>
    <w:rsid w:val="00870031"/>
    <w:rsid w:val="00875045"/>
    <w:rsid w:val="0087684A"/>
    <w:rsid w:val="00883551"/>
    <w:rsid w:val="00884ABC"/>
    <w:rsid w:val="00886FA5"/>
    <w:rsid w:val="00891B01"/>
    <w:rsid w:val="0089456B"/>
    <w:rsid w:val="008A1B1D"/>
    <w:rsid w:val="008A3C7D"/>
    <w:rsid w:val="008A63C9"/>
    <w:rsid w:val="008A6C51"/>
    <w:rsid w:val="008B598D"/>
    <w:rsid w:val="008E772A"/>
    <w:rsid w:val="008F58FF"/>
    <w:rsid w:val="00901AC2"/>
    <w:rsid w:val="00910122"/>
    <w:rsid w:val="00912522"/>
    <w:rsid w:val="00936AFB"/>
    <w:rsid w:val="009448D2"/>
    <w:rsid w:val="00950F04"/>
    <w:rsid w:val="0095597F"/>
    <w:rsid w:val="00956C81"/>
    <w:rsid w:val="009576FD"/>
    <w:rsid w:val="00961E98"/>
    <w:rsid w:val="0098039A"/>
    <w:rsid w:val="009A35C9"/>
    <w:rsid w:val="009A70B1"/>
    <w:rsid w:val="009B4960"/>
    <w:rsid w:val="009C0073"/>
    <w:rsid w:val="009C0F86"/>
    <w:rsid w:val="009C2E72"/>
    <w:rsid w:val="009C34E1"/>
    <w:rsid w:val="009C3C9D"/>
    <w:rsid w:val="009E47A4"/>
    <w:rsid w:val="009F5140"/>
    <w:rsid w:val="00A00A8E"/>
    <w:rsid w:val="00A070BD"/>
    <w:rsid w:val="00A14266"/>
    <w:rsid w:val="00A25FF7"/>
    <w:rsid w:val="00A32281"/>
    <w:rsid w:val="00A414B3"/>
    <w:rsid w:val="00A57344"/>
    <w:rsid w:val="00A61E84"/>
    <w:rsid w:val="00A62882"/>
    <w:rsid w:val="00A67DDD"/>
    <w:rsid w:val="00A7120E"/>
    <w:rsid w:val="00AB0549"/>
    <w:rsid w:val="00AB136E"/>
    <w:rsid w:val="00AB223D"/>
    <w:rsid w:val="00AB5B33"/>
    <w:rsid w:val="00AE17EB"/>
    <w:rsid w:val="00AE1F47"/>
    <w:rsid w:val="00AE3692"/>
    <w:rsid w:val="00AE6FAA"/>
    <w:rsid w:val="00AE7263"/>
    <w:rsid w:val="00AF7EA3"/>
    <w:rsid w:val="00B01F17"/>
    <w:rsid w:val="00B10651"/>
    <w:rsid w:val="00B137FC"/>
    <w:rsid w:val="00B14FC5"/>
    <w:rsid w:val="00B37D8A"/>
    <w:rsid w:val="00B60F27"/>
    <w:rsid w:val="00B668AF"/>
    <w:rsid w:val="00B86A5B"/>
    <w:rsid w:val="00B95B74"/>
    <w:rsid w:val="00BA10AB"/>
    <w:rsid w:val="00BA1C3C"/>
    <w:rsid w:val="00BA5079"/>
    <w:rsid w:val="00BB2603"/>
    <w:rsid w:val="00BC2768"/>
    <w:rsid w:val="00BD58DF"/>
    <w:rsid w:val="00BE23F0"/>
    <w:rsid w:val="00BE52D4"/>
    <w:rsid w:val="00BF446A"/>
    <w:rsid w:val="00BF4D25"/>
    <w:rsid w:val="00BF6710"/>
    <w:rsid w:val="00C041D4"/>
    <w:rsid w:val="00C1400B"/>
    <w:rsid w:val="00C14E56"/>
    <w:rsid w:val="00C151FB"/>
    <w:rsid w:val="00C258A4"/>
    <w:rsid w:val="00C56145"/>
    <w:rsid w:val="00C64D3B"/>
    <w:rsid w:val="00C677F8"/>
    <w:rsid w:val="00C67AB5"/>
    <w:rsid w:val="00C7201B"/>
    <w:rsid w:val="00C72720"/>
    <w:rsid w:val="00C72E18"/>
    <w:rsid w:val="00C7495F"/>
    <w:rsid w:val="00C80BAF"/>
    <w:rsid w:val="00C857A6"/>
    <w:rsid w:val="00C870AB"/>
    <w:rsid w:val="00CA4FFF"/>
    <w:rsid w:val="00CA7B63"/>
    <w:rsid w:val="00CB0D5C"/>
    <w:rsid w:val="00CB39A7"/>
    <w:rsid w:val="00CB3D00"/>
    <w:rsid w:val="00CC3E2C"/>
    <w:rsid w:val="00CD5A12"/>
    <w:rsid w:val="00CF5996"/>
    <w:rsid w:val="00CF745B"/>
    <w:rsid w:val="00D03406"/>
    <w:rsid w:val="00D05831"/>
    <w:rsid w:val="00D30C01"/>
    <w:rsid w:val="00D37C06"/>
    <w:rsid w:val="00D55A51"/>
    <w:rsid w:val="00D63337"/>
    <w:rsid w:val="00D70065"/>
    <w:rsid w:val="00D7203A"/>
    <w:rsid w:val="00D83418"/>
    <w:rsid w:val="00D8514A"/>
    <w:rsid w:val="00D86A36"/>
    <w:rsid w:val="00DA1B15"/>
    <w:rsid w:val="00DC102B"/>
    <w:rsid w:val="00DC41C3"/>
    <w:rsid w:val="00DE28AA"/>
    <w:rsid w:val="00DE61C7"/>
    <w:rsid w:val="00DE79DB"/>
    <w:rsid w:val="00E01619"/>
    <w:rsid w:val="00E13657"/>
    <w:rsid w:val="00E241EF"/>
    <w:rsid w:val="00E307CE"/>
    <w:rsid w:val="00E417E6"/>
    <w:rsid w:val="00E51658"/>
    <w:rsid w:val="00E52CAE"/>
    <w:rsid w:val="00E57FCE"/>
    <w:rsid w:val="00E608F8"/>
    <w:rsid w:val="00E62C69"/>
    <w:rsid w:val="00E63979"/>
    <w:rsid w:val="00E74B49"/>
    <w:rsid w:val="00E77343"/>
    <w:rsid w:val="00EA2651"/>
    <w:rsid w:val="00EA3E6D"/>
    <w:rsid w:val="00EA79F5"/>
    <w:rsid w:val="00EB1B93"/>
    <w:rsid w:val="00EB677A"/>
    <w:rsid w:val="00EB7254"/>
    <w:rsid w:val="00EC69E1"/>
    <w:rsid w:val="00ED0452"/>
    <w:rsid w:val="00ED53ED"/>
    <w:rsid w:val="00ED6551"/>
    <w:rsid w:val="00EE2F93"/>
    <w:rsid w:val="00EE5259"/>
    <w:rsid w:val="00EE682C"/>
    <w:rsid w:val="00F175A0"/>
    <w:rsid w:val="00F22196"/>
    <w:rsid w:val="00F2280F"/>
    <w:rsid w:val="00F314DE"/>
    <w:rsid w:val="00F32E84"/>
    <w:rsid w:val="00F34B12"/>
    <w:rsid w:val="00F520DD"/>
    <w:rsid w:val="00F54123"/>
    <w:rsid w:val="00F54B01"/>
    <w:rsid w:val="00F55C0D"/>
    <w:rsid w:val="00F6372E"/>
    <w:rsid w:val="00F8056C"/>
    <w:rsid w:val="00F909EC"/>
    <w:rsid w:val="00F93394"/>
    <w:rsid w:val="00FA20A2"/>
    <w:rsid w:val="00FB7052"/>
    <w:rsid w:val="00FC40DB"/>
    <w:rsid w:val="00FD3136"/>
    <w:rsid w:val="00FD66BE"/>
    <w:rsid w:val="00FE1E50"/>
    <w:rsid w:val="00FE4010"/>
    <w:rsid w:val="00FF06D0"/>
    <w:rsid w:val="00FF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8CD97D-3AE5-4FF2-9366-7296858CD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AFB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93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E401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E3E0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936AFB"/>
    <w:rPr>
      <w:rFonts w:ascii="Arial" w:eastAsia="Batang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E1F80"/>
    <w:pPr>
      <w:ind w:left="720"/>
      <w:contextualSpacing/>
    </w:pPr>
  </w:style>
  <w:style w:type="table" w:styleId="TableGrid">
    <w:name w:val="Table Grid"/>
    <w:basedOn w:val="TableNormal"/>
    <w:uiPriority w:val="39"/>
    <w:rsid w:val="00C6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F6372E"/>
    <w:pPr>
      <w:keepLines/>
      <w:spacing w:after="180"/>
      <w:ind w:left="1702" w:hanging="1418"/>
    </w:pPr>
    <w:rPr>
      <w:rFonts w:eastAsia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E52CAE"/>
    <w:pPr>
      <w:spacing w:before="100" w:beforeAutospacing="1" w:after="100" w:afterAutospacing="1"/>
    </w:pPr>
    <w:rPr>
      <w:rFonts w:eastAsia="Arial Unicode MS"/>
      <w:sz w:val="24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FE401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FE401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40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E3E03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5E3E0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fontstyle01">
    <w:name w:val="fontstyle01"/>
    <w:basedOn w:val="DefaultParagraphFont"/>
    <w:rsid w:val="00D03406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rsid w:val="006446A0"/>
    <w:pPr>
      <w:spacing w:after="120"/>
    </w:pPr>
    <w:rPr>
      <w:rFonts w:eastAsia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6446A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39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9F2"/>
    <w:rPr>
      <w:rFonts w:ascii="Segoe UI" w:eastAsia="MS Mincho" w:hAnsi="Segoe UI" w:cs="Segoe UI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01F17"/>
    <w:rPr>
      <w:b/>
    </w:rPr>
  </w:style>
  <w:style w:type="paragraph" w:customStyle="1" w:styleId="TAC">
    <w:name w:val="TAC"/>
    <w:basedOn w:val="Normal"/>
    <w:link w:val="TACChar"/>
    <w:rsid w:val="00B01F1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CChar">
    <w:name w:val="TAC Char"/>
    <w:link w:val="TAC"/>
    <w:rsid w:val="00B01F17"/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TAHCar">
    <w:name w:val="TAH Car"/>
    <w:link w:val="TAH"/>
    <w:rsid w:val="00B01F17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customStyle="1" w:styleId="TH">
    <w:name w:val="TH"/>
    <w:basedOn w:val="Normal"/>
    <w:link w:val="THChar"/>
    <w:rsid w:val="00B01F1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B01F17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AL">
    <w:name w:val="TAL"/>
    <w:basedOn w:val="Normal"/>
    <w:link w:val="TALCar"/>
    <w:rsid w:val="006E0BF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rsid w:val="006E0BF5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N">
    <w:name w:val="TAN"/>
    <w:basedOn w:val="TAL"/>
    <w:link w:val="TANChar"/>
    <w:rsid w:val="00557D42"/>
    <w:pPr>
      <w:ind w:left="851" w:hanging="851"/>
    </w:pPr>
  </w:style>
  <w:style w:type="character" w:customStyle="1" w:styleId="TANChar">
    <w:name w:val="TAN Char"/>
    <w:basedOn w:val="TALCar"/>
    <w:link w:val="TAN"/>
    <w:rsid w:val="00557D42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NumberedList">
    <w:name w:val="Numbered List"/>
    <w:basedOn w:val="ListParagraph"/>
    <w:link w:val="NumberedListChar"/>
    <w:qFormat/>
    <w:rsid w:val="004E194A"/>
    <w:pPr>
      <w:tabs>
        <w:tab w:val="left" w:pos="720"/>
      </w:tabs>
      <w:overflowPunct w:val="0"/>
      <w:autoSpaceDE w:val="0"/>
      <w:autoSpaceDN w:val="0"/>
      <w:adjustRightInd w:val="0"/>
      <w:spacing w:after="180"/>
      <w:ind w:left="0"/>
      <w:contextualSpacing w:val="0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NumberedListChar">
    <w:name w:val="Numbered List Char"/>
    <w:basedOn w:val="DefaultParagraphFont"/>
    <w:link w:val="NumberedList"/>
    <w:rsid w:val="004E194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EQ">
    <w:name w:val="EQ"/>
    <w:basedOn w:val="Normal"/>
    <w:next w:val="Normal"/>
    <w:link w:val="EQChar"/>
    <w:rsid w:val="000567D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x-none" w:eastAsia="x-none"/>
    </w:rPr>
  </w:style>
  <w:style w:type="character" w:customStyle="1" w:styleId="EQChar">
    <w:name w:val="EQ Char"/>
    <w:link w:val="EQ"/>
    <w:rsid w:val="000567DF"/>
    <w:rPr>
      <w:rFonts w:ascii="Times New Roman" w:eastAsia="Times New Roman" w:hAnsi="Times New Roman" w:cs="Times New Roman"/>
      <w:noProof/>
      <w:sz w:val="20"/>
      <w:szCs w:val="20"/>
      <w:lang w:val="x-none" w:eastAsia="x-none"/>
    </w:rPr>
  </w:style>
  <w:style w:type="paragraph" w:customStyle="1" w:styleId="NO">
    <w:name w:val="NO"/>
    <w:basedOn w:val="Normal"/>
    <w:link w:val="NOChar"/>
    <w:rsid w:val="00EB725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eastAsia="x-none"/>
    </w:rPr>
  </w:style>
  <w:style w:type="character" w:customStyle="1" w:styleId="NOChar">
    <w:name w:val="NO Char"/>
    <w:link w:val="NO"/>
    <w:rsid w:val="00EB725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TF">
    <w:name w:val="TF"/>
    <w:basedOn w:val="TH"/>
    <w:link w:val="TFChar"/>
    <w:rsid w:val="00481AC4"/>
    <w:pPr>
      <w:keepNext w:val="0"/>
      <w:spacing w:before="0" w:after="240"/>
    </w:pPr>
    <w:rPr>
      <w:bCs/>
      <w:lang w:val="en-GB"/>
    </w:rPr>
  </w:style>
  <w:style w:type="character" w:customStyle="1" w:styleId="TFChar">
    <w:name w:val="TF Char"/>
    <w:link w:val="TF"/>
    <w:rsid w:val="00481AC4"/>
    <w:rPr>
      <w:rFonts w:ascii="Arial" w:eastAsia="Times New Roman" w:hAnsi="Arial" w:cs="Times New Roman"/>
      <w:b/>
      <w:bCs/>
      <w:sz w:val="20"/>
      <w:szCs w:val="20"/>
      <w:lang w:val="en-GB" w:eastAsia="x-none"/>
    </w:rPr>
  </w:style>
  <w:style w:type="character" w:customStyle="1" w:styleId="ListParagraphChar">
    <w:name w:val="List Paragraph Char"/>
    <w:link w:val="ListParagraph"/>
    <w:locked/>
    <w:rsid w:val="00B668AF"/>
    <w:rPr>
      <w:rFonts w:ascii="Times New Roman" w:eastAsia="MS Mincho" w:hAnsi="Times New Roman" w:cs="Times New Roman"/>
      <w:szCs w:val="24"/>
      <w:lang w:val="en-GB" w:eastAsia="en-US"/>
    </w:rPr>
  </w:style>
  <w:style w:type="paragraph" w:customStyle="1" w:styleId="Tabletext">
    <w:name w:val="Table_text"/>
    <w:basedOn w:val="Normal"/>
    <w:rsid w:val="0074108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  <w:sz w:val="20"/>
      <w:szCs w:val="20"/>
    </w:rPr>
  </w:style>
  <w:style w:type="paragraph" w:customStyle="1" w:styleId="Tablehead">
    <w:name w:val="Table_head"/>
    <w:basedOn w:val="Normal"/>
    <w:rsid w:val="0074108A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Batang" w:hAnsi="Times New Roman Bold" w:cs="Times New Roman Bold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283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3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436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49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76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8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5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0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5</Pages>
  <Words>1301</Words>
  <Characters>7417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/>
  <dc:description/>
  <cp:lastModifiedBy>Priale, Camila</cp:lastModifiedBy>
  <cp:revision>28</cp:revision>
  <dcterms:created xsi:type="dcterms:W3CDTF">2017-03-24T17:03:00Z</dcterms:created>
  <dcterms:modified xsi:type="dcterms:W3CDTF">2017-03-24T21:10:00Z</dcterms:modified>
</cp:coreProperties>
</file>