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A512D3" w:rsidP="00A512D3">
      <w:pPr>
        <w:tabs>
          <w:tab w:val="right" w:pos="9781"/>
        </w:tabs>
        <w:rPr>
          <w:rFonts w:ascii="Arial" w:hAnsi="Arial" w:cs="Arial"/>
          <w:sz w:val="28"/>
        </w:rPr>
      </w:pPr>
      <w:r w:rsidRPr="00E70B0E">
        <w:rPr>
          <w:rFonts w:ascii="Arial" w:hAnsi="Arial" w:cs="Arial"/>
          <w:sz w:val="28"/>
        </w:rPr>
        <w:t>3GPP TSG-RAN WG4 (Radio) Meeting #8</w:t>
      </w:r>
      <w:r>
        <w:rPr>
          <w:rFonts w:ascii="Arial" w:hAnsi="Arial" w:cs="Arial"/>
          <w:sz w:val="28"/>
        </w:rPr>
        <w:t>1</w:t>
      </w:r>
      <w:r w:rsidRPr="00E70B0E">
        <w:rPr>
          <w:rFonts w:ascii="Arial" w:hAnsi="Arial" w:cs="Arial"/>
          <w:sz w:val="28"/>
        </w:rPr>
        <w:tab/>
        <w:t>R4-16</w:t>
      </w:r>
      <w:r w:rsidR="004B7831">
        <w:rPr>
          <w:rFonts w:ascii="Arial" w:hAnsi="Arial" w:cs="Arial"/>
          <w:sz w:val="28"/>
        </w:rPr>
        <w:t>10152</w:t>
      </w:r>
    </w:p>
    <w:p w:rsidR="00A512D3" w:rsidRPr="00E70B0E" w:rsidRDefault="00A512D3" w:rsidP="00A512D3">
      <w:pPr>
        <w:tabs>
          <w:tab w:val="center" w:pos="4153"/>
          <w:tab w:val="right" w:pos="9781"/>
          <w:tab w:val="right" w:pos="13323"/>
        </w:tabs>
        <w:rPr>
          <w:rFonts w:ascii="Arial" w:hAnsi="Arial" w:cs="Arial"/>
          <w:sz w:val="28"/>
          <w:szCs w:val="28"/>
        </w:rPr>
      </w:pPr>
      <w:r w:rsidRPr="00605621">
        <w:rPr>
          <w:rFonts w:ascii="Arial" w:hAnsi="Arial" w:cs="Arial"/>
          <w:sz w:val="28"/>
          <w:szCs w:val="28"/>
        </w:rPr>
        <w:t>Reno, Nevada, USA, 14 - 18 November</w:t>
      </w:r>
      <w:r w:rsidRPr="00E70B0E">
        <w:rPr>
          <w:rFonts w:ascii="Arial" w:hAnsi="Arial" w:cs="Arial"/>
          <w:sz w:val="28"/>
          <w:szCs w:val="28"/>
        </w:rPr>
        <w:t>,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600C52">
        <w:rPr>
          <w:rFonts w:ascii="Arial" w:hAnsi="Arial"/>
          <w:b/>
        </w:rPr>
        <w:t>1</w:t>
      </w:r>
      <w:r w:rsidR="00A512D3">
        <w:rPr>
          <w:rFonts w:ascii="Arial" w:hAnsi="Arial"/>
          <w:b/>
        </w:rPr>
        <w:t>1</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600C52">
        <w:rPr>
          <w:rFonts w:ascii="Arial" w:hAnsi="Arial" w:cs="Arial"/>
          <w:b/>
        </w:rPr>
        <w:t xml:space="preserve">Proposal on </w:t>
      </w:r>
      <w:r w:rsidR="00A512D3">
        <w:rPr>
          <w:rFonts w:ascii="Arial" w:hAnsi="Arial" w:cs="Arial"/>
          <w:b/>
        </w:rPr>
        <w:t xml:space="preserve">simulated </w:t>
      </w:r>
      <w:r w:rsidR="00CF15BA">
        <w:rPr>
          <w:rFonts w:ascii="Arial" w:hAnsi="Arial" w:cs="Arial"/>
          <w:b/>
        </w:rPr>
        <w:t>Indoor BS ACLR</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w:t>
      </w:r>
      <w:r w:rsidR="00A512D3">
        <w:rPr>
          <w:rFonts w:eastAsia="宋体"/>
          <w:szCs w:val="21"/>
          <w:lang w:eastAsia="zh-CN"/>
        </w:rPr>
        <w:t xml:space="preserve">on the </w:t>
      </w:r>
      <w:r w:rsidR="00A512D3" w:rsidRPr="00A512D3">
        <w:rPr>
          <w:rFonts w:eastAsia="宋体"/>
          <w:szCs w:val="21"/>
          <w:lang w:eastAsia="zh-CN"/>
        </w:rPr>
        <w:t xml:space="preserve">simulated </w:t>
      </w:r>
      <w:r w:rsidR="00CF15BA" w:rsidRPr="00CF15BA">
        <w:rPr>
          <w:rFonts w:eastAsia="宋体"/>
          <w:szCs w:val="21"/>
          <w:lang w:eastAsia="zh-CN"/>
        </w:rPr>
        <w:t xml:space="preserve">Indoor BS ACLR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 xml:space="preserve">The following </w:t>
      </w:r>
      <w:r w:rsidR="003C7D16">
        <w:t>ACIR range</w:t>
      </w:r>
      <w:r w:rsidR="00480C88">
        <w:rPr>
          <w:szCs w:val="20"/>
          <w:lang w:val="en-GB" w:eastAsia="en-GB"/>
        </w:rPr>
        <w:t xml:space="preserve"> </w:t>
      </w:r>
      <w:r>
        <w:rPr>
          <w:szCs w:val="20"/>
          <w:lang w:val="en-GB" w:eastAsia="en-GB"/>
        </w:rPr>
        <w:t>w</w:t>
      </w:r>
      <w:r w:rsidR="003C7D16">
        <w:rPr>
          <w:szCs w:val="20"/>
          <w:lang w:val="en-GB" w:eastAsia="en-GB"/>
        </w:rPr>
        <w:t>as</w:t>
      </w:r>
      <w:r>
        <w:rPr>
          <w:szCs w:val="20"/>
          <w:lang w:val="en-GB" w:eastAsia="en-GB"/>
        </w:rPr>
        <w:t xml:space="preserve"> a</w:t>
      </w:r>
      <w:r w:rsidR="00480C88">
        <w:rPr>
          <w:szCs w:val="20"/>
          <w:lang w:val="en-GB" w:eastAsia="en-GB"/>
        </w:rPr>
        <w:t>ssum</w:t>
      </w:r>
      <w:r>
        <w:rPr>
          <w:szCs w:val="20"/>
          <w:lang w:val="en-GB" w:eastAsia="en-GB"/>
        </w:rPr>
        <w:t>ed in the way forward [5]:</w:t>
      </w:r>
    </w:p>
    <w:p w:rsidR="00A7412A" w:rsidRPr="00C1714A" w:rsidRDefault="00A7412A" w:rsidP="00A7412A">
      <w:pPr>
        <w:pStyle w:val="TH"/>
      </w:pPr>
      <w:r w:rsidRPr="00C1714A">
        <w:t xml:space="preserve">Table 1: </w:t>
      </w:r>
      <w:r>
        <w:t>A</w:t>
      </w:r>
      <w:r w:rsidR="00480C88">
        <w:t>ssume</w:t>
      </w:r>
      <w:r>
        <w:t xml:space="preserve">d </w:t>
      </w:r>
      <w:r w:rsidR="003C7D16">
        <w:t>ACIR range</w:t>
      </w:r>
    </w:p>
    <w:tbl>
      <w:tblPr>
        <w:tblStyle w:val="TableGrid1"/>
        <w:tblW w:w="0" w:type="auto"/>
        <w:tblInd w:w="200" w:type="dxa"/>
        <w:tblLook w:val="04A0" w:firstRow="1" w:lastRow="0" w:firstColumn="1" w:lastColumn="0" w:noHBand="0" w:noVBand="1"/>
      </w:tblPr>
      <w:tblGrid>
        <w:gridCol w:w="8862"/>
      </w:tblGrid>
      <w:tr w:rsidR="00480C88" w:rsidRPr="00480C88" w:rsidTr="00B46745">
        <w:trPr>
          <w:trHeight w:val="46"/>
        </w:trPr>
        <w:tc>
          <w:tcPr>
            <w:tcW w:w="9421" w:type="dxa"/>
            <w:vAlign w:val="center"/>
          </w:tcPr>
          <w:p w:rsidR="00480C88" w:rsidRPr="00480C88" w:rsidRDefault="00CF15BA" w:rsidP="00480C88">
            <w:pPr>
              <w:ind w:firstLineChars="71" w:firstLine="142"/>
              <w:jc w:val="both"/>
              <w:rPr>
                <w:rFonts w:eastAsia="宋体"/>
                <w:szCs w:val="20"/>
                <w:lang w:eastAsia="ja-JP"/>
              </w:rPr>
            </w:pPr>
            <w:r w:rsidRPr="00CF15BA">
              <w:rPr>
                <w:rFonts w:eastAsia="MS Mincho" w:hint="eastAsia"/>
                <w:lang w:eastAsia="ja-JP"/>
              </w:rPr>
              <w:t xml:space="preserve">ACIR range: 5 ~ 45dB, with 5dB as step. </w:t>
            </w:r>
            <w:r w:rsidRPr="00CF15BA">
              <w:rPr>
                <w:rFonts w:eastAsia="MS Mincho"/>
                <w:lang w:eastAsia="ja-JP"/>
              </w:rPr>
              <w:t>N</w:t>
            </w:r>
            <w:r w:rsidRPr="00CF15BA">
              <w:rPr>
                <w:rFonts w:eastAsia="MS Mincho" w:hint="eastAsia"/>
                <w:lang w:eastAsia="ja-JP"/>
              </w:rPr>
              <w:t xml:space="preserve">ote that: </w:t>
            </w:r>
            <w:r w:rsidRPr="00CF15BA">
              <w:t>we do not have simulation per 1dB step</w:t>
            </w:r>
            <w:r w:rsidRPr="00CF15BA">
              <w:rPr>
                <w:rFonts w:eastAsia="MS Mincho" w:hint="eastAsia"/>
                <w:lang w:eastAsia="ja-JP"/>
              </w:rPr>
              <w:t>.</w:t>
            </w:r>
          </w:p>
        </w:tc>
      </w:tr>
    </w:tbl>
    <w:p w:rsidR="00766D64" w:rsidRPr="00480C88" w:rsidRDefault="00766D64" w:rsidP="002B6AC5">
      <w:pPr>
        <w:overflowPunct w:val="0"/>
        <w:autoSpaceDE w:val="0"/>
        <w:autoSpaceDN w:val="0"/>
        <w:adjustRightInd w:val="0"/>
        <w:spacing w:after="180"/>
        <w:textAlignment w:val="baseline"/>
        <w:rPr>
          <w:szCs w:val="20"/>
          <w:lang w:val="en-GB" w:eastAsia="en-GB"/>
        </w:rPr>
      </w:pPr>
    </w:p>
    <w:p w:rsidR="00561A45" w:rsidRDefault="00561A45" w:rsidP="00561A45">
      <w:pPr>
        <w:overflowPunct w:val="0"/>
        <w:autoSpaceDE w:val="0"/>
        <w:autoSpaceDN w:val="0"/>
        <w:adjustRightInd w:val="0"/>
        <w:spacing w:after="180"/>
        <w:textAlignment w:val="baseline"/>
        <w:rPr>
          <w:szCs w:val="20"/>
          <w:lang w:val="en-GB" w:eastAsia="en-GB"/>
        </w:rPr>
      </w:pPr>
      <w:bookmarkStart w:id="3" w:name="_Toc336211415"/>
      <w:r>
        <w:rPr>
          <w:szCs w:val="20"/>
          <w:lang w:val="en-GB" w:eastAsia="en-GB"/>
        </w:rPr>
        <w:t xml:space="preserve">Note that </w:t>
      </w:r>
      <w:r w:rsidR="00CF15BA">
        <w:rPr>
          <w:szCs w:val="20"/>
          <w:lang w:val="en-GB" w:eastAsia="en-GB"/>
        </w:rPr>
        <w:t xml:space="preserve">in the DL, the ACIR is </w:t>
      </w:r>
      <w:r w:rsidR="008B6A40">
        <w:rPr>
          <w:szCs w:val="20"/>
          <w:lang w:val="en-GB" w:eastAsia="en-GB"/>
        </w:rPr>
        <w:t>calculated using</w:t>
      </w:r>
      <w:r w:rsidR="00CF15BA">
        <w:rPr>
          <w:szCs w:val="20"/>
          <w:lang w:val="en-GB" w:eastAsia="en-GB"/>
        </w:rPr>
        <w:t xml:space="preserve"> both the BS ACLR and </w:t>
      </w:r>
      <w:r w:rsidR="008B6A40">
        <w:rPr>
          <w:szCs w:val="20"/>
          <w:lang w:val="en-GB" w:eastAsia="en-GB"/>
        </w:rPr>
        <w:t>UE ACS</w:t>
      </w:r>
      <w:r w:rsidR="00D83148">
        <w:rPr>
          <w:szCs w:val="20"/>
          <w:lang w:val="en-GB" w:eastAsia="en-GB"/>
        </w:rPr>
        <w:t xml:space="preserve">, while the intended requirement for the DL </w:t>
      </w:r>
      <w:r w:rsidR="003C7D16">
        <w:rPr>
          <w:szCs w:val="20"/>
          <w:lang w:val="en-GB" w:eastAsia="en-GB"/>
        </w:rPr>
        <w:t>coexistence</w:t>
      </w:r>
      <w:r w:rsidR="00D83148">
        <w:rPr>
          <w:szCs w:val="20"/>
          <w:lang w:val="en-GB" w:eastAsia="en-GB"/>
        </w:rPr>
        <w:t xml:space="preserve"> study is </w:t>
      </w:r>
      <w:r w:rsidR="003C7D16">
        <w:rPr>
          <w:szCs w:val="20"/>
          <w:lang w:val="en-GB" w:eastAsia="en-GB"/>
        </w:rPr>
        <w:t xml:space="preserve">usually </w:t>
      </w:r>
      <w:r w:rsidR="00D83148">
        <w:rPr>
          <w:szCs w:val="20"/>
          <w:lang w:val="en-GB" w:eastAsia="en-GB"/>
        </w:rPr>
        <w:t>the BS ACLR</w:t>
      </w:r>
      <w:r>
        <w:rPr>
          <w:szCs w:val="20"/>
          <w:lang w:val="en-GB" w:eastAsia="en-GB"/>
        </w:rPr>
        <w:t xml:space="preserve">. To </w:t>
      </w:r>
      <w:r w:rsidR="008B6A40">
        <w:rPr>
          <w:szCs w:val="20"/>
          <w:lang w:val="en-GB" w:eastAsia="en-GB"/>
        </w:rPr>
        <w:t>study the impact on the above ACIR range</w:t>
      </w:r>
      <w:r>
        <w:rPr>
          <w:szCs w:val="20"/>
          <w:lang w:val="en-GB" w:eastAsia="en-GB"/>
        </w:rPr>
        <w:t xml:space="preserve">, </w:t>
      </w:r>
      <w:r w:rsidR="00480C88">
        <w:rPr>
          <w:szCs w:val="20"/>
          <w:lang w:val="en-GB" w:eastAsia="en-GB"/>
        </w:rPr>
        <w:t xml:space="preserve">DL </w:t>
      </w:r>
      <w:r>
        <w:rPr>
          <w:szCs w:val="20"/>
          <w:lang w:val="en-GB" w:eastAsia="en-GB"/>
        </w:rPr>
        <w:t xml:space="preserve">simulation runs have been performed for the </w:t>
      </w:r>
      <w:r w:rsidR="003C7D16">
        <w:rPr>
          <w:szCs w:val="20"/>
          <w:lang w:val="en-GB" w:eastAsia="en-GB"/>
        </w:rPr>
        <w:t>indoor</w:t>
      </w:r>
      <w:r>
        <w:rPr>
          <w:szCs w:val="20"/>
          <w:lang w:val="en-GB" w:eastAsia="en-GB"/>
        </w:rPr>
        <w:t xml:space="preserve"> scenario with the approved assumptions [5</w:t>
      </w:r>
      <w:r w:rsidR="00733E51">
        <w:rPr>
          <w:szCs w:val="20"/>
          <w:lang w:val="en-GB" w:eastAsia="en-GB"/>
        </w:rPr>
        <w:t>-</w:t>
      </w:r>
      <w:r>
        <w:rPr>
          <w:szCs w:val="20"/>
          <w:lang w:val="en-GB" w:eastAsia="en-GB"/>
        </w:rPr>
        <w:t>7</w:t>
      </w:r>
      <w:r w:rsidR="00086D91">
        <w:rPr>
          <w:szCs w:val="20"/>
          <w:lang w:val="en-GB" w:eastAsia="en-GB"/>
        </w:rPr>
        <w:t>]</w:t>
      </w:r>
      <w:r>
        <w:rPr>
          <w:szCs w:val="20"/>
          <w:lang w:val="en-GB" w:eastAsia="en-GB"/>
        </w:rPr>
        <w:t xml:space="preserve">. </w:t>
      </w:r>
      <w:r w:rsidR="00A7412A">
        <w:rPr>
          <w:szCs w:val="20"/>
          <w:lang w:val="en-GB" w:eastAsia="en-GB"/>
        </w:rPr>
        <w:t xml:space="preserve">The simulation results on the </w:t>
      </w:r>
      <w:r w:rsidR="000A73B7">
        <w:rPr>
          <w:szCs w:val="20"/>
          <w:lang w:val="en-GB" w:eastAsia="en-GB"/>
        </w:rPr>
        <w:t>DL SINR of</w:t>
      </w:r>
      <w:r w:rsidR="00A7412A">
        <w:rPr>
          <w:szCs w:val="20"/>
          <w:lang w:val="en-GB" w:eastAsia="en-GB"/>
        </w:rPr>
        <w:t xml:space="preserve"> the victim UE for both </w:t>
      </w:r>
      <w:r w:rsidR="000A73B7">
        <w:rPr>
          <w:szCs w:val="20"/>
          <w:lang w:val="en-GB" w:eastAsia="en-GB"/>
        </w:rPr>
        <w:t>UE NF of 9</w:t>
      </w:r>
      <w:r w:rsidR="00A7412A" w:rsidRPr="00A7412A">
        <w:rPr>
          <w:szCs w:val="20"/>
          <w:lang w:val="en-GB" w:eastAsia="en-GB"/>
        </w:rPr>
        <w:t xml:space="preserve"> and </w:t>
      </w:r>
      <w:r w:rsidR="000A73B7">
        <w:rPr>
          <w:szCs w:val="20"/>
          <w:lang w:val="en-GB" w:eastAsia="en-GB"/>
        </w:rPr>
        <w:t>11 dB</w:t>
      </w:r>
      <w:r w:rsidR="00A7412A">
        <w:rPr>
          <w:szCs w:val="20"/>
          <w:lang w:val="en-GB" w:eastAsia="en-GB"/>
        </w:rPr>
        <w:t xml:space="preserve"> are shown in Figure 1 below.</w:t>
      </w:r>
      <w:r w:rsidR="000A73B7">
        <w:rPr>
          <w:szCs w:val="20"/>
          <w:lang w:val="en-GB" w:eastAsia="en-GB"/>
        </w:rPr>
        <w:t xml:space="preserve"> Here </w:t>
      </w:r>
      <w:r w:rsidR="00225AE9">
        <w:rPr>
          <w:szCs w:val="20"/>
          <w:lang w:val="en-GB" w:eastAsia="en-GB"/>
        </w:rPr>
        <w:t xml:space="preserve">15 dB </w:t>
      </w:r>
      <w:r w:rsidR="000A73B7">
        <w:rPr>
          <w:szCs w:val="20"/>
          <w:lang w:val="en-GB" w:eastAsia="en-GB"/>
        </w:rPr>
        <w:t xml:space="preserve">BS </w:t>
      </w:r>
      <w:r w:rsidR="00ED2921">
        <w:rPr>
          <w:szCs w:val="20"/>
          <w:lang w:val="en-GB" w:eastAsia="en-GB"/>
        </w:rPr>
        <w:t xml:space="preserve">ACLR (i.e. -30 dB ACLR offset) and 33 dB UE ACS (i.e. ~14.9 dB ACIR) </w:t>
      </w:r>
      <w:r w:rsidR="00424293">
        <w:rPr>
          <w:szCs w:val="20"/>
          <w:lang w:val="en-GB" w:eastAsia="en-GB"/>
        </w:rPr>
        <w:t>are</w:t>
      </w:r>
      <w:r w:rsidR="00ED2921">
        <w:rPr>
          <w:szCs w:val="20"/>
          <w:lang w:val="en-GB" w:eastAsia="en-GB"/>
        </w:rPr>
        <w:t xml:space="preserve"> assumed, which ha</w:t>
      </w:r>
      <w:r w:rsidR="00424293">
        <w:rPr>
          <w:szCs w:val="20"/>
          <w:lang w:val="en-GB" w:eastAsia="en-GB"/>
        </w:rPr>
        <w:t>ve</w:t>
      </w:r>
      <w:r w:rsidR="00ED2921">
        <w:rPr>
          <w:szCs w:val="20"/>
          <w:lang w:val="en-GB" w:eastAsia="en-GB"/>
        </w:rPr>
        <w:t xml:space="preserve"> been shown in [8] to </w:t>
      </w:r>
      <w:r w:rsidR="00ED2921" w:rsidRPr="00ED2921">
        <w:rPr>
          <w:szCs w:val="20"/>
          <w:lang w:val="en-GB" w:eastAsia="en-GB"/>
        </w:rPr>
        <w:t xml:space="preserve">start </w:t>
      </w:r>
      <w:r w:rsidR="00424293">
        <w:rPr>
          <w:szCs w:val="20"/>
          <w:lang w:val="en-GB" w:eastAsia="en-GB"/>
        </w:rPr>
        <w:t>illustrat</w:t>
      </w:r>
      <w:r w:rsidR="00ED2921">
        <w:rPr>
          <w:szCs w:val="20"/>
          <w:lang w:val="en-GB" w:eastAsia="en-GB"/>
        </w:rPr>
        <w:t>ing</w:t>
      </w:r>
      <w:r w:rsidR="00ED2921" w:rsidRPr="00ED2921">
        <w:rPr>
          <w:szCs w:val="20"/>
          <w:lang w:val="en-GB" w:eastAsia="en-GB"/>
        </w:rPr>
        <w:t xml:space="preserve"> difference </w:t>
      </w:r>
      <w:r w:rsidR="00424293">
        <w:rPr>
          <w:szCs w:val="20"/>
          <w:lang w:val="en-GB" w:eastAsia="en-GB"/>
        </w:rPr>
        <w:t xml:space="preserve">in the DL SINR </w:t>
      </w:r>
      <w:r w:rsidR="00ED2921" w:rsidRPr="00ED2921">
        <w:rPr>
          <w:szCs w:val="20"/>
          <w:lang w:val="en-GB" w:eastAsia="en-GB"/>
        </w:rPr>
        <w:t xml:space="preserve">with and without the interfering </w:t>
      </w:r>
      <w:r w:rsidR="00ED2921">
        <w:rPr>
          <w:szCs w:val="20"/>
          <w:lang w:val="en-GB" w:eastAsia="en-GB"/>
        </w:rPr>
        <w:t>BS.</w:t>
      </w:r>
    </w:p>
    <w:p w:rsidR="004D7645" w:rsidRDefault="00D6514A" w:rsidP="00E45C57">
      <w:pPr>
        <w:overflowPunct w:val="0"/>
        <w:autoSpaceDE w:val="0"/>
        <w:autoSpaceDN w:val="0"/>
        <w:adjustRightInd w:val="0"/>
        <w:spacing w:after="180"/>
        <w:jc w:val="center"/>
        <w:textAlignment w:val="baseline"/>
        <w:rPr>
          <w:szCs w:val="20"/>
          <w:lang w:val="en-GB" w:eastAsia="en-GB"/>
        </w:rPr>
      </w:pPr>
      <w:r w:rsidRPr="00D6514A">
        <w:rPr>
          <w:szCs w:val="20"/>
          <w:lang w:val="en-GB" w:eastAsia="en-GB"/>
        </w:rPr>
        <w:lastRenderedPageBreak/>
        <w:drawing>
          <wp:inline distT="0" distB="0" distL="0" distR="0" wp14:anchorId="48022983" wp14:editId="009653F9">
            <wp:extent cx="4629150" cy="3471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5704" cy="3476778"/>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sidR="00ED2921">
        <w:rPr>
          <w:rFonts w:ascii="Arial" w:hAnsi="Arial"/>
          <w:b/>
          <w:szCs w:val="20"/>
          <w:lang w:val="en-GB"/>
        </w:rPr>
        <w:t>9</w:t>
      </w:r>
      <w:r w:rsidR="00B63D9A">
        <w:rPr>
          <w:rFonts w:ascii="Arial" w:hAnsi="Arial"/>
          <w:b/>
          <w:szCs w:val="20"/>
          <w:lang w:val="en-GB"/>
        </w:rPr>
        <w:t xml:space="preserve"> </w:t>
      </w:r>
      <w:r w:rsidR="00ED2921">
        <w:rPr>
          <w:rFonts w:ascii="Arial" w:hAnsi="Arial"/>
          <w:b/>
          <w:szCs w:val="20"/>
          <w:lang w:val="en-GB"/>
        </w:rPr>
        <w:t>dB UE NF</w:t>
      </w:r>
    </w:p>
    <w:p w:rsidR="004D7645" w:rsidRDefault="00F436FA" w:rsidP="004D7645">
      <w:pPr>
        <w:keepLines/>
        <w:spacing w:after="240"/>
        <w:jc w:val="center"/>
        <w:rPr>
          <w:rFonts w:ascii="Arial" w:hAnsi="Arial"/>
          <w:b/>
          <w:szCs w:val="20"/>
          <w:lang w:val="en-GB"/>
        </w:rPr>
      </w:pPr>
      <w:r w:rsidRPr="00F436FA">
        <w:rPr>
          <w:rFonts w:ascii="Arial" w:hAnsi="Arial"/>
          <w:b/>
          <w:szCs w:val="20"/>
          <w:lang w:val="en-GB"/>
        </w:rPr>
        <w:drawing>
          <wp:inline distT="0" distB="0" distL="0" distR="0" wp14:anchorId="76863321" wp14:editId="4A4521A7">
            <wp:extent cx="4638675" cy="347900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3021" cy="3482265"/>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sidR="001062DA">
        <w:rPr>
          <w:rFonts w:ascii="Arial" w:hAnsi="Arial"/>
          <w:b/>
          <w:szCs w:val="20"/>
          <w:lang w:val="en-GB"/>
        </w:rPr>
        <w:t>11</w:t>
      </w:r>
      <w:r w:rsidR="00B63D9A">
        <w:rPr>
          <w:rFonts w:ascii="Arial" w:hAnsi="Arial"/>
          <w:b/>
          <w:szCs w:val="20"/>
          <w:lang w:val="en-GB"/>
        </w:rPr>
        <w:t xml:space="preserve"> </w:t>
      </w:r>
      <w:r w:rsidR="001062DA">
        <w:rPr>
          <w:rFonts w:ascii="Arial" w:hAnsi="Arial"/>
          <w:b/>
          <w:szCs w:val="20"/>
          <w:lang w:val="en-GB"/>
        </w:rPr>
        <w:t>dB UE NF</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ED2921" w:rsidRPr="00586416">
        <w:rPr>
          <w:rFonts w:ascii="Arial" w:hAnsi="Arial"/>
          <w:b/>
          <w:szCs w:val="20"/>
          <w:lang w:val="en-GB"/>
        </w:rPr>
        <w:t xml:space="preserve">DL SINR of </w:t>
      </w:r>
      <w:r w:rsidR="00ED2921" w:rsidRPr="00E45C57">
        <w:rPr>
          <w:rFonts w:ascii="Arial" w:hAnsi="Arial"/>
          <w:b/>
          <w:szCs w:val="20"/>
          <w:lang w:val="en-GB"/>
        </w:rPr>
        <w:t xml:space="preserve">victim UE </w:t>
      </w:r>
      <w:r w:rsidR="00660BCC">
        <w:rPr>
          <w:rFonts w:ascii="Arial" w:hAnsi="Arial"/>
          <w:b/>
          <w:szCs w:val="20"/>
          <w:lang w:val="en-GB"/>
        </w:rPr>
        <w:t>with</w:t>
      </w:r>
      <w:r w:rsidR="00660BCC" w:rsidRPr="00E45C57">
        <w:rPr>
          <w:rFonts w:ascii="Arial" w:hAnsi="Arial"/>
          <w:b/>
          <w:szCs w:val="20"/>
          <w:lang w:val="en-GB"/>
        </w:rPr>
        <w:t xml:space="preserve"> and </w:t>
      </w:r>
      <w:r w:rsidR="00660BCC">
        <w:rPr>
          <w:rFonts w:ascii="Arial" w:hAnsi="Arial"/>
          <w:b/>
          <w:szCs w:val="20"/>
          <w:lang w:val="en-GB"/>
        </w:rPr>
        <w:t xml:space="preserve">without </w:t>
      </w:r>
      <w:r w:rsidR="00660BCC" w:rsidRPr="00E45C57">
        <w:rPr>
          <w:rFonts w:ascii="Arial" w:hAnsi="Arial"/>
          <w:b/>
          <w:szCs w:val="20"/>
          <w:lang w:val="en-GB"/>
        </w:rPr>
        <w:t>interfering BS</w:t>
      </w:r>
      <w:r w:rsidR="00660BCC">
        <w:rPr>
          <w:rFonts w:ascii="Arial" w:hAnsi="Arial"/>
          <w:b/>
          <w:szCs w:val="20"/>
          <w:lang w:val="en-GB"/>
        </w:rPr>
        <w:t xml:space="preserve"> </w:t>
      </w:r>
      <w:r w:rsidR="00ED2921">
        <w:rPr>
          <w:rFonts w:ascii="Arial" w:hAnsi="Arial"/>
          <w:b/>
          <w:szCs w:val="20"/>
          <w:lang w:val="en-GB"/>
        </w:rPr>
        <w:t>(with 14.9 dB ACIR)</w:t>
      </w:r>
    </w:p>
    <w:p w:rsidR="005553AF" w:rsidRDefault="008B6A40" w:rsidP="00E45C57">
      <w:pPr>
        <w:overflowPunct w:val="0"/>
        <w:autoSpaceDE w:val="0"/>
        <w:autoSpaceDN w:val="0"/>
        <w:adjustRightInd w:val="0"/>
        <w:spacing w:after="180"/>
        <w:textAlignment w:val="baseline"/>
        <w:rPr>
          <w:szCs w:val="20"/>
          <w:lang w:val="en-GB" w:eastAsia="en-GB"/>
        </w:rPr>
      </w:pPr>
      <w:r>
        <w:rPr>
          <w:szCs w:val="20"/>
          <w:lang w:val="en-GB" w:eastAsia="en-GB"/>
        </w:rPr>
        <w:t>T</w:t>
      </w:r>
      <w:r w:rsidR="001062DA">
        <w:rPr>
          <w:szCs w:val="20"/>
          <w:lang w:val="en-GB" w:eastAsia="en-GB"/>
        </w:rPr>
        <w:t xml:space="preserve">he simulation results on throughput loss for the victim UE with BS ACLR between </w:t>
      </w:r>
      <w:r>
        <w:rPr>
          <w:szCs w:val="20"/>
          <w:lang w:val="en-GB" w:eastAsia="en-GB"/>
        </w:rPr>
        <w:t>10</w:t>
      </w:r>
      <w:r w:rsidR="001062DA">
        <w:rPr>
          <w:szCs w:val="20"/>
          <w:lang w:val="en-GB" w:eastAsia="en-GB"/>
        </w:rPr>
        <w:t xml:space="preserve"> and </w:t>
      </w:r>
      <w:r>
        <w:rPr>
          <w:szCs w:val="20"/>
          <w:lang w:val="en-GB" w:eastAsia="en-GB"/>
        </w:rPr>
        <w:t>30</w:t>
      </w:r>
      <w:r w:rsidR="001062DA">
        <w:rPr>
          <w:szCs w:val="20"/>
          <w:lang w:val="en-GB" w:eastAsia="en-GB"/>
        </w:rPr>
        <w:t xml:space="preserve"> dB </w:t>
      </w:r>
      <w:r w:rsidR="00B63D9A">
        <w:rPr>
          <w:szCs w:val="20"/>
          <w:lang w:val="en-GB" w:eastAsia="en-GB"/>
        </w:rPr>
        <w:t>(i.e. ACLR offset between -</w:t>
      </w:r>
      <w:r>
        <w:rPr>
          <w:szCs w:val="20"/>
          <w:lang w:val="en-GB" w:eastAsia="en-GB"/>
        </w:rPr>
        <w:t>35</w:t>
      </w:r>
      <w:r w:rsidR="00B63D9A">
        <w:rPr>
          <w:szCs w:val="20"/>
          <w:lang w:val="en-GB" w:eastAsia="en-GB"/>
        </w:rPr>
        <w:t xml:space="preserve"> and -</w:t>
      </w:r>
      <w:r>
        <w:rPr>
          <w:szCs w:val="20"/>
          <w:lang w:val="en-GB" w:eastAsia="en-GB"/>
        </w:rPr>
        <w:t>15</w:t>
      </w:r>
      <w:r w:rsidR="00B63D9A">
        <w:rPr>
          <w:szCs w:val="20"/>
          <w:lang w:val="en-GB" w:eastAsia="en-GB"/>
        </w:rPr>
        <w:t xml:space="preserve"> dB) </w:t>
      </w:r>
      <w:r w:rsidR="001062DA">
        <w:rPr>
          <w:szCs w:val="20"/>
          <w:lang w:val="en-GB" w:eastAsia="en-GB"/>
        </w:rPr>
        <w:t>provided in Table 2 below</w:t>
      </w:r>
      <w:r w:rsidR="00CB1620">
        <w:rPr>
          <w:szCs w:val="20"/>
          <w:lang w:val="en-GB" w:eastAsia="en-GB"/>
        </w:rPr>
        <w:t>.</w:t>
      </w:r>
    </w:p>
    <w:p w:rsidR="00B63D9A" w:rsidRDefault="00B63D9A" w:rsidP="00B63D9A">
      <w:pPr>
        <w:pStyle w:val="TH"/>
      </w:pPr>
      <w:r w:rsidRPr="00C1714A">
        <w:lastRenderedPageBreak/>
        <w:t xml:space="preserve">Table </w:t>
      </w:r>
      <w:r>
        <w:t>2</w:t>
      </w:r>
      <w:r w:rsidRPr="00C1714A">
        <w:t xml:space="preserve">: </w:t>
      </w:r>
      <w:r>
        <w:t xml:space="preserve">Throughput loss of </w:t>
      </w:r>
      <w:r w:rsidRPr="00E45C57">
        <w:t xml:space="preserve">victim UE </w:t>
      </w:r>
      <w:r>
        <w:t>with</w:t>
      </w:r>
      <w:r w:rsidRPr="00E45C57">
        <w:t xml:space="preserve"> interfering BS</w:t>
      </w:r>
    </w:p>
    <w:p w:rsidR="00B63D9A" w:rsidRPr="00580957" w:rsidRDefault="00B63D9A" w:rsidP="00B63D9A">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9dB UE NF</w:t>
      </w:r>
    </w:p>
    <w:tbl>
      <w:tblPr>
        <w:tblStyle w:val="TableGrid"/>
        <w:tblW w:w="0" w:type="auto"/>
        <w:jc w:val="center"/>
        <w:tblLook w:val="04A0" w:firstRow="1" w:lastRow="0" w:firstColumn="1" w:lastColumn="0" w:noHBand="0" w:noVBand="1"/>
      </w:tblPr>
      <w:tblGrid>
        <w:gridCol w:w="2751"/>
        <w:gridCol w:w="717"/>
        <w:gridCol w:w="606"/>
        <w:gridCol w:w="606"/>
        <w:gridCol w:w="606"/>
        <w:gridCol w:w="606"/>
      </w:tblGrid>
      <w:tr w:rsidR="008B6A40" w:rsidTr="00BD6B58">
        <w:trPr>
          <w:jc w:val="center"/>
        </w:trPr>
        <w:tc>
          <w:tcPr>
            <w:tcW w:w="0" w:type="auto"/>
          </w:tcPr>
          <w:p w:rsidR="008B6A40" w:rsidRPr="00B63D9A" w:rsidRDefault="008B6A40" w:rsidP="008B6A40">
            <w:pPr>
              <w:rPr>
                <w:rFonts w:ascii="Arial" w:eastAsia="MS PGothic" w:hAnsi="Arial" w:cs="Arial"/>
                <w:lang w:eastAsia="ja-JP"/>
              </w:rPr>
            </w:pPr>
            <w:r w:rsidRPr="00B63D9A">
              <w:rPr>
                <w:rFonts w:ascii="Arial" w:eastAsia="宋体" w:hAnsi="Arial"/>
                <w:bCs/>
                <w:kern w:val="24"/>
                <w:lang w:eastAsia="ja-JP"/>
              </w:rPr>
              <w:t>BS ACLR offset (dB)</w:t>
            </w:r>
          </w:p>
        </w:tc>
        <w:tc>
          <w:tcPr>
            <w:tcW w:w="0" w:type="auto"/>
          </w:tcPr>
          <w:p w:rsidR="008B6A40" w:rsidRPr="00B63D9A" w:rsidRDefault="008B6A40" w:rsidP="008B6A40">
            <w:pPr>
              <w:rPr>
                <w:rFonts w:ascii="Arial" w:eastAsia="MS PGothic" w:hAnsi="Arial" w:cs="Arial"/>
                <w:lang w:eastAsia="ja-JP"/>
              </w:rPr>
            </w:pPr>
            <w:r w:rsidRPr="00B63D9A">
              <w:rPr>
                <w:rFonts w:ascii="Arial" w:eastAsia="宋体" w:hAnsi="Arial"/>
                <w:bCs/>
                <w:kern w:val="24"/>
                <w:lang w:eastAsia="ja-JP"/>
              </w:rPr>
              <w:t>-35</w:t>
            </w:r>
          </w:p>
        </w:tc>
        <w:tc>
          <w:tcPr>
            <w:tcW w:w="0" w:type="auto"/>
          </w:tcPr>
          <w:p w:rsidR="008B6A40" w:rsidRPr="00B63D9A" w:rsidRDefault="008B6A40" w:rsidP="008B6A40">
            <w:pPr>
              <w:rPr>
                <w:rFonts w:ascii="Arial" w:eastAsia="宋体" w:hAnsi="Arial"/>
                <w:bCs/>
                <w:kern w:val="24"/>
                <w:lang w:eastAsia="ja-JP"/>
              </w:rPr>
            </w:pPr>
            <w:r w:rsidRPr="00B63D9A">
              <w:rPr>
                <w:rFonts w:ascii="Arial" w:eastAsia="宋体" w:hAnsi="Arial"/>
                <w:bCs/>
                <w:kern w:val="24"/>
                <w:lang w:eastAsia="ja-JP"/>
              </w:rPr>
              <w:t>-30</w:t>
            </w:r>
          </w:p>
        </w:tc>
        <w:tc>
          <w:tcPr>
            <w:tcW w:w="0" w:type="auto"/>
          </w:tcPr>
          <w:p w:rsidR="008B6A40" w:rsidRPr="00B63D9A" w:rsidRDefault="008B6A40" w:rsidP="008B6A40">
            <w:pPr>
              <w:rPr>
                <w:rFonts w:ascii="Arial" w:eastAsia="宋体" w:hAnsi="Arial"/>
                <w:bCs/>
                <w:kern w:val="24"/>
                <w:lang w:eastAsia="ja-JP"/>
              </w:rPr>
            </w:pPr>
            <w:r w:rsidRPr="00B63D9A">
              <w:rPr>
                <w:rFonts w:ascii="Arial" w:eastAsia="宋体" w:hAnsi="Arial"/>
                <w:bCs/>
                <w:kern w:val="24"/>
                <w:lang w:eastAsia="ja-JP"/>
              </w:rPr>
              <w:t>-25</w:t>
            </w:r>
          </w:p>
        </w:tc>
        <w:tc>
          <w:tcPr>
            <w:tcW w:w="0" w:type="auto"/>
          </w:tcPr>
          <w:p w:rsidR="008B6A40" w:rsidRPr="00B63D9A" w:rsidRDefault="008B6A40" w:rsidP="008B6A40">
            <w:pPr>
              <w:rPr>
                <w:rFonts w:ascii="Arial" w:eastAsia="宋体" w:hAnsi="Arial"/>
                <w:bCs/>
                <w:kern w:val="24"/>
                <w:lang w:eastAsia="ja-JP"/>
              </w:rPr>
            </w:pPr>
            <w:r w:rsidRPr="00B63D9A">
              <w:rPr>
                <w:rFonts w:ascii="Arial" w:eastAsia="宋体" w:hAnsi="Arial"/>
                <w:bCs/>
                <w:kern w:val="24"/>
                <w:lang w:eastAsia="ja-JP"/>
              </w:rPr>
              <w:t>-20</w:t>
            </w:r>
          </w:p>
        </w:tc>
        <w:tc>
          <w:tcPr>
            <w:tcW w:w="0" w:type="auto"/>
          </w:tcPr>
          <w:p w:rsidR="008B6A40" w:rsidRPr="00B63D9A" w:rsidRDefault="008B6A40" w:rsidP="008B6A40">
            <w:pPr>
              <w:rPr>
                <w:rFonts w:ascii="Arial" w:eastAsia="宋体" w:hAnsi="Arial"/>
                <w:bCs/>
                <w:kern w:val="24"/>
                <w:lang w:eastAsia="ja-JP"/>
              </w:rPr>
            </w:pPr>
            <w:r w:rsidRPr="00B63D9A">
              <w:rPr>
                <w:rFonts w:ascii="Arial" w:eastAsia="宋体" w:hAnsi="Arial"/>
                <w:bCs/>
                <w:kern w:val="24"/>
                <w:lang w:eastAsia="ja-JP"/>
              </w:rPr>
              <w:t>-</w:t>
            </w:r>
            <w:r>
              <w:rPr>
                <w:rFonts w:ascii="Arial" w:eastAsia="宋体" w:hAnsi="Arial"/>
                <w:bCs/>
                <w:kern w:val="24"/>
                <w:lang w:eastAsia="ja-JP"/>
              </w:rPr>
              <w:t>15</w:t>
            </w:r>
          </w:p>
        </w:tc>
      </w:tr>
      <w:tr w:rsidR="00D6514A" w:rsidTr="00BD6B58">
        <w:trPr>
          <w:jc w:val="center"/>
        </w:trPr>
        <w:tc>
          <w:tcPr>
            <w:tcW w:w="0" w:type="auto"/>
            <w:vAlign w:val="center"/>
          </w:tcPr>
          <w:p w:rsidR="00D6514A" w:rsidRPr="00BD1CC5" w:rsidRDefault="00D6514A" w:rsidP="00D6514A">
            <w:pPr>
              <w:rPr>
                <w:rFonts w:ascii="Arial" w:eastAsia="MS PGothic" w:hAnsi="Arial" w:cs="Arial"/>
                <w:lang w:eastAsia="ja-JP"/>
              </w:rPr>
            </w:pPr>
            <w:r>
              <w:rPr>
                <w:rFonts w:ascii="Arial" w:eastAsia="MS Mincho" w:hAnsi="Arial"/>
                <w:kern w:val="24"/>
                <w:lang w:eastAsia="ja-JP"/>
              </w:rPr>
              <w:t>Average throughput loss (%)</w:t>
            </w:r>
          </w:p>
        </w:tc>
        <w:tc>
          <w:tcPr>
            <w:tcW w:w="0" w:type="auto"/>
          </w:tcPr>
          <w:p w:rsidR="00D6514A" w:rsidRPr="00B63D9A" w:rsidRDefault="00D6514A" w:rsidP="00D6514A">
            <w:pPr>
              <w:rPr>
                <w:rFonts w:ascii="Arial" w:eastAsia="MS PGothic" w:hAnsi="Arial" w:cs="Arial"/>
                <w:lang w:eastAsia="ja-JP"/>
              </w:rPr>
            </w:pPr>
            <w:r>
              <w:rPr>
                <w:rFonts w:ascii="Arial" w:eastAsia="宋体" w:hAnsi="Arial"/>
                <w:bCs/>
                <w:kern w:val="24"/>
                <w:lang w:eastAsia="ja-JP"/>
              </w:rPr>
              <w:t>12.28</w:t>
            </w:r>
          </w:p>
        </w:tc>
        <w:tc>
          <w:tcPr>
            <w:tcW w:w="0" w:type="auto"/>
          </w:tcPr>
          <w:p w:rsidR="00D6514A" w:rsidRPr="00B63D9A" w:rsidRDefault="00D6514A" w:rsidP="00D6514A">
            <w:pPr>
              <w:rPr>
                <w:rFonts w:ascii="Arial" w:eastAsia="MS PGothic" w:hAnsi="Arial" w:cs="Arial"/>
                <w:lang w:eastAsia="ja-JP"/>
              </w:rPr>
            </w:pPr>
            <w:r>
              <w:rPr>
                <w:rFonts w:ascii="Arial" w:eastAsia="宋体" w:hAnsi="Arial"/>
                <w:bCs/>
                <w:kern w:val="24"/>
                <w:lang w:eastAsia="ja-JP"/>
              </w:rPr>
              <w:t>6.04</w:t>
            </w:r>
          </w:p>
        </w:tc>
        <w:tc>
          <w:tcPr>
            <w:tcW w:w="0" w:type="auto"/>
          </w:tcPr>
          <w:p w:rsidR="00D6514A" w:rsidRPr="00B63D9A" w:rsidRDefault="00D6514A" w:rsidP="00D6514A">
            <w:pPr>
              <w:rPr>
                <w:rFonts w:ascii="Arial" w:eastAsia="宋体" w:hAnsi="Arial"/>
                <w:bCs/>
                <w:kern w:val="24"/>
                <w:lang w:eastAsia="ja-JP"/>
              </w:rPr>
            </w:pPr>
            <w:r>
              <w:rPr>
                <w:rFonts w:ascii="Arial" w:eastAsia="宋体" w:hAnsi="Arial"/>
                <w:bCs/>
                <w:kern w:val="24"/>
                <w:lang w:eastAsia="ja-JP"/>
              </w:rPr>
              <w:t>2.68</w:t>
            </w:r>
          </w:p>
        </w:tc>
        <w:tc>
          <w:tcPr>
            <w:tcW w:w="0" w:type="auto"/>
          </w:tcPr>
          <w:p w:rsidR="00D6514A" w:rsidRPr="00B63D9A" w:rsidRDefault="00D6514A" w:rsidP="00D6514A">
            <w:pPr>
              <w:rPr>
                <w:rFonts w:ascii="Arial" w:eastAsia="宋体" w:hAnsi="Arial"/>
                <w:bCs/>
                <w:kern w:val="24"/>
                <w:lang w:eastAsia="ja-JP"/>
              </w:rPr>
            </w:pPr>
            <w:r>
              <w:rPr>
                <w:rFonts w:ascii="Arial" w:eastAsia="宋体" w:hAnsi="Arial"/>
                <w:bCs/>
                <w:kern w:val="24"/>
                <w:lang w:eastAsia="ja-JP"/>
              </w:rPr>
              <w:t>1.10</w:t>
            </w:r>
          </w:p>
        </w:tc>
        <w:tc>
          <w:tcPr>
            <w:tcW w:w="0" w:type="auto"/>
          </w:tcPr>
          <w:p w:rsidR="00D6514A" w:rsidRPr="00B63D9A" w:rsidRDefault="00D6514A" w:rsidP="00D6514A">
            <w:pPr>
              <w:rPr>
                <w:rFonts w:ascii="Arial" w:eastAsia="宋体" w:hAnsi="Arial"/>
                <w:bCs/>
                <w:kern w:val="24"/>
                <w:lang w:eastAsia="ja-JP"/>
              </w:rPr>
            </w:pPr>
            <w:r>
              <w:rPr>
                <w:rFonts w:ascii="Arial" w:eastAsia="宋体" w:hAnsi="Arial"/>
                <w:bCs/>
                <w:kern w:val="24"/>
                <w:lang w:eastAsia="ja-JP"/>
              </w:rPr>
              <w:t>0.49</w:t>
            </w:r>
          </w:p>
        </w:tc>
      </w:tr>
      <w:tr w:rsidR="00D6514A" w:rsidTr="00BD6B58">
        <w:trPr>
          <w:jc w:val="center"/>
        </w:trPr>
        <w:tc>
          <w:tcPr>
            <w:tcW w:w="0" w:type="auto"/>
            <w:vAlign w:val="center"/>
          </w:tcPr>
          <w:p w:rsidR="00D6514A" w:rsidRDefault="00D6514A" w:rsidP="00D6514A">
            <w:pPr>
              <w:rPr>
                <w:rFonts w:ascii="Arial" w:eastAsia="MS Mincho" w:hAnsi="Arial"/>
                <w:kern w:val="24"/>
                <w:lang w:eastAsia="ja-JP"/>
              </w:rPr>
            </w:pPr>
            <w:r>
              <w:rPr>
                <w:rFonts w:ascii="Arial" w:eastAsia="MS Mincho" w:hAnsi="Arial"/>
                <w:kern w:val="24"/>
                <w:lang w:eastAsia="ja-JP"/>
              </w:rPr>
              <w:t>5%-tile throughput loss (%)</w:t>
            </w:r>
          </w:p>
        </w:tc>
        <w:tc>
          <w:tcPr>
            <w:tcW w:w="0" w:type="auto"/>
          </w:tcPr>
          <w:p w:rsidR="00D6514A" w:rsidRDefault="00D6514A" w:rsidP="00D6514A">
            <w:r>
              <w:rPr>
                <w:rFonts w:ascii="Arial" w:eastAsia="MS PGothic" w:hAnsi="Arial" w:cs="Arial"/>
                <w:lang w:eastAsia="ja-JP"/>
              </w:rPr>
              <w:t>8.93</w:t>
            </w:r>
          </w:p>
        </w:tc>
        <w:tc>
          <w:tcPr>
            <w:tcW w:w="0" w:type="auto"/>
          </w:tcPr>
          <w:p w:rsidR="00D6514A" w:rsidRDefault="00D6514A" w:rsidP="00D6514A">
            <w:r>
              <w:rPr>
                <w:rFonts w:ascii="Arial" w:eastAsia="MS PGothic" w:hAnsi="Arial" w:cs="Arial"/>
                <w:lang w:eastAsia="ja-JP"/>
              </w:rPr>
              <w:t>2.51</w:t>
            </w:r>
          </w:p>
        </w:tc>
        <w:tc>
          <w:tcPr>
            <w:tcW w:w="0" w:type="auto"/>
          </w:tcPr>
          <w:p w:rsidR="00D6514A" w:rsidRDefault="00D6514A" w:rsidP="00D6514A">
            <w:r>
              <w:rPr>
                <w:rFonts w:ascii="Arial" w:eastAsia="MS PGothic" w:hAnsi="Arial" w:cs="Arial"/>
                <w:lang w:eastAsia="ja-JP"/>
              </w:rPr>
              <w:t>1.15</w:t>
            </w:r>
          </w:p>
        </w:tc>
        <w:tc>
          <w:tcPr>
            <w:tcW w:w="0" w:type="auto"/>
          </w:tcPr>
          <w:p w:rsidR="00D6514A" w:rsidRDefault="00D6514A" w:rsidP="00D6514A">
            <w:r>
              <w:rPr>
                <w:rFonts w:ascii="Arial" w:eastAsia="MS PGothic" w:hAnsi="Arial" w:cs="Arial"/>
                <w:lang w:eastAsia="ja-JP"/>
              </w:rPr>
              <w:t>0.26</w:t>
            </w:r>
          </w:p>
        </w:tc>
        <w:tc>
          <w:tcPr>
            <w:tcW w:w="0" w:type="auto"/>
          </w:tcPr>
          <w:p w:rsidR="00D6514A" w:rsidRDefault="00D6514A" w:rsidP="00D6514A">
            <w:r>
              <w:rPr>
                <w:rFonts w:ascii="Arial" w:eastAsia="MS PGothic" w:hAnsi="Arial" w:cs="Arial"/>
                <w:lang w:eastAsia="ja-JP"/>
              </w:rPr>
              <w:t>0.21</w:t>
            </w:r>
          </w:p>
        </w:tc>
      </w:tr>
    </w:tbl>
    <w:p w:rsidR="00B63D9A" w:rsidRPr="00766D64" w:rsidRDefault="00B63D9A" w:rsidP="00B63D9A">
      <w:pPr>
        <w:overflowPunct w:val="0"/>
        <w:autoSpaceDE w:val="0"/>
        <w:autoSpaceDN w:val="0"/>
        <w:adjustRightInd w:val="0"/>
        <w:spacing w:after="180"/>
        <w:textAlignment w:val="baseline"/>
        <w:rPr>
          <w:szCs w:val="20"/>
          <w:lang w:val="en-GB" w:eastAsia="en-GB"/>
        </w:rPr>
      </w:pPr>
    </w:p>
    <w:p w:rsidR="00B63D9A" w:rsidRPr="00580957" w:rsidRDefault="00B63D9A" w:rsidP="00B63D9A">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11dB UE NF</w:t>
      </w:r>
    </w:p>
    <w:tbl>
      <w:tblPr>
        <w:tblStyle w:val="TableGrid"/>
        <w:tblW w:w="0" w:type="auto"/>
        <w:jc w:val="center"/>
        <w:tblLook w:val="04A0" w:firstRow="1" w:lastRow="0" w:firstColumn="1" w:lastColumn="0" w:noHBand="0" w:noVBand="1"/>
      </w:tblPr>
      <w:tblGrid>
        <w:gridCol w:w="2751"/>
        <w:gridCol w:w="717"/>
        <w:gridCol w:w="606"/>
        <w:gridCol w:w="606"/>
        <w:gridCol w:w="606"/>
        <w:gridCol w:w="606"/>
      </w:tblGrid>
      <w:tr w:rsidR="00BD6B58" w:rsidTr="00B46745">
        <w:trPr>
          <w:jc w:val="center"/>
        </w:trPr>
        <w:tc>
          <w:tcPr>
            <w:tcW w:w="0" w:type="auto"/>
          </w:tcPr>
          <w:p w:rsidR="00BD6B58" w:rsidRPr="00B63D9A" w:rsidRDefault="00BD6B58" w:rsidP="00B46745">
            <w:pPr>
              <w:rPr>
                <w:rFonts w:ascii="Arial" w:eastAsia="MS PGothic" w:hAnsi="Arial" w:cs="Arial"/>
                <w:lang w:eastAsia="ja-JP"/>
              </w:rPr>
            </w:pPr>
            <w:r w:rsidRPr="00B63D9A">
              <w:rPr>
                <w:rFonts w:ascii="Arial" w:eastAsia="宋体" w:hAnsi="Arial"/>
                <w:bCs/>
                <w:kern w:val="24"/>
                <w:lang w:eastAsia="ja-JP"/>
              </w:rPr>
              <w:t>BS ACLR offset (dB)</w:t>
            </w:r>
          </w:p>
        </w:tc>
        <w:tc>
          <w:tcPr>
            <w:tcW w:w="0" w:type="auto"/>
          </w:tcPr>
          <w:p w:rsidR="00BD6B58" w:rsidRPr="00B63D9A" w:rsidRDefault="00BD6B58" w:rsidP="008B6A40">
            <w:pPr>
              <w:rPr>
                <w:rFonts w:ascii="Arial" w:eastAsia="MS PGothic" w:hAnsi="Arial" w:cs="Arial"/>
                <w:lang w:eastAsia="ja-JP"/>
              </w:rPr>
            </w:pPr>
            <w:r w:rsidRPr="00B63D9A">
              <w:rPr>
                <w:rFonts w:ascii="Arial" w:eastAsia="宋体" w:hAnsi="Arial"/>
                <w:bCs/>
                <w:kern w:val="24"/>
                <w:lang w:eastAsia="ja-JP"/>
              </w:rPr>
              <w:t>-</w:t>
            </w:r>
            <w:r w:rsidR="008B6A40">
              <w:rPr>
                <w:rFonts w:ascii="Arial" w:eastAsia="宋体" w:hAnsi="Arial"/>
                <w:bCs/>
                <w:kern w:val="24"/>
                <w:lang w:eastAsia="ja-JP"/>
              </w:rPr>
              <w:t>35</w:t>
            </w:r>
          </w:p>
        </w:tc>
        <w:tc>
          <w:tcPr>
            <w:tcW w:w="0" w:type="auto"/>
          </w:tcPr>
          <w:p w:rsidR="00BD6B58" w:rsidRPr="00B63D9A" w:rsidRDefault="00BD6B58" w:rsidP="008B6A40">
            <w:pPr>
              <w:rPr>
                <w:rFonts w:ascii="Arial" w:eastAsia="MS PGothic" w:hAnsi="Arial" w:cs="Arial"/>
                <w:lang w:eastAsia="ja-JP"/>
              </w:rPr>
            </w:pPr>
            <w:r w:rsidRPr="00B63D9A">
              <w:rPr>
                <w:rFonts w:ascii="Arial" w:eastAsia="宋体" w:hAnsi="Arial"/>
                <w:bCs/>
                <w:kern w:val="24"/>
                <w:lang w:eastAsia="ja-JP"/>
              </w:rPr>
              <w:t>-3</w:t>
            </w:r>
            <w:r w:rsidR="008B6A40">
              <w:rPr>
                <w:rFonts w:ascii="Arial" w:eastAsia="宋体" w:hAnsi="Arial"/>
                <w:bCs/>
                <w:kern w:val="24"/>
                <w:lang w:eastAsia="ja-JP"/>
              </w:rPr>
              <w:t>0</w:t>
            </w:r>
          </w:p>
        </w:tc>
        <w:tc>
          <w:tcPr>
            <w:tcW w:w="0" w:type="auto"/>
          </w:tcPr>
          <w:p w:rsidR="00BD6B58" w:rsidRPr="00B63D9A" w:rsidRDefault="00BD6B58" w:rsidP="008B6A40">
            <w:pPr>
              <w:rPr>
                <w:rFonts w:ascii="Arial" w:eastAsia="宋体" w:hAnsi="Arial"/>
                <w:bCs/>
                <w:kern w:val="24"/>
                <w:lang w:eastAsia="ja-JP"/>
              </w:rPr>
            </w:pPr>
            <w:r w:rsidRPr="00B63D9A">
              <w:rPr>
                <w:rFonts w:ascii="Arial" w:eastAsia="宋体" w:hAnsi="Arial"/>
                <w:bCs/>
                <w:kern w:val="24"/>
                <w:lang w:eastAsia="ja-JP"/>
              </w:rPr>
              <w:t>-</w:t>
            </w:r>
            <w:r w:rsidR="008B6A40">
              <w:rPr>
                <w:rFonts w:ascii="Arial" w:eastAsia="宋体" w:hAnsi="Arial"/>
                <w:bCs/>
                <w:kern w:val="24"/>
                <w:lang w:eastAsia="ja-JP"/>
              </w:rPr>
              <w:t>25</w:t>
            </w:r>
          </w:p>
        </w:tc>
        <w:tc>
          <w:tcPr>
            <w:tcW w:w="0" w:type="auto"/>
          </w:tcPr>
          <w:p w:rsidR="00BD6B58" w:rsidRPr="00B63D9A" w:rsidRDefault="00BD6B58" w:rsidP="008B6A40">
            <w:pPr>
              <w:rPr>
                <w:rFonts w:ascii="Arial" w:eastAsia="宋体" w:hAnsi="Arial"/>
                <w:bCs/>
                <w:kern w:val="24"/>
                <w:lang w:eastAsia="ja-JP"/>
              </w:rPr>
            </w:pPr>
            <w:r w:rsidRPr="00B63D9A">
              <w:rPr>
                <w:rFonts w:ascii="Arial" w:eastAsia="宋体" w:hAnsi="Arial"/>
                <w:bCs/>
                <w:kern w:val="24"/>
                <w:lang w:eastAsia="ja-JP"/>
              </w:rPr>
              <w:t>-2</w:t>
            </w:r>
            <w:r w:rsidR="008B6A40">
              <w:rPr>
                <w:rFonts w:ascii="Arial" w:eastAsia="宋体" w:hAnsi="Arial"/>
                <w:bCs/>
                <w:kern w:val="24"/>
                <w:lang w:eastAsia="ja-JP"/>
              </w:rPr>
              <w:t>0</w:t>
            </w:r>
          </w:p>
        </w:tc>
        <w:tc>
          <w:tcPr>
            <w:tcW w:w="0" w:type="auto"/>
          </w:tcPr>
          <w:p w:rsidR="00BD6B58" w:rsidRPr="00B63D9A" w:rsidRDefault="00BD6B58" w:rsidP="008B6A40">
            <w:pPr>
              <w:rPr>
                <w:rFonts w:ascii="Arial" w:eastAsia="宋体" w:hAnsi="Arial"/>
                <w:bCs/>
                <w:kern w:val="24"/>
                <w:lang w:eastAsia="ja-JP"/>
              </w:rPr>
            </w:pPr>
            <w:r w:rsidRPr="00B63D9A">
              <w:rPr>
                <w:rFonts w:ascii="Arial" w:eastAsia="宋体" w:hAnsi="Arial"/>
                <w:bCs/>
                <w:kern w:val="24"/>
                <w:lang w:eastAsia="ja-JP"/>
              </w:rPr>
              <w:t>-</w:t>
            </w:r>
            <w:r w:rsidR="008B6A40">
              <w:rPr>
                <w:rFonts w:ascii="Arial" w:eastAsia="宋体" w:hAnsi="Arial"/>
                <w:bCs/>
                <w:kern w:val="24"/>
                <w:lang w:eastAsia="ja-JP"/>
              </w:rPr>
              <w:t>15</w:t>
            </w:r>
          </w:p>
        </w:tc>
      </w:tr>
      <w:tr w:rsidR="008B6A40" w:rsidTr="00B46745">
        <w:trPr>
          <w:jc w:val="center"/>
        </w:trPr>
        <w:tc>
          <w:tcPr>
            <w:tcW w:w="0" w:type="auto"/>
            <w:vAlign w:val="center"/>
          </w:tcPr>
          <w:p w:rsidR="008B6A40" w:rsidRPr="00BD1CC5" w:rsidRDefault="008B6A40" w:rsidP="008B6A40">
            <w:pPr>
              <w:rPr>
                <w:rFonts w:ascii="Arial" w:eastAsia="MS PGothic" w:hAnsi="Arial" w:cs="Arial"/>
                <w:lang w:eastAsia="ja-JP"/>
              </w:rPr>
            </w:pPr>
            <w:r>
              <w:rPr>
                <w:rFonts w:ascii="Arial" w:eastAsia="MS Mincho" w:hAnsi="Arial"/>
                <w:kern w:val="24"/>
                <w:lang w:eastAsia="ja-JP"/>
              </w:rPr>
              <w:t>Average throughput loss (%)</w:t>
            </w:r>
          </w:p>
        </w:tc>
        <w:tc>
          <w:tcPr>
            <w:tcW w:w="0" w:type="auto"/>
          </w:tcPr>
          <w:p w:rsidR="008B6A40" w:rsidRPr="00B63D9A" w:rsidRDefault="00F436FA" w:rsidP="008B6A40">
            <w:pPr>
              <w:rPr>
                <w:rFonts w:ascii="Arial" w:eastAsia="MS PGothic" w:hAnsi="Arial" w:cs="Arial"/>
                <w:lang w:eastAsia="ja-JP"/>
              </w:rPr>
            </w:pPr>
            <w:r>
              <w:rPr>
                <w:rFonts w:ascii="Arial" w:eastAsia="宋体" w:hAnsi="Arial"/>
                <w:bCs/>
                <w:kern w:val="24"/>
                <w:lang w:eastAsia="ja-JP"/>
              </w:rPr>
              <w:t>12.28</w:t>
            </w:r>
          </w:p>
        </w:tc>
        <w:tc>
          <w:tcPr>
            <w:tcW w:w="0" w:type="auto"/>
          </w:tcPr>
          <w:p w:rsidR="008B6A40" w:rsidRPr="00B63D9A" w:rsidRDefault="00F436FA" w:rsidP="008B6A40">
            <w:pPr>
              <w:rPr>
                <w:rFonts w:ascii="Arial" w:eastAsia="MS PGothic" w:hAnsi="Arial" w:cs="Arial"/>
                <w:lang w:eastAsia="ja-JP"/>
              </w:rPr>
            </w:pPr>
            <w:r>
              <w:rPr>
                <w:rFonts w:ascii="Arial" w:eastAsia="宋体" w:hAnsi="Arial"/>
                <w:bCs/>
                <w:kern w:val="24"/>
                <w:lang w:eastAsia="ja-JP"/>
              </w:rPr>
              <w:t>6.04</w:t>
            </w:r>
          </w:p>
        </w:tc>
        <w:tc>
          <w:tcPr>
            <w:tcW w:w="0" w:type="auto"/>
          </w:tcPr>
          <w:p w:rsidR="008B6A40" w:rsidRPr="00B63D9A" w:rsidRDefault="00470258" w:rsidP="008B6A40">
            <w:pPr>
              <w:rPr>
                <w:rFonts w:ascii="Arial" w:eastAsia="宋体" w:hAnsi="Arial"/>
                <w:bCs/>
                <w:kern w:val="24"/>
                <w:lang w:eastAsia="ja-JP"/>
              </w:rPr>
            </w:pPr>
            <w:r>
              <w:rPr>
                <w:rFonts w:ascii="Arial" w:eastAsia="宋体" w:hAnsi="Arial"/>
                <w:bCs/>
                <w:kern w:val="24"/>
                <w:lang w:eastAsia="ja-JP"/>
              </w:rPr>
              <w:t>2.68</w:t>
            </w:r>
          </w:p>
        </w:tc>
        <w:tc>
          <w:tcPr>
            <w:tcW w:w="0" w:type="auto"/>
          </w:tcPr>
          <w:p w:rsidR="008B6A40" w:rsidRPr="00B63D9A" w:rsidRDefault="008B6A40" w:rsidP="00470258">
            <w:pPr>
              <w:rPr>
                <w:rFonts w:ascii="Arial" w:eastAsia="宋体" w:hAnsi="Arial"/>
                <w:bCs/>
                <w:kern w:val="24"/>
                <w:lang w:eastAsia="ja-JP"/>
              </w:rPr>
            </w:pPr>
            <w:r>
              <w:rPr>
                <w:rFonts w:ascii="Arial" w:eastAsia="宋体" w:hAnsi="Arial"/>
                <w:bCs/>
                <w:kern w:val="24"/>
                <w:lang w:eastAsia="ja-JP"/>
              </w:rPr>
              <w:t>1.</w:t>
            </w:r>
            <w:r w:rsidR="00470258">
              <w:rPr>
                <w:rFonts w:ascii="Arial" w:eastAsia="宋体" w:hAnsi="Arial"/>
                <w:bCs/>
                <w:kern w:val="24"/>
                <w:lang w:eastAsia="ja-JP"/>
              </w:rPr>
              <w:t>10</w:t>
            </w:r>
          </w:p>
        </w:tc>
        <w:tc>
          <w:tcPr>
            <w:tcW w:w="0" w:type="auto"/>
          </w:tcPr>
          <w:p w:rsidR="008B6A40" w:rsidRPr="00B63D9A" w:rsidRDefault="008B6A40" w:rsidP="00470258">
            <w:pPr>
              <w:rPr>
                <w:rFonts w:ascii="Arial" w:eastAsia="宋体" w:hAnsi="Arial"/>
                <w:bCs/>
                <w:kern w:val="24"/>
                <w:lang w:eastAsia="ja-JP"/>
              </w:rPr>
            </w:pPr>
            <w:r>
              <w:rPr>
                <w:rFonts w:ascii="Arial" w:eastAsia="宋体" w:hAnsi="Arial"/>
                <w:bCs/>
                <w:kern w:val="24"/>
                <w:lang w:eastAsia="ja-JP"/>
              </w:rPr>
              <w:t>0.</w:t>
            </w:r>
            <w:r w:rsidR="00470258">
              <w:rPr>
                <w:rFonts w:ascii="Arial" w:eastAsia="宋体" w:hAnsi="Arial"/>
                <w:bCs/>
                <w:kern w:val="24"/>
                <w:lang w:eastAsia="ja-JP"/>
              </w:rPr>
              <w:t>49</w:t>
            </w:r>
          </w:p>
        </w:tc>
      </w:tr>
      <w:tr w:rsidR="008B6A40" w:rsidTr="00B46745">
        <w:trPr>
          <w:jc w:val="center"/>
        </w:trPr>
        <w:tc>
          <w:tcPr>
            <w:tcW w:w="0" w:type="auto"/>
            <w:vAlign w:val="center"/>
          </w:tcPr>
          <w:p w:rsidR="008B6A40" w:rsidRDefault="008B6A40" w:rsidP="008B6A40">
            <w:pPr>
              <w:rPr>
                <w:rFonts w:ascii="Arial" w:eastAsia="MS Mincho" w:hAnsi="Arial"/>
                <w:kern w:val="24"/>
                <w:lang w:eastAsia="ja-JP"/>
              </w:rPr>
            </w:pPr>
            <w:r>
              <w:rPr>
                <w:rFonts w:ascii="Arial" w:eastAsia="MS Mincho" w:hAnsi="Arial"/>
                <w:kern w:val="24"/>
                <w:lang w:eastAsia="ja-JP"/>
              </w:rPr>
              <w:t>5%-tile throughput loss (%)</w:t>
            </w:r>
          </w:p>
        </w:tc>
        <w:tc>
          <w:tcPr>
            <w:tcW w:w="0" w:type="auto"/>
          </w:tcPr>
          <w:p w:rsidR="008B6A40" w:rsidRDefault="00F436FA" w:rsidP="008B6A40">
            <w:r>
              <w:rPr>
                <w:rFonts w:ascii="Arial" w:eastAsia="MS PGothic" w:hAnsi="Arial" w:cs="Arial"/>
                <w:lang w:eastAsia="ja-JP"/>
              </w:rPr>
              <w:t>8.93</w:t>
            </w:r>
          </w:p>
        </w:tc>
        <w:tc>
          <w:tcPr>
            <w:tcW w:w="0" w:type="auto"/>
          </w:tcPr>
          <w:p w:rsidR="008B6A40" w:rsidRDefault="00F436FA" w:rsidP="008B6A40">
            <w:r>
              <w:rPr>
                <w:rFonts w:ascii="Arial" w:eastAsia="MS PGothic" w:hAnsi="Arial" w:cs="Arial"/>
                <w:lang w:eastAsia="ja-JP"/>
              </w:rPr>
              <w:t>2.51</w:t>
            </w:r>
          </w:p>
        </w:tc>
        <w:tc>
          <w:tcPr>
            <w:tcW w:w="0" w:type="auto"/>
          </w:tcPr>
          <w:p w:rsidR="008B6A40" w:rsidRDefault="008B6A40" w:rsidP="00470258">
            <w:r>
              <w:rPr>
                <w:rFonts w:ascii="Arial" w:eastAsia="MS PGothic" w:hAnsi="Arial" w:cs="Arial"/>
                <w:lang w:eastAsia="ja-JP"/>
              </w:rPr>
              <w:t>1.</w:t>
            </w:r>
            <w:r w:rsidR="00470258">
              <w:rPr>
                <w:rFonts w:ascii="Arial" w:eastAsia="MS PGothic" w:hAnsi="Arial" w:cs="Arial"/>
                <w:lang w:eastAsia="ja-JP"/>
              </w:rPr>
              <w:t>15</w:t>
            </w:r>
          </w:p>
        </w:tc>
        <w:tc>
          <w:tcPr>
            <w:tcW w:w="0" w:type="auto"/>
          </w:tcPr>
          <w:p w:rsidR="008B6A40" w:rsidRDefault="008B6A40" w:rsidP="00470258">
            <w:r>
              <w:rPr>
                <w:rFonts w:ascii="Arial" w:eastAsia="MS PGothic" w:hAnsi="Arial" w:cs="Arial"/>
                <w:lang w:eastAsia="ja-JP"/>
              </w:rPr>
              <w:t>0.</w:t>
            </w:r>
            <w:r w:rsidR="00470258">
              <w:rPr>
                <w:rFonts w:ascii="Arial" w:eastAsia="MS PGothic" w:hAnsi="Arial" w:cs="Arial"/>
                <w:lang w:eastAsia="ja-JP"/>
              </w:rPr>
              <w:t>26</w:t>
            </w:r>
          </w:p>
        </w:tc>
        <w:tc>
          <w:tcPr>
            <w:tcW w:w="0" w:type="auto"/>
          </w:tcPr>
          <w:p w:rsidR="008B6A40" w:rsidRDefault="008B6A40" w:rsidP="00470258">
            <w:r>
              <w:rPr>
                <w:rFonts w:ascii="Arial" w:eastAsia="MS PGothic" w:hAnsi="Arial" w:cs="Arial"/>
                <w:lang w:eastAsia="ja-JP"/>
              </w:rPr>
              <w:t>0.</w:t>
            </w:r>
            <w:r w:rsidR="00470258">
              <w:rPr>
                <w:rFonts w:ascii="Arial" w:eastAsia="MS PGothic" w:hAnsi="Arial" w:cs="Arial"/>
                <w:lang w:eastAsia="ja-JP"/>
              </w:rPr>
              <w:t>21</w:t>
            </w:r>
          </w:p>
        </w:tc>
      </w:tr>
    </w:tbl>
    <w:p w:rsidR="00BD6B58" w:rsidRPr="00766D64" w:rsidRDefault="00BD6B58" w:rsidP="00B63D9A">
      <w:pPr>
        <w:overflowPunct w:val="0"/>
        <w:autoSpaceDE w:val="0"/>
        <w:autoSpaceDN w:val="0"/>
        <w:adjustRightInd w:val="0"/>
        <w:spacing w:after="180"/>
        <w:textAlignment w:val="baseline"/>
        <w:rPr>
          <w:szCs w:val="20"/>
          <w:lang w:val="en-GB" w:eastAsia="en-GB"/>
        </w:rPr>
      </w:pPr>
    </w:p>
    <w:p w:rsidR="002C1880" w:rsidRDefault="00A96A22" w:rsidP="00D83148">
      <w:pPr>
        <w:overflowPunct w:val="0"/>
        <w:autoSpaceDE w:val="0"/>
        <w:autoSpaceDN w:val="0"/>
        <w:adjustRightInd w:val="0"/>
        <w:spacing w:after="180"/>
        <w:textAlignment w:val="baseline"/>
        <w:rPr>
          <w:szCs w:val="20"/>
          <w:lang w:val="en-GB" w:eastAsia="en-GB"/>
        </w:rPr>
      </w:pPr>
      <w:r>
        <w:rPr>
          <w:szCs w:val="20"/>
          <w:lang w:val="en-GB" w:eastAsia="en-GB"/>
        </w:rPr>
        <w:t>It can be seen in Table 2 that</w:t>
      </w:r>
      <w:r w:rsidR="00D85FD7">
        <w:rPr>
          <w:szCs w:val="20"/>
          <w:lang w:val="en-GB" w:eastAsia="en-GB"/>
        </w:rPr>
        <w:t xml:space="preserve"> b</w:t>
      </w:r>
      <w:r w:rsidR="00D83148">
        <w:rPr>
          <w:szCs w:val="20"/>
          <w:lang w:val="en-GB" w:eastAsia="en-GB"/>
        </w:rPr>
        <w:t xml:space="preserve">oth </w:t>
      </w:r>
      <w:r>
        <w:rPr>
          <w:szCs w:val="20"/>
          <w:lang w:val="en-GB" w:eastAsia="en-GB"/>
        </w:rPr>
        <w:t xml:space="preserve">the </w:t>
      </w:r>
      <w:r w:rsidR="00D83148">
        <w:rPr>
          <w:szCs w:val="20"/>
          <w:lang w:val="en-GB" w:eastAsia="en-GB"/>
        </w:rPr>
        <w:t xml:space="preserve">average and </w:t>
      </w:r>
      <w:r>
        <w:rPr>
          <w:szCs w:val="20"/>
          <w:lang w:val="en-GB" w:eastAsia="en-GB"/>
        </w:rPr>
        <w:t>5%-tile throughput loss</w:t>
      </w:r>
      <w:r w:rsidR="00D83148">
        <w:rPr>
          <w:szCs w:val="20"/>
          <w:lang w:val="en-GB" w:eastAsia="en-GB"/>
        </w:rPr>
        <w:t>es</w:t>
      </w:r>
      <w:r>
        <w:rPr>
          <w:szCs w:val="20"/>
          <w:lang w:val="en-GB" w:eastAsia="en-GB"/>
        </w:rPr>
        <w:t xml:space="preserve"> </w:t>
      </w:r>
      <w:r w:rsidR="00D83148">
        <w:rPr>
          <w:szCs w:val="20"/>
          <w:lang w:val="en-GB" w:eastAsia="en-GB"/>
        </w:rPr>
        <w:t>within the target range of ~5% are covered within the simulated BS ACLR range</w:t>
      </w:r>
      <w:r>
        <w:rPr>
          <w:szCs w:val="20"/>
          <w:lang w:val="en-GB" w:eastAsia="en-GB"/>
        </w:rPr>
        <w:t>.</w:t>
      </w:r>
      <w:r w:rsidR="00F50DDC">
        <w:rPr>
          <w:szCs w:val="20"/>
          <w:lang w:val="en-GB" w:eastAsia="en-GB"/>
        </w:rPr>
        <w:t xml:space="preserve"> </w:t>
      </w:r>
      <w:r w:rsidR="00D6514A">
        <w:rPr>
          <w:szCs w:val="20"/>
          <w:lang w:val="en-GB" w:eastAsia="en-GB"/>
        </w:rPr>
        <w:t xml:space="preserve">Note that the results for 9 and 11 dB UE NF are identical (to the 2 decimal digits) as indoor scenario is interference dominant but not noise dominant. </w:t>
      </w:r>
      <w:r w:rsidR="002C1880">
        <w:rPr>
          <w:szCs w:val="20"/>
          <w:lang w:val="en-GB" w:eastAsia="en-GB"/>
        </w:rPr>
        <w:t xml:space="preserve">Hence it is proposed to </w:t>
      </w:r>
      <w:r w:rsidR="00175752">
        <w:rPr>
          <w:szCs w:val="20"/>
          <w:lang w:val="en-GB" w:eastAsia="en-GB"/>
        </w:rPr>
        <w:t xml:space="preserve">focus the coexistence simulation with </w:t>
      </w:r>
      <w:r w:rsidR="00D85FD7">
        <w:rPr>
          <w:szCs w:val="20"/>
          <w:lang w:val="en-GB" w:eastAsia="en-GB"/>
        </w:rPr>
        <w:t xml:space="preserve">the </w:t>
      </w:r>
      <w:r w:rsidR="00D83148">
        <w:rPr>
          <w:szCs w:val="20"/>
          <w:lang w:val="en-GB" w:eastAsia="en-GB"/>
        </w:rPr>
        <w:t xml:space="preserve">BS ACLR </w:t>
      </w:r>
      <w:r w:rsidR="00D85FD7">
        <w:rPr>
          <w:szCs w:val="20"/>
          <w:lang w:val="en-GB" w:eastAsia="en-GB"/>
        </w:rPr>
        <w:t xml:space="preserve">range </w:t>
      </w:r>
      <w:r w:rsidR="00D83148">
        <w:rPr>
          <w:szCs w:val="20"/>
          <w:lang w:val="en-GB" w:eastAsia="en-GB"/>
        </w:rPr>
        <w:t>between 10 and 30 dB</w:t>
      </w:r>
      <w:r w:rsidR="003C7D16" w:rsidRPr="003C7D16">
        <w:rPr>
          <w:szCs w:val="20"/>
          <w:lang w:val="en-GB" w:eastAsia="en-GB"/>
        </w:rPr>
        <w:t xml:space="preserve"> </w:t>
      </w:r>
      <w:r w:rsidR="003C7D16">
        <w:rPr>
          <w:szCs w:val="20"/>
          <w:lang w:val="en-GB" w:eastAsia="en-GB"/>
        </w:rPr>
        <w:t>for the indoor scenario</w:t>
      </w:r>
      <w:r w:rsidR="00175752">
        <w:rPr>
          <w:szCs w:val="20"/>
          <w:lang w:val="en-GB" w:eastAsia="en-GB"/>
        </w:rPr>
        <w:t>.</w:t>
      </w:r>
      <w:bookmarkStart w:id="4" w:name="_GoBack"/>
      <w:bookmarkEnd w:id="4"/>
    </w:p>
    <w:p w:rsidR="00FB34FB" w:rsidRDefault="00FB34FB" w:rsidP="00D83148">
      <w:pPr>
        <w:overflowPunct w:val="0"/>
        <w:autoSpaceDE w:val="0"/>
        <w:autoSpaceDN w:val="0"/>
        <w:adjustRightInd w:val="0"/>
        <w:spacing w:after="180"/>
        <w:textAlignment w:val="baseline"/>
        <w:rPr>
          <w:szCs w:val="20"/>
          <w:lang w:val="en-GB" w:eastAsia="en-GB"/>
        </w:rPr>
      </w:pPr>
    </w:p>
    <w:bookmarkEnd w:id="3"/>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175752"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w:t>
      </w:r>
      <w:r w:rsidR="00D85FD7">
        <w:rPr>
          <w:szCs w:val="20"/>
          <w:lang w:val="en-GB" w:eastAsia="en-GB"/>
        </w:rPr>
        <w:t>shown</w:t>
      </w:r>
      <w:r w:rsidR="00E545F9">
        <w:rPr>
          <w:szCs w:val="20"/>
          <w:lang w:val="en-GB" w:eastAsia="en-GB"/>
        </w:rPr>
        <w:t xml:space="preserve"> that </w:t>
      </w:r>
      <w:r w:rsidR="00D85FD7">
        <w:rPr>
          <w:szCs w:val="20"/>
          <w:lang w:val="en-GB" w:eastAsia="en-GB"/>
        </w:rPr>
        <w:t>both the average and 5%-tile throughput losses within the target range of ~5% are covered within the BS ACLR range between 10 and 30 dB for the indoor scenario</w:t>
      </w:r>
      <w:r w:rsidR="00733E51">
        <w:rPr>
          <w:szCs w:val="20"/>
          <w:lang w:val="en-GB" w:eastAsia="en-GB"/>
        </w:rPr>
        <w:t>;</w:t>
      </w:r>
      <w:r w:rsidR="00E545F9">
        <w:rPr>
          <w:szCs w:val="20"/>
          <w:lang w:val="en-GB" w:eastAsia="en-GB"/>
        </w:rPr>
        <w:t xml:space="preserve"> hence it is proposed to</w:t>
      </w:r>
      <w:r w:rsidR="00175752">
        <w:rPr>
          <w:szCs w:val="20"/>
          <w:lang w:val="en-GB" w:eastAsia="en-GB"/>
        </w:rPr>
        <w:t>:</w:t>
      </w:r>
    </w:p>
    <w:p w:rsidR="00E545F9" w:rsidRPr="00175752" w:rsidRDefault="00175752" w:rsidP="00E545F9">
      <w:pPr>
        <w:overflowPunct w:val="0"/>
        <w:autoSpaceDE w:val="0"/>
        <w:autoSpaceDN w:val="0"/>
        <w:adjustRightInd w:val="0"/>
        <w:spacing w:after="180"/>
        <w:textAlignment w:val="baseline"/>
        <w:rPr>
          <w:b/>
          <w:szCs w:val="20"/>
          <w:lang w:val="en-GB" w:eastAsia="en-GB"/>
        </w:rPr>
      </w:pPr>
      <w:r w:rsidRPr="00175752">
        <w:rPr>
          <w:b/>
          <w:szCs w:val="20"/>
          <w:lang w:val="en-GB" w:eastAsia="en-GB"/>
        </w:rPr>
        <w:t xml:space="preserve">Proposal: Focus the coexistence simulation with </w:t>
      </w:r>
      <w:r w:rsidR="00D85FD7" w:rsidRPr="00D85FD7">
        <w:rPr>
          <w:b/>
          <w:szCs w:val="20"/>
          <w:lang w:val="en-GB" w:eastAsia="en-GB"/>
        </w:rPr>
        <w:t>the BS ACLR range between 10 and 30 dB</w:t>
      </w:r>
      <w:r w:rsidR="00D85FD7" w:rsidRPr="00D85FD7">
        <w:t xml:space="preserve"> </w:t>
      </w:r>
      <w:r w:rsidR="00D85FD7" w:rsidRPr="00D85FD7">
        <w:rPr>
          <w:b/>
          <w:szCs w:val="20"/>
          <w:lang w:val="en-GB" w:eastAsia="en-GB"/>
        </w:rPr>
        <w:t>for the indoor scenario</w:t>
      </w:r>
      <w:r w:rsidRPr="00175752">
        <w:rPr>
          <w:b/>
          <w:szCs w:val="20"/>
          <w:lang w:val="en-GB" w:eastAsia="en-GB"/>
        </w:rPr>
        <w:t>.</w:t>
      </w:r>
    </w:p>
    <w:p w:rsidR="00FB34FB" w:rsidRDefault="00FB34FB" w:rsidP="00FB34FB">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Further Way forward on Dense urban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68086</w:t>
      </w:r>
      <w:r w:rsidRPr="00E00A26">
        <w:t>, “</w:t>
      </w:r>
      <w:r w:rsidRPr="00ED2921">
        <w:t>Proposal on BS ACLR offsets for coexistence study for WP5D on new radio access technology</w:t>
      </w:r>
      <w:r w:rsidRPr="00E00A26">
        <w:t>”,</w:t>
      </w:r>
      <w:r w:rsidRPr="00ED2921">
        <w:t xml:space="preserve"> Nokia, Alcatel-Lucent Shanghai Bell</w:t>
      </w:r>
      <w:r>
        <w:t>.</w:t>
      </w:r>
    </w:p>
    <w:p w:rsidR="00600C52" w:rsidRPr="00D62275" w:rsidRDefault="00600C52">
      <w:pPr>
        <w:ind w:left="567" w:hanging="567"/>
      </w:pPr>
    </w:p>
    <w:sectPr w:rsidR="00600C52" w:rsidRPr="00D62275"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0C2" w:rsidRPr="004E3B67" w:rsidRDefault="008070C2" w:rsidP="00DA44AD">
      <w:pPr>
        <w:rPr>
          <w:rFonts w:eastAsia="宋体" w:cs="Arial"/>
          <w:color w:val="0000FF"/>
          <w:kern w:val="2"/>
          <w:lang w:eastAsia="zh-CN"/>
        </w:rPr>
      </w:pPr>
      <w:r>
        <w:separator/>
      </w:r>
    </w:p>
  </w:endnote>
  <w:endnote w:type="continuationSeparator" w:id="0">
    <w:p w:rsidR="008070C2" w:rsidRPr="004E3B67" w:rsidRDefault="008070C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2B2DB5">
    <w:pPr>
      <w:pStyle w:val="Footer"/>
      <w:jc w:val="center"/>
    </w:pPr>
    <w:r>
      <w:fldChar w:fldCharType="begin"/>
    </w:r>
    <w:r>
      <w:instrText xml:space="preserve"> PAGE   \* MERGEFORMAT </w:instrText>
    </w:r>
    <w:r>
      <w:fldChar w:fldCharType="separate"/>
    </w:r>
    <w:r w:rsidR="00946482" w:rsidRPr="00946482">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0C2" w:rsidRPr="004E3B67" w:rsidRDefault="008070C2" w:rsidP="00DA44AD">
      <w:pPr>
        <w:rPr>
          <w:rFonts w:eastAsia="宋体" w:cs="Arial"/>
          <w:color w:val="0000FF"/>
          <w:kern w:val="2"/>
          <w:lang w:eastAsia="zh-CN"/>
        </w:rPr>
      </w:pPr>
      <w:r>
        <w:separator/>
      </w:r>
    </w:p>
  </w:footnote>
  <w:footnote w:type="continuationSeparator" w:id="0">
    <w:p w:rsidR="008070C2" w:rsidRPr="004E3B67" w:rsidRDefault="008070C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4FBD"/>
    <w:rsid w:val="00075E52"/>
    <w:rsid w:val="00076CA8"/>
    <w:rsid w:val="00077737"/>
    <w:rsid w:val="00081F39"/>
    <w:rsid w:val="00086D91"/>
    <w:rsid w:val="000915CB"/>
    <w:rsid w:val="00096219"/>
    <w:rsid w:val="000A11C9"/>
    <w:rsid w:val="000A62A7"/>
    <w:rsid w:val="000A73B7"/>
    <w:rsid w:val="000B378E"/>
    <w:rsid w:val="000B452B"/>
    <w:rsid w:val="000B5EC0"/>
    <w:rsid w:val="000B77B1"/>
    <w:rsid w:val="000B7DD9"/>
    <w:rsid w:val="000C2832"/>
    <w:rsid w:val="000C395A"/>
    <w:rsid w:val="000C3FE4"/>
    <w:rsid w:val="000C5C2A"/>
    <w:rsid w:val="000C7A5A"/>
    <w:rsid w:val="000C7E84"/>
    <w:rsid w:val="000D17A1"/>
    <w:rsid w:val="000E0DD4"/>
    <w:rsid w:val="000E54CF"/>
    <w:rsid w:val="000F6FCC"/>
    <w:rsid w:val="000F7673"/>
    <w:rsid w:val="00102F16"/>
    <w:rsid w:val="00103927"/>
    <w:rsid w:val="00104193"/>
    <w:rsid w:val="00104C97"/>
    <w:rsid w:val="001062DA"/>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E001E"/>
    <w:rsid w:val="001F0E70"/>
    <w:rsid w:val="00202846"/>
    <w:rsid w:val="00202BA2"/>
    <w:rsid w:val="002038D1"/>
    <w:rsid w:val="0020392E"/>
    <w:rsid w:val="002040B5"/>
    <w:rsid w:val="00225AE9"/>
    <w:rsid w:val="00227C62"/>
    <w:rsid w:val="00230538"/>
    <w:rsid w:val="002312C1"/>
    <w:rsid w:val="00232498"/>
    <w:rsid w:val="00234C19"/>
    <w:rsid w:val="002373B3"/>
    <w:rsid w:val="002410D7"/>
    <w:rsid w:val="002414EA"/>
    <w:rsid w:val="002425AB"/>
    <w:rsid w:val="00243A8B"/>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2D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C7D16"/>
    <w:rsid w:val="003D0BDA"/>
    <w:rsid w:val="003D12D2"/>
    <w:rsid w:val="003D138D"/>
    <w:rsid w:val="003D4DD9"/>
    <w:rsid w:val="003D79E9"/>
    <w:rsid w:val="003E2586"/>
    <w:rsid w:val="003E3160"/>
    <w:rsid w:val="003E4916"/>
    <w:rsid w:val="003E502F"/>
    <w:rsid w:val="003E6485"/>
    <w:rsid w:val="003F661B"/>
    <w:rsid w:val="003F6626"/>
    <w:rsid w:val="00404126"/>
    <w:rsid w:val="00407291"/>
    <w:rsid w:val="00411520"/>
    <w:rsid w:val="00413706"/>
    <w:rsid w:val="00414499"/>
    <w:rsid w:val="00415E96"/>
    <w:rsid w:val="00420643"/>
    <w:rsid w:val="00424293"/>
    <w:rsid w:val="004256E9"/>
    <w:rsid w:val="00427C17"/>
    <w:rsid w:val="00430AC9"/>
    <w:rsid w:val="00441903"/>
    <w:rsid w:val="00442E2C"/>
    <w:rsid w:val="00444CFE"/>
    <w:rsid w:val="00450693"/>
    <w:rsid w:val="00452885"/>
    <w:rsid w:val="004528AA"/>
    <w:rsid w:val="00454E07"/>
    <w:rsid w:val="00456CFD"/>
    <w:rsid w:val="00457A1E"/>
    <w:rsid w:val="00466247"/>
    <w:rsid w:val="00467165"/>
    <w:rsid w:val="0046724B"/>
    <w:rsid w:val="00467BEB"/>
    <w:rsid w:val="00470258"/>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B7831"/>
    <w:rsid w:val="004C0846"/>
    <w:rsid w:val="004C2F79"/>
    <w:rsid w:val="004C7C3B"/>
    <w:rsid w:val="004D336C"/>
    <w:rsid w:val="004D7645"/>
    <w:rsid w:val="004D7AB8"/>
    <w:rsid w:val="004E03A4"/>
    <w:rsid w:val="004E13FF"/>
    <w:rsid w:val="004E2C74"/>
    <w:rsid w:val="004E4C82"/>
    <w:rsid w:val="004F10FF"/>
    <w:rsid w:val="0050070D"/>
    <w:rsid w:val="00502B2E"/>
    <w:rsid w:val="00502B36"/>
    <w:rsid w:val="00503D81"/>
    <w:rsid w:val="00511A80"/>
    <w:rsid w:val="00513F99"/>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4A67"/>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48FA"/>
    <w:rsid w:val="00600C52"/>
    <w:rsid w:val="00601B23"/>
    <w:rsid w:val="00602D5C"/>
    <w:rsid w:val="0061079F"/>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0BCC"/>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D700B"/>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070C2"/>
    <w:rsid w:val="0081155C"/>
    <w:rsid w:val="00812AF4"/>
    <w:rsid w:val="008170AC"/>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A40"/>
    <w:rsid w:val="008B6D79"/>
    <w:rsid w:val="008C0AF9"/>
    <w:rsid w:val="008D036B"/>
    <w:rsid w:val="008D1E3E"/>
    <w:rsid w:val="008D245F"/>
    <w:rsid w:val="008D2B77"/>
    <w:rsid w:val="008D498F"/>
    <w:rsid w:val="008D53C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6482"/>
    <w:rsid w:val="009474B0"/>
    <w:rsid w:val="009478A1"/>
    <w:rsid w:val="00952624"/>
    <w:rsid w:val="00956F21"/>
    <w:rsid w:val="00960B83"/>
    <w:rsid w:val="00962B9B"/>
    <w:rsid w:val="00967165"/>
    <w:rsid w:val="009708D3"/>
    <w:rsid w:val="009731B2"/>
    <w:rsid w:val="0097560E"/>
    <w:rsid w:val="00983150"/>
    <w:rsid w:val="009843DA"/>
    <w:rsid w:val="00984775"/>
    <w:rsid w:val="00990B2E"/>
    <w:rsid w:val="0099272E"/>
    <w:rsid w:val="009A14BC"/>
    <w:rsid w:val="009A2177"/>
    <w:rsid w:val="009A306A"/>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D6B58"/>
    <w:rsid w:val="00BE0829"/>
    <w:rsid w:val="00BE5940"/>
    <w:rsid w:val="00BF0AD1"/>
    <w:rsid w:val="00BF7079"/>
    <w:rsid w:val="00C00E7F"/>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31D2"/>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15BA"/>
    <w:rsid w:val="00CF36F1"/>
    <w:rsid w:val="00CF63B4"/>
    <w:rsid w:val="00D04308"/>
    <w:rsid w:val="00D0550D"/>
    <w:rsid w:val="00D06807"/>
    <w:rsid w:val="00D07B9A"/>
    <w:rsid w:val="00D07E78"/>
    <w:rsid w:val="00D10199"/>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514A"/>
    <w:rsid w:val="00D664A9"/>
    <w:rsid w:val="00D67443"/>
    <w:rsid w:val="00D72B54"/>
    <w:rsid w:val="00D733BA"/>
    <w:rsid w:val="00D766AF"/>
    <w:rsid w:val="00D8026C"/>
    <w:rsid w:val="00D81B8B"/>
    <w:rsid w:val="00D83148"/>
    <w:rsid w:val="00D83D3A"/>
    <w:rsid w:val="00D84B0A"/>
    <w:rsid w:val="00D85014"/>
    <w:rsid w:val="00D85CB7"/>
    <w:rsid w:val="00D85FD7"/>
    <w:rsid w:val="00D9286E"/>
    <w:rsid w:val="00D96292"/>
    <w:rsid w:val="00D9669F"/>
    <w:rsid w:val="00DA1A47"/>
    <w:rsid w:val="00DA44AD"/>
    <w:rsid w:val="00DB1E0E"/>
    <w:rsid w:val="00DC252A"/>
    <w:rsid w:val="00DC67E1"/>
    <w:rsid w:val="00DD231A"/>
    <w:rsid w:val="00DD2CC8"/>
    <w:rsid w:val="00DD7D00"/>
    <w:rsid w:val="00DE29E5"/>
    <w:rsid w:val="00DE2DCE"/>
    <w:rsid w:val="00DE67C0"/>
    <w:rsid w:val="00DE6A2C"/>
    <w:rsid w:val="00DF3BBE"/>
    <w:rsid w:val="00DF461D"/>
    <w:rsid w:val="00E020F5"/>
    <w:rsid w:val="00E033C0"/>
    <w:rsid w:val="00E049BE"/>
    <w:rsid w:val="00E05D9E"/>
    <w:rsid w:val="00E06DEF"/>
    <w:rsid w:val="00E16E5E"/>
    <w:rsid w:val="00E21CD6"/>
    <w:rsid w:val="00E2544B"/>
    <w:rsid w:val="00E301FB"/>
    <w:rsid w:val="00E30974"/>
    <w:rsid w:val="00E33755"/>
    <w:rsid w:val="00E36878"/>
    <w:rsid w:val="00E36966"/>
    <w:rsid w:val="00E45C57"/>
    <w:rsid w:val="00E53D09"/>
    <w:rsid w:val="00E545F9"/>
    <w:rsid w:val="00E60383"/>
    <w:rsid w:val="00E64C1E"/>
    <w:rsid w:val="00E70A6C"/>
    <w:rsid w:val="00E71140"/>
    <w:rsid w:val="00E74ECC"/>
    <w:rsid w:val="00E76FAE"/>
    <w:rsid w:val="00E81A20"/>
    <w:rsid w:val="00EA06F5"/>
    <w:rsid w:val="00EA08FC"/>
    <w:rsid w:val="00EA5707"/>
    <w:rsid w:val="00EB5BA4"/>
    <w:rsid w:val="00EB6CB7"/>
    <w:rsid w:val="00EC147C"/>
    <w:rsid w:val="00EC2995"/>
    <w:rsid w:val="00ED2921"/>
    <w:rsid w:val="00ED4996"/>
    <w:rsid w:val="00ED4E55"/>
    <w:rsid w:val="00ED5988"/>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36FA"/>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34FB"/>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28D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7DBEB-B380-4242-A240-D7BD3A1D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2016-11-02T15:04:00Z</dcterms:created>
  <dcterms:modified xsi:type="dcterms:W3CDTF">2016-11-04T16:42:00Z</dcterms:modified>
</cp:coreProperties>
</file>