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67783FCA"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E622D3">
        <w:rPr>
          <w:noProof w:val="0"/>
          <w:sz w:val="24"/>
        </w:rPr>
        <w:t>0</w:t>
      </w:r>
      <w:r w:rsidR="00CB69BA">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-16</w:t>
      </w:r>
      <w:r w:rsidR="001654C3">
        <w:rPr>
          <w:rFonts w:cs="Arial"/>
          <w:bCs/>
          <w:noProof w:val="0"/>
          <w:sz w:val="24"/>
        </w:rPr>
        <w:t>8722</w:t>
      </w:r>
      <w:bookmarkStart w:id="1" w:name="_GoBack"/>
      <w:bookmarkEnd w:id="1"/>
    </w:p>
    <w:p w14:paraId="7FE3607D" w14:textId="6E1CE029" w:rsidR="00A45FE2" w:rsidRPr="00CB69BA" w:rsidRDefault="00CB69BA" w:rsidP="00A45FE2">
      <w:pPr>
        <w:pStyle w:val="Header"/>
        <w:tabs>
          <w:tab w:val="right" w:pos="9639"/>
        </w:tabs>
        <w:rPr>
          <w:noProof w:val="0"/>
          <w:sz w:val="24"/>
        </w:rPr>
      </w:pPr>
      <w:r>
        <w:rPr>
          <w:noProof w:val="0"/>
          <w:sz w:val="24"/>
        </w:rPr>
        <w:t>Ljubljana</w:t>
      </w:r>
      <w:r w:rsidR="00B3671D" w:rsidRPr="00B3671D">
        <w:rPr>
          <w:noProof w:val="0"/>
          <w:sz w:val="24"/>
        </w:rPr>
        <w:t>, S</w:t>
      </w:r>
      <w:r>
        <w:rPr>
          <w:noProof w:val="0"/>
          <w:sz w:val="24"/>
        </w:rPr>
        <w:t>lovenia</w:t>
      </w:r>
      <w:r w:rsidR="00B3671D" w:rsidRPr="00B3671D">
        <w:rPr>
          <w:noProof w:val="0"/>
          <w:sz w:val="24"/>
        </w:rPr>
        <w:t xml:space="preserve">, </w:t>
      </w:r>
      <w:r>
        <w:rPr>
          <w:noProof w:val="0"/>
          <w:sz w:val="24"/>
        </w:rPr>
        <w:t>October 10 – 14,</w:t>
      </w:r>
      <w:r w:rsidR="00B3671D">
        <w:rPr>
          <w:noProof w:val="0"/>
          <w:sz w:val="24"/>
        </w:rPr>
        <w:t xml:space="preserve"> </w:t>
      </w:r>
      <w:r w:rsidR="00B3671D"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FF29B9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833">
        <w:rPr>
          <w:rFonts w:cs="Arial"/>
          <w:b/>
          <w:bCs/>
          <w:sz w:val="24"/>
        </w:rPr>
        <w:t>10.5.1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62971EE8"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CE2626">
        <w:rPr>
          <w:rFonts w:ascii="Arial" w:hAnsi="Arial" w:cs="Arial"/>
          <w:b/>
          <w:bCs/>
          <w:sz w:val="24"/>
        </w:rPr>
        <w:t>Out of band emissions, in-band emissions and EVM requirement considerations for NR</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600CED88" w:rsidR="00171463" w:rsidRPr="00E245FD" w:rsidRDefault="00AB21D9" w:rsidP="00171463">
      <w:pPr>
        <w:spacing w:after="0"/>
        <w:rPr>
          <w:bCs/>
          <w:sz w:val="18"/>
          <w:szCs w:val="18"/>
        </w:rPr>
      </w:pPr>
      <w:r w:rsidRPr="00E245FD">
        <w:rPr>
          <w:bCs/>
          <w:sz w:val="18"/>
          <w:szCs w:val="18"/>
        </w:rPr>
        <w:t>RAN1 sent LS informing i</w:t>
      </w:r>
      <w:r w:rsidR="00E93DCB" w:rsidRPr="00E245FD">
        <w:rPr>
          <w:bCs/>
          <w:sz w:val="18"/>
          <w:szCs w:val="18"/>
        </w:rPr>
        <w:t>ts NR waveform related agreements</w:t>
      </w:r>
      <w:r w:rsidRPr="00E245FD">
        <w:rPr>
          <w:bCs/>
          <w:sz w:val="18"/>
          <w:szCs w:val="18"/>
        </w:rPr>
        <w:t xml:space="preserve"> and what kind of requirements </w:t>
      </w:r>
      <w:r w:rsidR="00E93DCB" w:rsidRPr="00E245FD">
        <w:rPr>
          <w:bCs/>
          <w:sz w:val="18"/>
          <w:szCs w:val="18"/>
        </w:rPr>
        <w:t xml:space="preserve">and NR supports </w:t>
      </w:r>
      <w:r w:rsidRPr="00E245FD">
        <w:rPr>
          <w:bCs/>
          <w:sz w:val="18"/>
          <w:szCs w:val="18"/>
        </w:rPr>
        <w:t>RAN1</w:t>
      </w:r>
      <w:r w:rsidR="00E93DCB" w:rsidRPr="00E245FD">
        <w:rPr>
          <w:bCs/>
          <w:sz w:val="18"/>
          <w:szCs w:val="18"/>
        </w:rPr>
        <w:t xml:space="preserve"> expects from RAN4</w:t>
      </w:r>
      <w:r w:rsidR="00DD650B" w:rsidRPr="00E245FD">
        <w:rPr>
          <w:bCs/>
          <w:sz w:val="18"/>
          <w:szCs w:val="18"/>
        </w:rPr>
        <w:t xml:space="preserve"> [3]</w:t>
      </w:r>
      <w:r w:rsidR="00E93DCB" w:rsidRPr="00E245FD">
        <w:rPr>
          <w:bCs/>
          <w:sz w:val="18"/>
          <w:szCs w:val="18"/>
        </w:rPr>
        <w:t>.</w:t>
      </w:r>
      <w:r w:rsidRPr="00E245FD">
        <w:rPr>
          <w:bCs/>
          <w:sz w:val="18"/>
          <w:szCs w:val="18"/>
        </w:rPr>
        <w:t xml:space="preserve"> In this </w:t>
      </w:r>
      <w:r w:rsidR="00865FF5" w:rsidRPr="00E245FD">
        <w:rPr>
          <w:bCs/>
          <w:sz w:val="18"/>
          <w:szCs w:val="18"/>
        </w:rPr>
        <w:t>contribution,</w:t>
      </w:r>
      <w:r w:rsidRPr="00E245FD">
        <w:rPr>
          <w:bCs/>
          <w:sz w:val="18"/>
          <w:szCs w:val="18"/>
        </w:rPr>
        <w:t xml:space="preserve"> we discuss </w:t>
      </w:r>
      <w:r w:rsidR="00E93DCB" w:rsidRPr="00E245FD">
        <w:rPr>
          <w:bCs/>
          <w:sz w:val="18"/>
          <w:szCs w:val="18"/>
        </w:rPr>
        <w:t>the RAN1 NR waveform agreements and their implications on the RAN4 NR work and related requirements. We also propose initial steps for developing the necessary NR requirements based on the discussions and our further analyses.</w:t>
      </w:r>
    </w:p>
    <w:p w14:paraId="1FA1617C" w14:textId="77777777" w:rsidR="00CD4C7B" w:rsidRPr="006E13D1" w:rsidRDefault="00C608C8" w:rsidP="00CD4C7B">
      <w:pPr>
        <w:pStyle w:val="Heading1"/>
      </w:pPr>
      <w:r>
        <w:t>2</w:t>
      </w:r>
      <w:r>
        <w:tab/>
        <w:t>Discussion</w:t>
      </w:r>
    </w:p>
    <w:p w14:paraId="0A18E24F" w14:textId="6168A635" w:rsidR="006A28E7" w:rsidRDefault="00E93DCB" w:rsidP="006A28E7">
      <w:pPr>
        <w:spacing w:after="0"/>
        <w:rPr>
          <w:sz w:val="18"/>
        </w:rPr>
      </w:pPr>
      <w:r>
        <w:rPr>
          <w:sz w:val="18"/>
        </w:rPr>
        <w:t xml:space="preserve">As indicated in the RAN1 LS in [3], RAN1#86 has made the following agreements on NR waveforms: </w:t>
      </w:r>
    </w:p>
    <w:p w14:paraId="152B1033" w14:textId="6492A73E" w:rsidR="00E93DCB" w:rsidRDefault="00E93DCB" w:rsidP="00E93DCB">
      <w:pPr>
        <w:spacing w:after="0"/>
        <w:rPr>
          <w:rFonts w:ascii="Arial" w:hAnsi="Arial" w:cs="Arial"/>
          <w:lang w:eastAsia="zh-CN"/>
        </w:rPr>
      </w:pPr>
    </w:p>
    <w:p w14:paraId="30194108"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At least up to 40 GHz for eMBB and URLLC services, NR supports CP-OFDM based waveform with Y greater than that of LTE (assuming Y=90% for LTE) for DL and UL, possibly with additional low PAPR/CM technique(s) (e.g., DFT-S-OFDM, etc.) </w:t>
      </w:r>
    </w:p>
    <w:p w14:paraId="53E094D7"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Y (%) = transmission bandwidth configuration / channel bandwidth * 100%</w:t>
      </w:r>
    </w:p>
    <w:p w14:paraId="69BADA23"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RAN1 specification will support transmission bandwidth configuration corresponding to Y up to approximately100%</w:t>
      </w:r>
    </w:p>
    <w:p w14:paraId="404F6F58"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Some evaluations in RAN1 show that Y for a NR carrier can be up to 98% of the evaluated channel bandwidths for both DL and UL without complexity and latency constraints [R1-166093]</w:t>
      </w:r>
    </w:p>
    <w:p w14:paraId="426F5BC2"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Note: additional pre-processing techniques on top of CP-OFDM are not precluded, e.g., OTFS</w:t>
      </w:r>
    </w:p>
    <w:p w14:paraId="452004A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Additional waveforms may be supported by NR for e.g. other services (e.g. mMTC) </w:t>
      </w:r>
    </w:p>
    <w:p w14:paraId="786073E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It is recommended that RAN4 should target to support eNB/UE with Y significantly higher than 90% when defining the RAN4 requirements where the specification of Y should consider complexity and latency constraints </w:t>
      </w:r>
    </w:p>
    <w:p w14:paraId="274C60C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In-band frequency multiplexing of different numerologies is supported in NR for both DL and UL, at least from the network perspective </w:t>
      </w:r>
    </w:p>
    <w:p w14:paraId="382A95AE"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 xml:space="preserve">It is expected that spectrum confinement on sub-band basis is specified as requirements on </w:t>
      </w:r>
    </w:p>
    <w:p w14:paraId="54BCFBB1"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eastAsia="ja-JP"/>
        </w:rPr>
        <w:t>Transmitter side in-band emission and EVM requirements</w:t>
      </w:r>
      <w:r w:rsidRPr="00A962A0">
        <w:rPr>
          <w:rFonts w:eastAsia="MS Mincho"/>
          <w:i/>
          <w:lang w:val="en-US" w:eastAsia="ja-JP"/>
        </w:rPr>
        <w:t xml:space="preserve">  </w:t>
      </w:r>
    </w:p>
    <w:p w14:paraId="71109A14"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val="en-US" w:eastAsia="ja-JP"/>
        </w:rPr>
        <w:t>Reception performance in presence of other-subband interferer</w:t>
      </w:r>
    </w:p>
    <w:p w14:paraId="24F3D6DF"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val="en-US" w:eastAsia="ja-JP"/>
        </w:rPr>
        <w:t xml:space="preserve">The definition of sub-band is FFS </w:t>
      </w:r>
    </w:p>
    <w:p w14:paraId="3986E82D"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From RAN1 perspective, spectral confinement technique(s) (e.g. filtering, windowing, etc.) for a waveform at the transmitter is transparent to the receiver </w:t>
      </w:r>
    </w:p>
    <w:p w14:paraId="0785E4E9"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Inform RAN4 the above agreements – LS to be drafted by Frank (Huawei)</w:t>
      </w:r>
    </w:p>
    <w:p w14:paraId="36AB7AF6"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RAN1 plans to perform more evaluations on waveform and will inform RAN4 with future updates, if any</w:t>
      </w:r>
    </w:p>
    <w:p w14:paraId="713B90B3" w14:textId="77777777" w:rsidR="00E93DCB" w:rsidRPr="00E93DCB" w:rsidRDefault="00E93DCB" w:rsidP="006A28E7">
      <w:pPr>
        <w:spacing w:after="0"/>
        <w:rPr>
          <w:sz w:val="18"/>
          <w:lang w:val="en-US"/>
        </w:rPr>
      </w:pPr>
    </w:p>
    <w:p w14:paraId="31BFF9C0" w14:textId="786CF636" w:rsidR="00E93DCB" w:rsidRDefault="00C70261" w:rsidP="006A28E7">
      <w:pPr>
        <w:spacing w:after="0"/>
        <w:rPr>
          <w:sz w:val="18"/>
        </w:rPr>
      </w:pPr>
      <w:r>
        <w:rPr>
          <w:sz w:val="18"/>
        </w:rPr>
        <w:t>Following the RAN1 agreements RAN4 should focus its first requirement work on CP-OFDM based waveforms although additional waveforms may still be considered e.g. for other services like mMTC or for achieving lower PAPR/CM in UL. RAN1 has already agreed [</w:t>
      </w:r>
      <w:r w:rsidR="00C523F4">
        <w:rPr>
          <w:sz w:val="18"/>
        </w:rPr>
        <w:t>4</w:t>
      </w:r>
      <w:r>
        <w:rPr>
          <w:sz w:val="18"/>
        </w:rPr>
        <w:t>] that these potential additional waveforms or low-PAPR/CM techniques are complementary and not intended to replace CP-OFDM waveform.</w:t>
      </w:r>
    </w:p>
    <w:p w14:paraId="6C93B294" w14:textId="77777777" w:rsidR="00C70261" w:rsidRDefault="00C70261" w:rsidP="006A28E7">
      <w:pPr>
        <w:spacing w:after="0"/>
        <w:rPr>
          <w:sz w:val="18"/>
        </w:rPr>
      </w:pPr>
    </w:p>
    <w:p w14:paraId="6D7D335E" w14:textId="6B0166FA" w:rsidR="00C70261" w:rsidRPr="00865FF5" w:rsidRDefault="00C33045" w:rsidP="006A28E7">
      <w:pPr>
        <w:spacing w:after="0"/>
        <w:rPr>
          <w:b/>
          <w:sz w:val="18"/>
        </w:rPr>
      </w:pPr>
      <w:r w:rsidRPr="00865FF5">
        <w:rPr>
          <w:b/>
          <w:sz w:val="18"/>
        </w:rPr>
        <w:t xml:space="preserve">Proposal 1: RAN4 </w:t>
      </w:r>
      <w:r w:rsidR="00C70261" w:rsidRPr="00865FF5">
        <w:rPr>
          <w:b/>
          <w:sz w:val="18"/>
        </w:rPr>
        <w:t>start</w:t>
      </w:r>
      <w:r w:rsidRPr="00865FF5">
        <w:rPr>
          <w:b/>
          <w:sz w:val="18"/>
        </w:rPr>
        <w:t>s</w:t>
      </w:r>
      <w:r w:rsidR="00C70261" w:rsidRPr="00865FF5">
        <w:rPr>
          <w:b/>
          <w:sz w:val="18"/>
        </w:rPr>
        <w:t xml:space="preserve"> developing its </w:t>
      </w:r>
      <w:r w:rsidRPr="00865FF5">
        <w:rPr>
          <w:b/>
          <w:sz w:val="18"/>
        </w:rPr>
        <w:t xml:space="preserve">BS and UE </w:t>
      </w:r>
      <w:r w:rsidR="00C70261" w:rsidRPr="00865FF5">
        <w:rPr>
          <w:b/>
          <w:sz w:val="18"/>
        </w:rPr>
        <w:t>requirement</w:t>
      </w:r>
      <w:r w:rsidRPr="00865FF5">
        <w:rPr>
          <w:b/>
          <w:sz w:val="18"/>
        </w:rPr>
        <w:t>s based on CP-OFDM waveforms. I</w:t>
      </w:r>
      <w:r w:rsidR="00C70261" w:rsidRPr="00865FF5">
        <w:rPr>
          <w:b/>
          <w:sz w:val="18"/>
        </w:rPr>
        <w:t>f</w:t>
      </w:r>
      <w:r w:rsidRPr="00865FF5">
        <w:rPr>
          <w:b/>
          <w:sz w:val="18"/>
        </w:rPr>
        <w:t xml:space="preserve"> needed and agreed by RAN1</w:t>
      </w:r>
      <w:r w:rsidR="00C70261" w:rsidRPr="00865FF5">
        <w:rPr>
          <w:b/>
          <w:sz w:val="18"/>
        </w:rPr>
        <w:t xml:space="preserve">, </w:t>
      </w:r>
      <w:r w:rsidRPr="00865FF5">
        <w:rPr>
          <w:b/>
          <w:sz w:val="18"/>
        </w:rPr>
        <w:t xml:space="preserve">RAN4 may </w:t>
      </w:r>
      <w:r w:rsidR="00C70261" w:rsidRPr="00865FF5">
        <w:rPr>
          <w:b/>
          <w:sz w:val="18"/>
        </w:rPr>
        <w:t>extend</w:t>
      </w:r>
      <w:r w:rsidRPr="00865FF5">
        <w:rPr>
          <w:b/>
          <w:sz w:val="18"/>
        </w:rPr>
        <w:t xml:space="preserve"> its </w:t>
      </w:r>
      <w:r w:rsidR="00C70261" w:rsidRPr="00865FF5">
        <w:rPr>
          <w:b/>
          <w:sz w:val="18"/>
        </w:rPr>
        <w:t>requirements t</w:t>
      </w:r>
      <w:r w:rsidRPr="00865FF5">
        <w:rPr>
          <w:b/>
          <w:sz w:val="18"/>
        </w:rPr>
        <w:t xml:space="preserve">o other </w:t>
      </w:r>
      <w:r w:rsidR="00E77E70">
        <w:rPr>
          <w:b/>
          <w:sz w:val="18"/>
        </w:rPr>
        <w:t>optional</w:t>
      </w:r>
      <w:r w:rsidR="00322FA8">
        <w:rPr>
          <w:b/>
          <w:sz w:val="18"/>
        </w:rPr>
        <w:t xml:space="preserve"> complimentary </w:t>
      </w:r>
      <w:r w:rsidRPr="00865FF5">
        <w:rPr>
          <w:b/>
          <w:sz w:val="18"/>
        </w:rPr>
        <w:t>waveforms or support for low-PAPR/CM techniques (primarily in UL)</w:t>
      </w:r>
      <w:r w:rsidR="00C70261" w:rsidRPr="00865FF5">
        <w:rPr>
          <w:b/>
          <w:sz w:val="18"/>
        </w:rPr>
        <w:t>.</w:t>
      </w:r>
    </w:p>
    <w:p w14:paraId="78F31361" w14:textId="77777777" w:rsidR="00C70261" w:rsidRDefault="00C70261" w:rsidP="006A28E7">
      <w:pPr>
        <w:spacing w:after="0"/>
        <w:rPr>
          <w:sz w:val="18"/>
        </w:rPr>
      </w:pPr>
    </w:p>
    <w:p w14:paraId="5A2FD8D1" w14:textId="3F739B6E" w:rsidR="00877F26" w:rsidRDefault="00CB4FB2" w:rsidP="00877F26">
      <w:pPr>
        <w:spacing w:after="0"/>
        <w:rPr>
          <w:sz w:val="18"/>
        </w:rPr>
      </w:pPr>
      <w:r>
        <w:rPr>
          <w:sz w:val="18"/>
        </w:rPr>
        <w:t xml:space="preserve">The RAN1 NR waveform agreements discusses both </w:t>
      </w:r>
      <w:r w:rsidR="001B7DA9">
        <w:rPr>
          <w:sz w:val="18"/>
        </w:rPr>
        <w:t>‘</w:t>
      </w:r>
      <w:r>
        <w:rPr>
          <w:sz w:val="18"/>
        </w:rPr>
        <w:t>traditional</w:t>
      </w:r>
      <w:r w:rsidR="001B7DA9">
        <w:rPr>
          <w:sz w:val="18"/>
        </w:rPr>
        <w:t>’</w:t>
      </w:r>
      <w:r>
        <w:rPr>
          <w:sz w:val="18"/>
        </w:rPr>
        <w:t xml:space="preserve"> RAN4 out of band emission requirements and EVM requirements for transmitter but also new transmitter and receiver requirements for in-band operations. In the following sub-sections we discuss separately both out of band and in-band emission requirements related modulation quality requirements like EVM requirements. </w:t>
      </w:r>
      <w:r w:rsidR="00877F26">
        <w:rPr>
          <w:sz w:val="18"/>
        </w:rPr>
        <w:t xml:space="preserve">In </w:t>
      </w:r>
      <w:r w:rsidR="00877F26">
        <w:rPr>
          <w:sz w:val="18"/>
        </w:rPr>
        <w:lastRenderedPageBreak/>
        <w:t xml:space="preserve">the following requirement discussions we take into account RAN1’s agreement that </w:t>
      </w:r>
      <w:r w:rsidR="00877F26" w:rsidRPr="0027345D">
        <w:rPr>
          <w:sz w:val="18"/>
        </w:rPr>
        <w:t>spectral confinement technique(s) (e.g. filtering, windowing, etc.) for a waveform at the transmitter is transparent to the receiver</w:t>
      </w:r>
      <w:r w:rsidR="00877F26">
        <w:rPr>
          <w:sz w:val="18"/>
        </w:rPr>
        <w:t xml:space="preserve"> and the corresponding RAN4#80 agreement that </w:t>
      </w:r>
    </w:p>
    <w:p w14:paraId="6347F286" w14:textId="72590320" w:rsidR="00877F26" w:rsidRPr="00877F26" w:rsidRDefault="00877F26" w:rsidP="006A28E7">
      <w:pPr>
        <w:spacing w:after="0"/>
        <w:rPr>
          <w:sz w:val="18"/>
          <w:lang w:val="en-US"/>
        </w:rPr>
      </w:pPr>
      <w:r w:rsidRPr="00877F26">
        <w:rPr>
          <w:sz w:val="18"/>
        </w:rPr>
        <w:t>RAN4 will start studying NR requirements and corres</w:t>
      </w:r>
      <w:r w:rsidR="00B65110">
        <w:rPr>
          <w:sz w:val="18"/>
        </w:rPr>
        <w:t>ponding test setups based on</w:t>
      </w:r>
      <w:r>
        <w:rPr>
          <w:sz w:val="18"/>
        </w:rPr>
        <w:t xml:space="preserve"> w</w:t>
      </w:r>
      <w:r w:rsidRPr="00877F26">
        <w:rPr>
          <w:sz w:val="18"/>
        </w:rPr>
        <w:t xml:space="preserve">aveform processing techniques in Tx and Rx </w:t>
      </w:r>
      <w:r w:rsidR="00B65110">
        <w:rPr>
          <w:sz w:val="18"/>
        </w:rPr>
        <w:t xml:space="preserve">being </w:t>
      </w:r>
      <w:r w:rsidRPr="00877F26">
        <w:rPr>
          <w:sz w:val="18"/>
        </w:rPr>
        <w:t>independent as long as the separate Tx and Rx requirements are met</w:t>
      </w:r>
      <w:r w:rsidR="00B65110">
        <w:rPr>
          <w:sz w:val="18"/>
        </w:rPr>
        <w:t xml:space="preserve"> </w:t>
      </w:r>
      <w:r w:rsidR="0027345D">
        <w:rPr>
          <w:sz w:val="18"/>
        </w:rPr>
        <w:t xml:space="preserve">as discussed in </w:t>
      </w:r>
      <w:r w:rsidR="00B65110">
        <w:rPr>
          <w:sz w:val="18"/>
        </w:rPr>
        <w:t>the contribution [5]</w:t>
      </w:r>
      <w:r w:rsidRPr="00877F26">
        <w:rPr>
          <w:sz w:val="18"/>
        </w:rPr>
        <w:t xml:space="preserve">. </w:t>
      </w:r>
    </w:p>
    <w:p w14:paraId="2425AC51" w14:textId="77777777" w:rsidR="00877F26" w:rsidRDefault="00877F26" w:rsidP="006A28E7">
      <w:pPr>
        <w:spacing w:after="0"/>
        <w:rPr>
          <w:sz w:val="18"/>
        </w:rPr>
      </w:pPr>
    </w:p>
    <w:p w14:paraId="6537B48B" w14:textId="2AE1C7E8" w:rsidR="006A28E7" w:rsidRDefault="006A28E7" w:rsidP="006A28E7">
      <w:pPr>
        <w:pStyle w:val="Heading2"/>
      </w:pPr>
      <w:r>
        <w:t>2.1</w:t>
      </w:r>
      <w:r>
        <w:tab/>
        <w:t xml:space="preserve">Out of band emission </w:t>
      </w:r>
      <w:r w:rsidR="005151D2">
        <w:t xml:space="preserve">and EVM </w:t>
      </w:r>
      <w:r>
        <w:t>requirements</w:t>
      </w:r>
    </w:p>
    <w:p w14:paraId="54D1DA5F" w14:textId="77777777" w:rsidR="002845F1" w:rsidRDefault="002845F1" w:rsidP="002845F1">
      <w:pPr>
        <w:spacing w:after="0"/>
        <w:rPr>
          <w:sz w:val="18"/>
        </w:rPr>
      </w:pPr>
    </w:p>
    <w:p w14:paraId="2968FDE9" w14:textId="13786B86" w:rsidR="002845F1" w:rsidRPr="002845F1" w:rsidRDefault="00F61B3C" w:rsidP="002845F1">
      <w:pPr>
        <w:spacing w:after="0"/>
        <w:rPr>
          <w:sz w:val="18"/>
        </w:rPr>
      </w:pPr>
      <w:r>
        <w:rPr>
          <w:sz w:val="18"/>
        </w:rPr>
        <w:t xml:space="preserve">The </w:t>
      </w:r>
      <w:r w:rsidR="00F9789D">
        <w:rPr>
          <w:sz w:val="18"/>
        </w:rPr>
        <w:t xml:space="preserve">LTE </w:t>
      </w:r>
      <w:r>
        <w:rPr>
          <w:sz w:val="18"/>
        </w:rPr>
        <w:t xml:space="preserve">requirement </w:t>
      </w:r>
      <w:r w:rsidR="00F9789D">
        <w:rPr>
          <w:sz w:val="18"/>
        </w:rPr>
        <w:t xml:space="preserve">specification TS36.101 (UE) define requirements for </w:t>
      </w:r>
      <w:r w:rsidR="0007527A" w:rsidRPr="0007527A">
        <w:rPr>
          <w:sz w:val="18"/>
        </w:rPr>
        <w:t xml:space="preserve">Out Of Band (OOB) emissions </w:t>
      </w:r>
      <w:r w:rsidR="0007527A">
        <w:rPr>
          <w:sz w:val="18"/>
        </w:rPr>
        <w:t>as well as</w:t>
      </w:r>
      <w:r w:rsidR="0007527A" w:rsidRPr="0007527A">
        <w:rPr>
          <w:sz w:val="18"/>
        </w:rPr>
        <w:t xml:space="preserve"> the far out spurious emission </w:t>
      </w:r>
      <w:r w:rsidR="0007527A" w:rsidRPr="00DD650B">
        <w:rPr>
          <w:sz w:val="18"/>
        </w:rPr>
        <w:t>domain</w:t>
      </w:r>
      <w:r w:rsidR="002845F1" w:rsidRPr="00DD650B">
        <w:rPr>
          <w:sz w:val="18"/>
        </w:rPr>
        <w:t xml:space="preserve"> </w:t>
      </w:r>
      <w:r w:rsidR="002845F1" w:rsidRPr="00E245FD">
        <w:rPr>
          <w:sz w:val="18"/>
        </w:rPr>
        <w:t xml:space="preserve">as illustrated in figure </w:t>
      </w:r>
      <w:r w:rsidR="00DD650B" w:rsidRPr="00E245FD">
        <w:rPr>
          <w:sz w:val="18"/>
        </w:rPr>
        <w:t>1</w:t>
      </w:r>
      <w:r w:rsidR="002845F1" w:rsidRPr="00E245FD">
        <w:rPr>
          <w:sz w:val="18"/>
        </w:rPr>
        <w:t>.</w:t>
      </w:r>
      <w:r w:rsidR="002845F1">
        <w:rPr>
          <w:sz w:val="18"/>
        </w:rPr>
        <w:t xml:space="preserve"> </w:t>
      </w:r>
      <w:r w:rsidR="002845F1" w:rsidRPr="002845F1">
        <w:rPr>
          <w:sz w:val="18"/>
        </w:rPr>
        <w:t>The Out of band emissions are unwanted emissions immediately outside the assigned channel bandwidth resulting from the modulation process and non-linearity in the transmitter but ex</w:t>
      </w:r>
      <w:r w:rsidR="002845F1">
        <w:rPr>
          <w:sz w:val="18"/>
        </w:rPr>
        <w:t>cluding spurious emissions. The</w:t>
      </w:r>
      <w:r w:rsidR="002845F1" w:rsidRPr="002845F1">
        <w:rPr>
          <w:sz w:val="18"/>
        </w:rPr>
        <w:t xml:space="preserve"> out of band emission</w:t>
      </w:r>
      <w:r w:rsidR="002845F1">
        <w:rPr>
          <w:sz w:val="18"/>
        </w:rPr>
        <w:t xml:space="preserve">s requirements are specified for LTE </w:t>
      </w:r>
      <w:r w:rsidR="002845F1" w:rsidRPr="002845F1">
        <w:rPr>
          <w:sz w:val="18"/>
        </w:rPr>
        <w:t>in terms of a spectrum emission mask and an Adjacent Channel Leakage power Ratio.</w:t>
      </w:r>
      <w:r w:rsidR="002845F1">
        <w:rPr>
          <w:sz w:val="18"/>
        </w:rPr>
        <w:t xml:space="preserve"> We see that similar out of band emission requirements would be applicable </w:t>
      </w:r>
      <w:r w:rsidR="00322FA8">
        <w:rPr>
          <w:sz w:val="18"/>
        </w:rPr>
        <w:t>to</w:t>
      </w:r>
      <w:r w:rsidR="002845F1">
        <w:rPr>
          <w:sz w:val="18"/>
        </w:rPr>
        <w:t xml:space="preserve"> NR as well. </w:t>
      </w:r>
    </w:p>
    <w:p w14:paraId="21E6B81E" w14:textId="77777777" w:rsidR="002845F1" w:rsidRDefault="002845F1" w:rsidP="002845F1">
      <w:pPr>
        <w:spacing w:after="0"/>
        <w:rPr>
          <w:sz w:val="18"/>
        </w:rPr>
      </w:pPr>
    </w:p>
    <w:p w14:paraId="19A365CE" w14:textId="77777777" w:rsidR="002845F1" w:rsidRDefault="002845F1" w:rsidP="00E4045F">
      <w:pPr>
        <w:keepNext/>
        <w:spacing w:after="0"/>
        <w:jc w:val="center"/>
      </w:pPr>
      <w:r w:rsidRPr="0032110F">
        <w:rPr>
          <w:noProof/>
          <w:lang w:val="en-US"/>
        </w:rPr>
        <w:drawing>
          <wp:inline distT="0" distB="0" distL="0" distR="0" wp14:anchorId="70B5A030" wp14:editId="5848B901">
            <wp:extent cx="5152445" cy="19850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5455" cy="1993867"/>
                    </a:xfrm>
                    <a:prstGeom prst="rect">
                      <a:avLst/>
                    </a:prstGeom>
                    <a:noFill/>
                    <a:ln>
                      <a:noFill/>
                    </a:ln>
                  </pic:spPr>
                </pic:pic>
              </a:graphicData>
            </a:graphic>
          </wp:inline>
        </w:drawing>
      </w:r>
    </w:p>
    <w:p w14:paraId="3ACD4AA6" w14:textId="7CECAF20" w:rsidR="002845F1" w:rsidRDefault="002845F1" w:rsidP="00E4045F">
      <w:pPr>
        <w:pStyle w:val="Caption"/>
        <w:jc w:val="center"/>
      </w:pPr>
      <w:r>
        <w:t xml:space="preserve">Figure </w:t>
      </w:r>
      <w:r w:rsidR="00F704A2">
        <w:fldChar w:fldCharType="begin"/>
      </w:r>
      <w:r w:rsidR="00F704A2">
        <w:instrText xml:space="preserve"> SEQ Figure \* ARABIC </w:instrText>
      </w:r>
      <w:r w:rsidR="00F704A2">
        <w:fldChar w:fldCharType="separate"/>
      </w:r>
      <w:r w:rsidR="00E7504C">
        <w:rPr>
          <w:noProof/>
        </w:rPr>
        <w:t>1</w:t>
      </w:r>
      <w:r w:rsidR="00F704A2">
        <w:rPr>
          <w:noProof/>
        </w:rPr>
        <w:fldChar w:fldCharType="end"/>
      </w:r>
      <w:r w:rsidRPr="0032110F">
        <w:t xml:space="preserve"> </w:t>
      </w:r>
      <w:r w:rsidR="00BB17FC">
        <w:t xml:space="preserve">UE </w:t>
      </w:r>
      <w:r w:rsidRPr="0032110F">
        <w:t>Transmitter RF spectrum</w:t>
      </w:r>
      <w:r>
        <w:t xml:space="preserve"> [Figure 6.6-1 of TS36.101]</w:t>
      </w:r>
    </w:p>
    <w:p w14:paraId="78F2C05F" w14:textId="5D248DF0" w:rsidR="00D50815" w:rsidRPr="00E4045F" w:rsidRDefault="00B7710D" w:rsidP="0045347A">
      <w:pPr>
        <w:rPr>
          <w:rFonts w:cs="v5.0.0"/>
          <w:sz w:val="18"/>
          <w:szCs w:val="18"/>
        </w:rPr>
      </w:pPr>
      <w:r w:rsidRPr="00E4045F">
        <w:rPr>
          <w:sz w:val="18"/>
          <w:szCs w:val="18"/>
        </w:rPr>
        <w:t xml:space="preserve">In LTE BS specification TS36.104, </w:t>
      </w:r>
      <w:r w:rsidR="00D50815" w:rsidRPr="00E4045F">
        <w:rPr>
          <w:rFonts w:cs="v5.0.0"/>
          <w:sz w:val="18"/>
          <w:szCs w:val="18"/>
        </w:rPr>
        <w:t>the out-of-band emissions requirement</w:t>
      </w:r>
      <w:r w:rsidR="00322FA8">
        <w:rPr>
          <w:rFonts w:cs="v5.0.0"/>
          <w:sz w:val="18"/>
          <w:szCs w:val="18"/>
        </w:rPr>
        <w:t>s</w:t>
      </w:r>
      <w:r w:rsidR="00D50815" w:rsidRPr="00E4045F">
        <w:rPr>
          <w:rFonts w:cs="v5.0.0"/>
          <w:sz w:val="18"/>
          <w:szCs w:val="18"/>
        </w:rPr>
        <w:t xml:space="preserve"> for the BS transmitter </w:t>
      </w:r>
      <w:r w:rsidR="00322FA8">
        <w:rPr>
          <w:rFonts w:cs="v5.0.0"/>
          <w:sz w:val="18"/>
          <w:szCs w:val="18"/>
        </w:rPr>
        <w:t>are</w:t>
      </w:r>
      <w:r w:rsidR="00D50815" w:rsidRPr="00E4045F">
        <w:rPr>
          <w:rFonts w:cs="v5.0.0"/>
          <w:sz w:val="18"/>
          <w:szCs w:val="18"/>
        </w:rPr>
        <w:t xml:space="preserve">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w:t>
      </w:r>
      <w:r w:rsidR="00D50815" w:rsidRPr="00E4045F">
        <w:rPr>
          <w:sz w:val="18"/>
          <w:szCs w:val="18"/>
        </w:rPr>
        <w:t xml:space="preserve">as shown </w:t>
      </w:r>
      <w:r w:rsidR="00D50815" w:rsidRPr="00DD650B">
        <w:rPr>
          <w:sz w:val="18"/>
          <w:szCs w:val="18"/>
        </w:rPr>
        <w:t xml:space="preserve">in </w:t>
      </w:r>
      <w:r w:rsidR="009D3E41" w:rsidRPr="00DD650B">
        <w:rPr>
          <w:sz w:val="18"/>
          <w:szCs w:val="18"/>
        </w:rPr>
        <w:t>F</w:t>
      </w:r>
      <w:r w:rsidR="00D50815" w:rsidRPr="00E245FD">
        <w:rPr>
          <w:sz w:val="18"/>
          <w:szCs w:val="18"/>
        </w:rPr>
        <w:t>igure 2</w:t>
      </w:r>
      <w:r w:rsidR="00D50815" w:rsidRPr="00DD650B">
        <w:rPr>
          <w:rFonts w:cs="v5.0.0"/>
          <w:sz w:val="18"/>
          <w:szCs w:val="18"/>
        </w:rPr>
        <w:t>. Unwanted emissions outside of this frequency range are limited by a spurious emissions requirement,</w:t>
      </w:r>
      <w:r w:rsidR="00D50815" w:rsidRPr="00DD650B">
        <w:rPr>
          <w:sz w:val="18"/>
          <w:szCs w:val="18"/>
        </w:rPr>
        <w:t xml:space="preserve"> as shown in </w:t>
      </w:r>
      <w:r w:rsidR="00D50815" w:rsidRPr="00E245FD">
        <w:rPr>
          <w:sz w:val="18"/>
          <w:szCs w:val="18"/>
        </w:rPr>
        <w:t>Figure 3.</w:t>
      </w:r>
    </w:p>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bookmarkStart w:id="9" w:name="_MON_1248002336"/>
    <w:bookmarkEnd w:id="9"/>
    <w:p w14:paraId="0EC87816" w14:textId="6750687B" w:rsidR="00B7710D" w:rsidRDefault="00C60F8F" w:rsidP="00B7710D">
      <w:pPr>
        <w:pStyle w:val="TH"/>
      </w:pPr>
      <w:r w:rsidRPr="007F4011">
        <w:object w:dxaOrig="8279" w:dyaOrig="5230" w14:anchorId="062A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188.25pt" o:ole="">
            <v:imagedata r:id="rId9" o:title=""/>
          </v:shape>
          <o:OLEObject Type="Embed" ProgID="Word.Picture.8" ShapeID="_x0000_i1025" DrawAspect="Content" ObjectID="_1537599630" r:id="rId10"/>
        </w:object>
      </w:r>
    </w:p>
    <w:p w14:paraId="4318ACF5" w14:textId="6738982D" w:rsidR="00E4045F" w:rsidRDefault="00E4045F" w:rsidP="00E4045F">
      <w:pPr>
        <w:pStyle w:val="Caption"/>
        <w:jc w:val="center"/>
      </w:pPr>
      <w:r>
        <w:t xml:space="preserve">Figure </w:t>
      </w:r>
      <w:r w:rsidR="00F704A2">
        <w:fldChar w:fldCharType="begin"/>
      </w:r>
      <w:r w:rsidR="00F704A2">
        <w:instrText xml:space="preserve"> SEQ Figure \* AR</w:instrText>
      </w:r>
      <w:r w:rsidR="00F704A2">
        <w:instrText xml:space="preserve">ABIC </w:instrText>
      </w:r>
      <w:r w:rsidR="00F704A2">
        <w:fldChar w:fldCharType="separate"/>
      </w:r>
      <w:r w:rsidR="00E7504C">
        <w:rPr>
          <w:noProof/>
        </w:rPr>
        <w:t>2</w:t>
      </w:r>
      <w:r w:rsidR="00F704A2">
        <w:rPr>
          <w:noProof/>
        </w:rPr>
        <w:fldChar w:fldCharType="end"/>
      </w:r>
      <w:r>
        <w:t xml:space="preserve">: </w:t>
      </w:r>
      <w:r w:rsidRPr="007F4011">
        <w:t xml:space="preserve">Defined frequency range for </w:t>
      </w:r>
      <w:r>
        <w:t xml:space="preserve">LTE </w:t>
      </w:r>
      <w:r w:rsidRPr="007F4011">
        <w:t>Operating band unwanted emissions with an example RF</w:t>
      </w:r>
      <w:r>
        <w:t xml:space="preserve"> carrier and related mask shape (from TR 36.942)</w:t>
      </w:r>
    </w:p>
    <w:p w14:paraId="03EA0043" w14:textId="77777777" w:rsidR="00E4045F" w:rsidRPr="00E4045F" w:rsidRDefault="00E4045F" w:rsidP="00E4045F"/>
    <w:p w14:paraId="3E282E2E" w14:textId="77777777" w:rsidR="00B7710D" w:rsidRDefault="00B7710D" w:rsidP="00B7710D">
      <w:pPr>
        <w:pStyle w:val="TF"/>
      </w:pPr>
    </w:p>
    <w:bookmarkStart w:id="10" w:name="_MON_1230620632"/>
    <w:bookmarkStart w:id="11" w:name="_MON_1231848251"/>
    <w:bookmarkStart w:id="12" w:name="_MON_1290505889"/>
    <w:bookmarkStart w:id="13" w:name="_MON_1230619646"/>
    <w:bookmarkStart w:id="14" w:name="_MON_1230620479"/>
    <w:bookmarkStart w:id="15" w:name="_MON_1230620585"/>
    <w:bookmarkEnd w:id="10"/>
    <w:bookmarkEnd w:id="11"/>
    <w:bookmarkEnd w:id="12"/>
    <w:bookmarkEnd w:id="13"/>
    <w:bookmarkEnd w:id="14"/>
    <w:bookmarkEnd w:id="15"/>
    <w:bookmarkStart w:id="16" w:name="_MON_1230620596"/>
    <w:bookmarkEnd w:id="16"/>
    <w:p w14:paraId="65431EFF" w14:textId="2FDAD68A" w:rsidR="00B7710D" w:rsidRPr="007F4011" w:rsidRDefault="00C60F8F" w:rsidP="00B7710D">
      <w:pPr>
        <w:pStyle w:val="TH"/>
      </w:pPr>
      <w:r w:rsidRPr="007F4011">
        <w:object w:dxaOrig="9540" w:dyaOrig="2879" w14:anchorId="7D87FEB3">
          <v:shape id="_x0000_i1026" type="#_x0000_t75" style="width:341.25pt;height:102.75pt" o:ole="" filled="t">
            <v:imagedata r:id="rId11" o:title=""/>
          </v:shape>
          <o:OLEObject Type="Embed" ProgID="Word.Picture.8" ShapeID="_x0000_i1026" DrawAspect="Content" ObjectID="_1537599631" r:id="rId12"/>
        </w:object>
      </w:r>
    </w:p>
    <w:p w14:paraId="66EE25ED" w14:textId="4DD74299" w:rsidR="0048229C" w:rsidRDefault="0048229C" w:rsidP="0048229C">
      <w:pPr>
        <w:pStyle w:val="Caption"/>
        <w:jc w:val="center"/>
      </w:pPr>
      <w:r>
        <w:t xml:space="preserve">Figure </w:t>
      </w:r>
      <w:r w:rsidR="00F704A2">
        <w:fldChar w:fldCharType="begin"/>
      </w:r>
      <w:r w:rsidR="00F704A2">
        <w:instrText xml:space="preserve"> SEQ Figure \* ARABIC </w:instrText>
      </w:r>
      <w:r w:rsidR="00F704A2">
        <w:fldChar w:fldCharType="separate"/>
      </w:r>
      <w:r w:rsidR="00E7504C">
        <w:rPr>
          <w:noProof/>
        </w:rPr>
        <w:t>3</w:t>
      </w:r>
      <w:r w:rsidR="00F704A2">
        <w:rPr>
          <w:noProof/>
        </w:rPr>
        <w:fldChar w:fldCharType="end"/>
      </w:r>
      <w:r>
        <w:t xml:space="preserve">: </w:t>
      </w:r>
      <w:r w:rsidRPr="007F4011">
        <w:t xml:space="preserve">Defined frequency ranges for </w:t>
      </w:r>
      <w:r>
        <w:t xml:space="preserve">LTE </w:t>
      </w:r>
      <w:r w:rsidRPr="007F4011">
        <w:t>spurious emissions and operating band unwanted emissions</w:t>
      </w:r>
      <w:r>
        <w:t xml:space="preserve"> (from TR 36.942).</w:t>
      </w:r>
    </w:p>
    <w:p w14:paraId="259D0BE4" w14:textId="5E661903" w:rsidR="00CA7F1B" w:rsidRDefault="00CA7F1B" w:rsidP="00CA7F1B">
      <w:pPr>
        <w:spacing w:after="0"/>
        <w:rPr>
          <w:sz w:val="18"/>
        </w:rPr>
      </w:pPr>
      <w:r w:rsidRPr="001D2D88">
        <w:rPr>
          <w:sz w:val="18"/>
        </w:rPr>
        <w:t>The LTE specifications TS36.104 (BS) and TS36.101 (UE) also define Error Vector Magnitude (EVM) requirements for the allocated resource blocks (RBs) within a given channel. The Error Vector Magnitude sets requirements for BS and UE transmit modulation quality and it is measured by comparing the phase and magnitude difference between the reference waveform (ideal symbol) and the measured waveform.</w:t>
      </w:r>
      <w:r>
        <w:rPr>
          <w:sz w:val="18"/>
        </w:rPr>
        <w:t xml:space="preserve"> We see that similar EVM requirements are also applicable </w:t>
      </w:r>
      <w:r w:rsidR="00BB17FC">
        <w:rPr>
          <w:sz w:val="18"/>
        </w:rPr>
        <w:t>to</w:t>
      </w:r>
      <w:r>
        <w:rPr>
          <w:sz w:val="18"/>
        </w:rPr>
        <w:t xml:space="preserve"> NR as well.</w:t>
      </w:r>
    </w:p>
    <w:p w14:paraId="68124C1E" w14:textId="77777777" w:rsidR="00BB17FC" w:rsidRDefault="00BB17FC" w:rsidP="00CA7F1B">
      <w:pPr>
        <w:spacing w:after="0"/>
        <w:rPr>
          <w:sz w:val="18"/>
        </w:rPr>
      </w:pPr>
    </w:p>
    <w:p w14:paraId="20FEFA22" w14:textId="681E0BB6" w:rsidR="00BB17FC" w:rsidRPr="00D93803" w:rsidRDefault="00BB17FC" w:rsidP="00CA7F1B">
      <w:pPr>
        <w:spacing w:after="0"/>
        <w:rPr>
          <w:sz w:val="18"/>
        </w:rPr>
      </w:pPr>
      <w:r>
        <w:rPr>
          <w:b/>
          <w:sz w:val="18"/>
        </w:rPr>
        <w:t>Observation 1: Similar Out of Band Emission and EVM requirements as in LTE seem feasible and good starting point for NR UE and BS requirements as well.</w:t>
      </w:r>
    </w:p>
    <w:p w14:paraId="164D114A" w14:textId="77777777" w:rsidR="00CA7F1B" w:rsidRDefault="00CA7F1B" w:rsidP="00D93803">
      <w:pPr>
        <w:spacing w:after="0"/>
        <w:rPr>
          <w:sz w:val="18"/>
        </w:rPr>
      </w:pPr>
    </w:p>
    <w:p w14:paraId="7C86A918" w14:textId="6C580208" w:rsidR="007E3F64" w:rsidRDefault="00B55E03" w:rsidP="00D93803">
      <w:pPr>
        <w:spacing w:after="0"/>
        <w:rPr>
          <w:sz w:val="18"/>
        </w:rPr>
      </w:pPr>
      <w:r>
        <w:rPr>
          <w:sz w:val="18"/>
        </w:rPr>
        <w:t xml:space="preserve">The RAN1 LS recommends that </w:t>
      </w:r>
      <w:r w:rsidRPr="00B55E03">
        <w:rPr>
          <w:sz w:val="18"/>
        </w:rPr>
        <w:t>RAN4 should target to support</w:t>
      </w:r>
      <w:r w:rsidR="005A16DC">
        <w:rPr>
          <w:sz w:val="18"/>
        </w:rPr>
        <w:t xml:space="preserve"> </w:t>
      </w:r>
      <w:r w:rsidR="00442797">
        <w:rPr>
          <w:sz w:val="18"/>
        </w:rPr>
        <w:t>BS</w:t>
      </w:r>
      <w:r w:rsidR="005A16DC">
        <w:rPr>
          <w:sz w:val="18"/>
        </w:rPr>
        <w:t xml:space="preserve"> and UE </w:t>
      </w:r>
      <w:r w:rsidR="005A16DC" w:rsidRPr="005A16DC">
        <w:rPr>
          <w:sz w:val="18"/>
        </w:rPr>
        <w:t>transmission bandwidth configuration / channel bandwidth percentage</w:t>
      </w:r>
      <w:r w:rsidRPr="00B55E03">
        <w:rPr>
          <w:sz w:val="18"/>
        </w:rPr>
        <w:t xml:space="preserve"> significantly higher than 90% when </w:t>
      </w:r>
      <w:r w:rsidR="005A16DC">
        <w:rPr>
          <w:sz w:val="18"/>
        </w:rPr>
        <w:t xml:space="preserve">also </w:t>
      </w:r>
      <w:r w:rsidRPr="00B55E03">
        <w:rPr>
          <w:sz w:val="18"/>
        </w:rPr>
        <w:t>consider</w:t>
      </w:r>
      <w:r w:rsidR="005A16DC">
        <w:rPr>
          <w:sz w:val="18"/>
        </w:rPr>
        <w:t>ing</w:t>
      </w:r>
      <w:r w:rsidRPr="00B55E03">
        <w:rPr>
          <w:sz w:val="18"/>
        </w:rPr>
        <w:t xml:space="preserve"> complexity and latency constraints</w:t>
      </w:r>
      <w:r>
        <w:rPr>
          <w:sz w:val="18"/>
        </w:rPr>
        <w:t>.</w:t>
      </w:r>
      <w:r w:rsidR="00FD03D1">
        <w:rPr>
          <w:sz w:val="18"/>
        </w:rPr>
        <w:t xml:space="preserve"> When investing how large increase in the channel bandwid</w:t>
      </w:r>
      <w:r w:rsidR="00933DF8">
        <w:rPr>
          <w:sz w:val="18"/>
        </w:rPr>
        <w:t>th utilization</w:t>
      </w:r>
      <w:r w:rsidR="004A20E8">
        <w:rPr>
          <w:sz w:val="18"/>
        </w:rPr>
        <w:t xml:space="preserve"> (</w:t>
      </w:r>
      <w:r w:rsidR="004A20E8" w:rsidRPr="005A16DC">
        <w:rPr>
          <w:sz w:val="18"/>
        </w:rPr>
        <w:t>transmission bandwidth configuration / channel bandwidth</w:t>
      </w:r>
      <w:r w:rsidR="004A20E8">
        <w:rPr>
          <w:sz w:val="18"/>
        </w:rPr>
        <w:t>)</w:t>
      </w:r>
      <w:r w:rsidR="00933DF8">
        <w:rPr>
          <w:sz w:val="18"/>
        </w:rPr>
        <w:t xml:space="preserve"> is feasible for </w:t>
      </w:r>
      <w:r w:rsidR="00FD03D1">
        <w:rPr>
          <w:sz w:val="18"/>
        </w:rPr>
        <w:t>a</w:t>
      </w:r>
      <w:r w:rsidR="00F61B3C">
        <w:rPr>
          <w:sz w:val="18"/>
        </w:rPr>
        <w:t xml:space="preserve"> given channel bandwidth</w:t>
      </w:r>
      <w:r w:rsidR="00D0150E">
        <w:rPr>
          <w:sz w:val="18"/>
        </w:rPr>
        <w:t xml:space="preserve">, </w:t>
      </w:r>
      <w:r w:rsidR="00FD03D1">
        <w:rPr>
          <w:sz w:val="18"/>
        </w:rPr>
        <w:t xml:space="preserve">it is important to study </w:t>
      </w:r>
      <w:r w:rsidR="00F61B3C">
        <w:rPr>
          <w:sz w:val="18"/>
        </w:rPr>
        <w:t xml:space="preserve">both out of band emission and EVM performances and corresponding requirements </w:t>
      </w:r>
      <w:r w:rsidR="00FD03D1">
        <w:rPr>
          <w:sz w:val="18"/>
        </w:rPr>
        <w:t>at the same time</w:t>
      </w:r>
      <w:r w:rsidR="004A20E8">
        <w:rPr>
          <w:sz w:val="18"/>
        </w:rPr>
        <w:t xml:space="preserve"> and with the same assumptions in order to make sure that both requirements can be simultaneously met. </w:t>
      </w:r>
    </w:p>
    <w:p w14:paraId="45DA7B25" w14:textId="77777777" w:rsidR="004A20E8" w:rsidRDefault="004A20E8" w:rsidP="00D93803">
      <w:pPr>
        <w:spacing w:after="0"/>
        <w:rPr>
          <w:sz w:val="18"/>
        </w:rPr>
      </w:pPr>
    </w:p>
    <w:p w14:paraId="3AB65019" w14:textId="7F2BAB04" w:rsidR="00C60F8F" w:rsidRDefault="004A20E8" w:rsidP="00C60F8F">
      <w:pPr>
        <w:spacing w:after="0"/>
      </w:pPr>
      <w:r>
        <w:rPr>
          <w:sz w:val="18"/>
        </w:rPr>
        <w:t xml:space="preserve">In figures </w:t>
      </w:r>
      <w:r w:rsidR="00DD650B">
        <w:rPr>
          <w:sz w:val="18"/>
        </w:rPr>
        <w:t xml:space="preserve">4 and 5 </w:t>
      </w:r>
      <w:r>
        <w:rPr>
          <w:sz w:val="18"/>
        </w:rPr>
        <w:t xml:space="preserve">we have presented our initial simulation </w:t>
      </w:r>
      <w:r w:rsidR="007202FD">
        <w:rPr>
          <w:sz w:val="18"/>
        </w:rPr>
        <w:t xml:space="preserve">spectrum and EVM simulation </w:t>
      </w:r>
      <w:r>
        <w:rPr>
          <w:sz w:val="18"/>
        </w:rPr>
        <w:t>results for different spectral confinement methods like filtering and windowing on top of CP-OFDM waveform. In these initial simulations we have studied 10 MHz channel bandwidth</w:t>
      </w:r>
      <w:r w:rsidR="00D0150E">
        <w:rPr>
          <w:sz w:val="18"/>
        </w:rPr>
        <w:t xml:space="preserve"> and 15 kHz subcarrier spacing</w:t>
      </w:r>
      <w:r>
        <w:rPr>
          <w:sz w:val="18"/>
        </w:rPr>
        <w:t xml:space="preserve"> with the LTE </w:t>
      </w:r>
      <w:r w:rsidR="00DD650B">
        <w:rPr>
          <w:sz w:val="18"/>
        </w:rPr>
        <w:t xml:space="preserve">BS and </w:t>
      </w:r>
      <w:r>
        <w:rPr>
          <w:sz w:val="18"/>
        </w:rPr>
        <w:t>UE emission masks</w:t>
      </w:r>
      <w:r w:rsidR="007202FD">
        <w:rPr>
          <w:sz w:val="18"/>
        </w:rPr>
        <w:t xml:space="preserve"> as an example</w:t>
      </w:r>
      <w:r>
        <w:rPr>
          <w:sz w:val="18"/>
        </w:rPr>
        <w:t xml:space="preserve">. </w:t>
      </w:r>
      <w:r w:rsidR="00D0150E">
        <w:rPr>
          <w:sz w:val="18"/>
        </w:rPr>
        <w:t xml:space="preserve">Also the agreed </w:t>
      </w:r>
      <w:r w:rsidR="008610FC">
        <w:rPr>
          <w:sz w:val="18"/>
        </w:rPr>
        <w:t xml:space="preserve">DL and UL </w:t>
      </w:r>
      <w:r w:rsidR="00D0150E">
        <w:rPr>
          <w:sz w:val="18"/>
        </w:rPr>
        <w:t>PA model</w:t>
      </w:r>
      <w:r w:rsidR="008610FC">
        <w:rPr>
          <w:sz w:val="18"/>
        </w:rPr>
        <w:t>s are</w:t>
      </w:r>
      <w:r w:rsidR="00D0150E">
        <w:rPr>
          <w:sz w:val="18"/>
        </w:rPr>
        <w:t xml:space="preserve"> used in the simulations.</w:t>
      </w:r>
    </w:p>
    <w:p w14:paraId="5D54BA4F" w14:textId="6ADE206B" w:rsidR="009C229E" w:rsidRDefault="00BD0A57" w:rsidP="009C229E">
      <w:pPr>
        <w:pStyle w:val="Caption"/>
        <w:jc w:val="center"/>
        <w:rPr>
          <w:i w:val="0"/>
          <w:iCs w:val="0"/>
          <w:noProof/>
          <w:color w:val="auto"/>
          <w:sz w:val="20"/>
          <w:szCs w:val="20"/>
          <w:lang w:val="en-US"/>
        </w:rPr>
      </w:pPr>
      <w:r w:rsidRPr="00BD0A57">
        <w:rPr>
          <w:noProof/>
          <w:lang w:val="en-US"/>
        </w:rPr>
        <w:drawing>
          <wp:inline distT="0" distB="0" distL="0" distR="0" wp14:anchorId="538F7FA1" wp14:editId="3F252A67">
            <wp:extent cx="2904100" cy="2179147"/>
            <wp:effectExtent l="0" t="0" r="0" b="0"/>
            <wp:docPr id="6"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3"/>
                    <a:stretch>
                      <a:fillRect/>
                    </a:stretch>
                  </pic:blipFill>
                  <pic:spPr bwMode="auto">
                    <a:xfrm>
                      <a:off x="0" y="0"/>
                      <a:ext cx="2912030" cy="2185097"/>
                    </a:xfrm>
                    <a:prstGeom prst="rect">
                      <a:avLst/>
                    </a:prstGeom>
                    <a:noFill/>
                    <a:ln w="9525">
                      <a:noFill/>
                      <a:miter lim="800000"/>
                      <a:headEnd/>
                      <a:tailEnd/>
                    </a:ln>
                  </pic:spPr>
                </pic:pic>
              </a:graphicData>
            </a:graphic>
          </wp:inline>
        </w:drawing>
      </w:r>
      <w:r w:rsidRPr="00BD0A57">
        <w:rPr>
          <w:i w:val="0"/>
          <w:iCs w:val="0"/>
          <w:noProof/>
          <w:color w:val="auto"/>
          <w:sz w:val="20"/>
          <w:szCs w:val="20"/>
          <w:lang w:val="en-US"/>
        </w:rPr>
        <w:t xml:space="preserve"> </w:t>
      </w:r>
      <w:r w:rsidRPr="00BD0A57">
        <w:rPr>
          <w:noProof/>
          <w:lang w:val="en-US"/>
        </w:rPr>
        <w:drawing>
          <wp:inline distT="0" distB="0" distL="0" distR="0" wp14:anchorId="08527E33" wp14:editId="199922B5">
            <wp:extent cx="2845440" cy="2135131"/>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2861471" cy="2147160"/>
                    </a:xfrm>
                    <a:prstGeom prst="rect">
                      <a:avLst/>
                    </a:prstGeom>
                  </pic:spPr>
                </pic:pic>
              </a:graphicData>
            </a:graphic>
          </wp:inline>
        </w:drawing>
      </w:r>
    </w:p>
    <w:p w14:paraId="70067069" w14:textId="243A0F4E" w:rsidR="00BD0A57" w:rsidRPr="00E245FD" w:rsidRDefault="00616F25" w:rsidP="00E245FD">
      <w:pPr>
        <w:jc w:val="center"/>
        <w:rPr>
          <w:lang w:val="en-US"/>
        </w:rPr>
      </w:pPr>
      <w:r w:rsidRPr="00616F25">
        <w:rPr>
          <w:noProof/>
          <w:lang w:val="en-US"/>
        </w:rPr>
        <w:drawing>
          <wp:inline distT="0" distB="0" distL="0" distR="0" wp14:anchorId="53ECF25A" wp14:editId="6269F275">
            <wp:extent cx="3292303" cy="2475065"/>
            <wp:effectExtent l="0" t="0" r="0" b="0"/>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5"/>
                    <a:stretch>
                      <a:fillRect/>
                    </a:stretch>
                  </pic:blipFill>
                  <pic:spPr bwMode="auto">
                    <a:xfrm>
                      <a:off x="0" y="0"/>
                      <a:ext cx="3305919" cy="2485301"/>
                    </a:xfrm>
                    <a:prstGeom prst="rect">
                      <a:avLst/>
                    </a:prstGeom>
                    <a:noFill/>
                    <a:ln w="9525">
                      <a:noFill/>
                      <a:miter lim="800000"/>
                      <a:headEnd/>
                      <a:tailEnd/>
                    </a:ln>
                  </pic:spPr>
                </pic:pic>
              </a:graphicData>
            </a:graphic>
          </wp:inline>
        </w:drawing>
      </w:r>
    </w:p>
    <w:p w14:paraId="1875418E" w14:textId="3BD9E827" w:rsidR="009C229E" w:rsidRPr="009C229E" w:rsidRDefault="009C229E" w:rsidP="009C229E">
      <w:pPr>
        <w:pStyle w:val="Caption"/>
        <w:jc w:val="center"/>
      </w:pPr>
      <w:bookmarkStart w:id="17" w:name="_Ref462650504"/>
      <w:r>
        <w:t xml:space="preserve">Figure </w:t>
      </w:r>
      <w:r w:rsidR="00F704A2">
        <w:fldChar w:fldCharType="begin"/>
      </w:r>
      <w:r w:rsidR="00F704A2">
        <w:instrText xml:space="preserve"> SEQ Figure \* ARABIC </w:instrText>
      </w:r>
      <w:r w:rsidR="00F704A2">
        <w:fldChar w:fldCharType="separate"/>
      </w:r>
      <w:r w:rsidR="00E7504C">
        <w:rPr>
          <w:noProof/>
        </w:rPr>
        <w:t>4</w:t>
      </w:r>
      <w:r w:rsidR="00F704A2">
        <w:rPr>
          <w:noProof/>
        </w:rPr>
        <w:fldChar w:fldCharType="end"/>
      </w:r>
      <w:bookmarkEnd w:id="17"/>
      <w:r>
        <w:t xml:space="preserve">: </w:t>
      </w:r>
      <w:r w:rsidR="0018168F">
        <w:t xml:space="preserve">Spectrum and EVM results for </w:t>
      </w:r>
      <w:r>
        <w:t>DL</w:t>
      </w:r>
      <w:r w:rsidR="008A7413">
        <w:t xml:space="preserve"> </w:t>
      </w:r>
      <w:r w:rsidR="0018168F">
        <w:t>54 PRB allocation with</w:t>
      </w:r>
      <w:r w:rsidR="008A7413" w:rsidRPr="008A7413">
        <w:t xml:space="preserve"> 15 kHz SC spacing</w:t>
      </w:r>
      <w:r w:rsidR="0018168F">
        <w:t xml:space="preserve"> and</w:t>
      </w:r>
      <w:r w:rsidR="007A0D95">
        <w:t xml:space="preserve"> Rapp PA model</w:t>
      </w:r>
    </w:p>
    <w:p w14:paraId="031DC47E" w14:textId="65D9D810" w:rsidR="009C229E" w:rsidRDefault="0028563D" w:rsidP="009C229E">
      <w:pPr>
        <w:jc w:val="center"/>
        <w:rPr>
          <w:noProof/>
          <w:lang w:val="en-US"/>
        </w:rPr>
      </w:pPr>
      <w:r w:rsidRPr="0028563D">
        <w:rPr>
          <w:noProof/>
          <w:lang w:val="en-US"/>
        </w:rPr>
        <w:lastRenderedPageBreak/>
        <w:t xml:space="preserve"> </w:t>
      </w:r>
      <w:r w:rsidR="00367759" w:rsidRPr="00367759">
        <w:t xml:space="preserve"> </w:t>
      </w:r>
      <w:r w:rsidR="00367759">
        <w:rPr>
          <w:noProof/>
          <w:lang w:val="en-US"/>
        </w:rPr>
        <w:drawing>
          <wp:inline distT="0" distB="0" distL="0" distR="0" wp14:anchorId="3A649409" wp14:editId="18B643C4">
            <wp:extent cx="2673320" cy="20041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8442" cy="2022944"/>
                    </a:xfrm>
                    <a:prstGeom prst="rect">
                      <a:avLst/>
                    </a:prstGeom>
                    <a:noFill/>
                    <a:ln>
                      <a:noFill/>
                    </a:ln>
                  </pic:spPr>
                </pic:pic>
              </a:graphicData>
            </a:graphic>
          </wp:inline>
        </w:drawing>
      </w:r>
      <w:r w:rsidR="0001145D" w:rsidRPr="0001145D">
        <w:rPr>
          <w:noProof/>
          <w:lang w:val="en-US"/>
        </w:rPr>
        <w:drawing>
          <wp:inline distT="0" distB="0" distL="0" distR="0" wp14:anchorId="378BFCFE" wp14:editId="54D06338">
            <wp:extent cx="2650992" cy="1989224"/>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2673995" cy="2006485"/>
                    </a:xfrm>
                    <a:prstGeom prst="rect">
                      <a:avLst/>
                    </a:prstGeom>
                  </pic:spPr>
                </pic:pic>
              </a:graphicData>
            </a:graphic>
          </wp:inline>
        </w:drawing>
      </w:r>
    </w:p>
    <w:p w14:paraId="05E02683" w14:textId="35F55D67" w:rsidR="003C21BD" w:rsidRDefault="00F168B8" w:rsidP="009C229E">
      <w:pPr>
        <w:jc w:val="center"/>
      </w:pPr>
      <w:r w:rsidRPr="00F168B8">
        <w:rPr>
          <w:noProof/>
          <w:lang w:val="en-US"/>
        </w:rPr>
        <w:drawing>
          <wp:inline distT="0" distB="0" distL="0" distR="0" wp14:anchorId="210D0C91" wp14:editId="69D78C31">
            <wp:extent cx="3190763" cy="2398730"/>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8"/>
                    <a:stretch>
                      <a:fillRect/>
                    </a:stretch>
                  </pic:blipFill>
                  <pic:spPr bwMode="auto">
                    <a:xfrm>
                      <a:off x="0" y="0"/>
                      <a:ext cx="3216098" cy="2417776"/>
                    </a:xfrm>
                    <a:prstGeom prst="rect">
                      <a:avLst/>
                    </a:prstGeom>
                    <a:noFill/>
                    <a:ln w="9525">
                      <a:noFill/>
                      <a:miter lim="800000"/>
                      <a:headEnd/>
                      <a:tailEnd/>
                    </a:ln>
                  </pic:spPr>
                </pic:pic>
              </a:graphicData>
            </a:graphic>
          </wp:inline>
        </w:drawing>
      </w:r>
    </w:p>
    <w:p w14:paraId="469A3BB0" w14:textId="360C3E59" w:rsidR="009C229E" w:rsidRDefault="009C229E" w:rsidP="009C229E">
      <w:pPr>
        <w:pStyle w:val="Caption"/>
        <w:jc w:val="center"/>
      </w:pPr>
      <w:bookmarkStart w:id="18" w:name="_Ref462650508"/>
      <w:r>
        <w:t xml:space="preserve">Figure </w:t>
      </w:r>
      <w:r w:rsidR="00F704A2">
        <w:fldChar w:fldCharType="begin"/>
      </w:r>
      <w:r w:rsidR="00F704A2">
        <w:instrText xml:space="preserve"> SEQ Figure \* ARABIC </w:instrText>
      </w:r>
      <w:r w:rsidR="00F704A2">
        <w:fldChar w:fldCharType="separate"/>
      </w:r>
      <w:r w:rsidR="00E7504C">
        <w:rPr>
          <w:noProof/>
        </w:rPr>
        <w:t>5</w:t>
      </w:r>
      <w:r w:rsidR="00F704A2">
        <w:rPr>
          <w:noProof/>
        </w:rPr>
        <w:fldChar w:fldCharType="end"/>
      </w:r>
      <w:bookmarkEnd w:id="18"/>
      <w:r>
        <w:t xml:space="preserve">: </w:t>
      </w:r>
      <w:r w:rsidR="00E92AC9">
        <w:t xml:space="preserve">Spectrum and EVM for </w:t>
      </w:r>
      <w:r>
        <w:t>UL</w:t>
      </w:r>
      <w:r w:rsidR="007A0D95">
        <w:t xml:space="preserve"> </w:t>
      </w:r>
      <w:r w:rsidR="007A0D95" w:rsidRPr="007A0D95">
        <w:t>54 PRB allocation, 15 kHz SC spacing</w:t>
      </w:r>
      <w:r w:rsidR="007A0D95">
        <w:t xml:space="preserve">, </w:t>
      </w:r>
      <w:r w:rsidR="007A0D95" w:rsidRPr="007A0D95">
        <w:t>Polynomial PA model</w:t>
      </w:r>
    </w:p>
    <w:p w14:paraId="0FA3021E" w14:textId="77777777" w:rsidR="00E5474E" w:rsidRDefault="00E5474E" w:rsidP="00D93803">
      <w:pPr>
        <w:spacing w:after="0"/>
        <w:rPr>
          <w:sz w:val="18"/>
        </w:rPr>
      </w:pPr>
    </w:p>
    <w:p w14:paraId="1F603E14" w14:textId="2A2C16F9" w:rsidR="00EA50F9" w:rsidRDefault="00E5474E" w:rsidP="00D93803">
      <w:pPr>
        <w:spacing w:after="0"/>
        <w:rPr>
          <w:sz w:val="18"/>
        </w:rPr>
      </w:pPr>
      <w:r>
        <w:rPr>
          <w:sz w:val="18"/>
        </w:rPr>
        <w:t xml:space="preserve">Our </w:t>
      </w:r>
      <w:r w:rsidR="002949B1">
        <w:rPr>
          <w:sz w:val="18"/>
        </w:rPr>
        <w:t xml:space="preserve">initial </w:t>
      </w:r>
      <w:r>
        <w:rPr>
          <w:sz w:val="18"/>
        </w:rPr>
        <w:t>simulation result</w:t>
      </w:r>
      <w:r w:rsidR="007F3BC4">
        <w:rPr>
          <w:sz w:val="18"/>
        </w:rPr>
        <w:t xml:space="preserve">s </w:t>
      </w:r>
      <w:r w:rsidR="009C229E">
        <w:rPr>
          <w:sz w:val="18"/>
        </w:rPr>
        <w:t>show that</w:t>
      </w:r>
      <w:r w:rsidR="009D3E41">
        <w:rPr>
          <w:sz w:val="18"/>
        </w:rPr>
        <w:t xml:space="preserve"> </w:t>
      </w:r>
      <w:r w:rsidR="002949B1">
        <w:rPr>
          <w:sz w:val="18"/>
        </w:rPr>
        <w:t xml:space="preserve">both in DL and UL </w:t>
      </w:r>
      <w:r w:rsidR="009D3E41">
        <w:rPr>
          <w:sz w:val="18"/>
        </w:rPr>
        <w:t>at least in case of 15 kHz subcarrier spacing</w:t>
      </w:r>
      <w:r w:rsidR="009C229E">
        <w:rPr>
          <w:sz w:val="18"/>
        </w:rPr>
        <w:t xml:space="preserve"> </w:t>
      </w:r>
      <w:r w:rsidR="007F3BC4">
        <w:rPr>
          <w:sz w:val="18"/>
        </w:rPr>
        <w:t>the current LTE spectrum emission masks could potentially be met</w:t>
      </w:r>
      <w:r w:rsidR="009D3E41">
        <w:rPr>
          <w:sz w:val="18"/>
        </w:rPr>
        <w:t xml:space="preserve"> </w:t>
      </w:r>
      <w:r w:rsidR="007F3BC4">
        <w:rPr>
          <w:sz w:val="18"/>
        </w:rPr>
        <w:t xml:space="preserve">with larger amount resource blocks or subcarriers than currently used in LTE DL and UL. </w:t>
      </w:r>
      <w:r w:rsidR="00CE4AA6">
        <w:rPr>
          <w:sz w:val="18"/>
        </w:rPr>
        <w:t>Though, before deciding the actual number of subcarriers per a given channel bandwidth, it is important to verify both the DL and UL spectrum and EVM performance</w:t>
      </w:r>
      <w:r w:rsidR="00E03893">
        <w:rPr>
          <w:sz w:val="18"/>
        </w:rPr>
        <w:t>s more in detail</w:t>
      </w:r>
      <w:r w:rsidR="00CE4AA6">
        <w:rPr>
          <w:sz w:val="18"/>
        </w:rPr>
        <w:t xml:space="preserve"> for different numerologies like different subcarrier spacings and modulations supported by </w:t>
      </w:r>
      <w:r w:rsidR="00CE4AA6" w:rsidRPr="00843BD9">
        <w:rPr>
          <w:sz w:val="18"/>
        </w:rPr>
        <w:t>NR.</w:t>
      </w:r>
      <w:r w:rsidR="00E03893">
        <w:rPr>
          <w:sz w:val="18"/>
        </w:rPr>
        <w:t xml:space="preserve"> </w:t>
      </w:r>
      <w:r w:rsidR="007F3BC4">
        <w:rPr>
          <w:sz w:val="18"/>
        </w:rPr>
        <w:t>The performance differences between</w:t>
      </w:r>
      <w:r w:rsidR="002949B1">
        <w:rPr>
          <w:sz w:val="18"/>
        </w:rPr>
        <w:t xml:space="preserve"> different</w:t>
      </w:r>
      <w:r w:rsidR="007F3BC4">
        <w:rPr>
          <w:sz w:val="18"/>
        </w:rPr>
        <w:t xml:space="preserve"> spectral confinement methods</w:t>
      </w:r>
      <w:r w:rsidR="002949B1">
        <w:rPr>
          <w:sz w:val="18"/>
        </w:rPr>
        <w:t xml:space="preserve"> do not seem</w:t>
      </w:r>
      <w:r w:rsidR="007F3BC4">
        <w:rPr>
          <w:sz w:val="18"/>
        </w:rPr>
        <w:t xml:space="preserve"> that signifi</w:t>
      </w:r>
      <w:r w:rsidR="009D3E41">
        <w:rPr>
          <w:sz w:val="18"/>
        </w:rPr>
        <w:t xml:space="preserve">cant in the simulations. This </w:t>
      </w:r>
      <w:r w:rsidR="007F3BC4">
        <w:rPr>
          <w:sz w:val="18"/>
        </w:rPr>
        <w:t>support</w:t>
      </w:r>
      <w:r w:rsidR="009D3E41">
        <w:rPr>
          <w:sz w:val="18"/>
        </w:rPr>
        <w:t>s</w:t>
      </w:r>
      <w:r w:rsidR="007F3BC4">
        <w:rPr>
          <w:sz w:val="18"/>
        </w:rPr>
        <w:t xml:space="preserve"> the </w:t>
      </w:r>
      <w:r w:rsidR="009D3E41">
        <w:rPr>
          <w:sz w:val="18"/>
        </w:rPr>
        <w:t>typical</w:t>
      </w:r>
      <w:r w:rsidR="007F3BC4">
        <w:rPr>
          <w:sz w:val="18"/>
        </w:rPr>
        <w:t xml:space="preserve"> RAN4 approach</w:t>
      </w:r>
      <w:r w:rsidR="009D3E41">
        <w:rPr>
          <w:sz w:val="18"/>
        </w:rPr>
        <w:t xml:space="preserve"> where there is no need to </w:t>
      </w:r>
      <w:r w:rsidR="007F3BC4">
        <w:rPr>
          <w:sz w:val="18"/>
        </w:rPr>
        <w:t xml:space="preserve">mandate a certain implementation but rather leave </w:t>
      </w:r>
      <w:r w:rsidR="009D3E41">
        <w:rPr>
          <w:sz w:val="18"/>
        </w:rPr>
        <w:t xml:space="preserve">implementation freedom </w:t>
      </w:r>
      <w:r w:rsidR="007F3BC4">
        <w:rPr>
          <w:sz w:val="18"/>
        </w:rPr>
        <w:t>and ensure good</w:t>
      </w:r>
      <w:r w:rsidR="009D3E41">
        <w:rPr>
          <w:sz w:val="18"/>
        </w:rPr>
        <w:t xml:space="preserve"> and robust</w:t>
      </w:r>
      <w:r w:rsidR="007F3BC4">
        <w:rPr>
          <w:sz w:val="18"/>
        </w:rPr>
        <w:t xml:space="preserve"> performance through minimum requirements. </w:t>
      </w:r>
    </w:p>
    <w:p w14:paraId="3657C5EE" w14:textId="77777777" w:rsidR="00EA50F9" w:rsidRDefault="00EA50F9" w:rsidP="00D93803">
      <w:pPr>
        <w:spacing w:after="0"/>
        <w:rPr>
          <w:sz w:val="18"/>
        </w:rPr>
      </w:pPr>
    </w:p>
    <w:p w14:paraId="47BC0B97" w14:textId="01549E31" w:rsidR="00EA50F9" w:rsidRPr="00CC559E" w:rsidRDefault="00FD1732" w:rsidP="00EA50F9">
      <w:pPr>
        <w:spacing w:after="0"/>
        <w:rPr>
          <w:b/>
          <w:sz w:val="18"/>
        </w:rPr>
      </w:pPr>
      <w:r>
        <w:rPr>
          <w:b/>
          <w:sz w:val="18"/>
        </w:rPr>
        <w:t xml:space="preserve">Observation </w:t>
      </w:r>
      <w:r w:rsidR="00BB17FC">
        <w:rPr>
          <w:b/>
          <w:sz w:val="18"/>
        </w:rPr>
        <w:t>2</w:t>
      </w:r>
      <w:r w:rsidR="00EA50F9" w:rsidRPr="00CC559E">
        <w:rPr>
          <w:b/>
          <w:sz w:val="18"/>
        </w:rPr>
        <w:t xml:space="preserve">: </w:t>
      </w:r>
      <w:r>
        <w:rPr>
          <w:b/>
          <w:sz w:val="18"/>
        </w:rPr>
        <w:t>Different filtering</w:t>
      </w:r>
      <w:r w:rsidR="00EA50F9">
        <w:rPr>
          <w:b/>
          <w:sz w:val="18"/>
        </w:rPr>
        <w:t xml:space="preserve"> and windowing schemes can be used to </w:t>
      </w:r>
      <w:r>
        <w:rPr>
          <w:b/>
          <w:sz w:val="18"/>
        </w:rPr>
        <w:t>meet</w:t>
      </w:r>
      <w:r w:rsidR="00F826F8">
        <w:rPr>
          <w:b/>
          <w:sz w:val="18"/>
        </w:rPr>
        <w:t xml:space="preserve"> out of band emission requireme</w:t>
      </w:r>
      <w:r>
        <w:rPr>
          <w:b/>
          <w:sz w:val="18"/>
        </w:rPr>
        <w:t>n</w:t>
      </w:r>
      <w:r w:rsidR="00F826F8">
        <w:rPr>
          <w:b/>
          <w:sz w:val="18"/>
        </w:rPr>
        <w:t>t</w:t>
      </w:r>
      <w:r>
        <w:rPr>
          <w:b/>
          <w:sz w:val="18"/>
        </w:rPr>
        <w:t>s for NR</w:t>
      </w:r>
    </w:p>
    <w:p w14:paraId="605108C9" w14:textId="77777777" w:rsidR="00EA50F9" w:rsidRDefault="00EA50F9" w:rsidP="00D93803">
      <w:pPr>
        <w:spacing w:after="0"/>
        <w:rPr>
          <w:sz w:val="18"/>
        </w:rPr>
      </w:pPr>
    </w:p>
    <w:p w14:paraId="35776744" w14:textId="236F9017" w:rsidR="00D83270" w:rsidRPr="007A7A31" w:rsidRDefault="001D2D88" w:rsidP="00D93803">
      <w:pPr>
        <w:spacing w:after="0"/>
        <w:rPr>
          <w:sz w:val="18"/>
          <w:lang w:val="en-US"/>
        </w:rPr>
      </w:pPr>
      <w:r>
        <w:rPr>
          <w:sz w:val="18"/>
        </w:rPr>
        <w:t xml:space="preserve">When carefully looking at </w:t>
      </w:r>
      <w:r w:rsidR="00F743A2">
        <w:rPr>
          <w:sz w:val="18"/>
        </w:rPr>
        <w:t xml:space="preserve">zoomed </w:t>
      </w:r>
      <w:r>
        <w:rPr>
          <w:sz w:val="18"/>
        </w:rPr>
        <w:t xml:space="preserve">spectrum plots </w:t>
      </w:r>
      <w:r w:rsidR="009D3E41">
        <w:rPr>
          <w:sz w:val="18"/>
        </w:rPr>
        <w:t xml:space="preserve">in </w:t>
      </w:r>
      <w:r w:rsidR="009D3E41">
        <w:rPr>
          <w:sz w:val="18"/>
        </w:rPr>
        <w:fldChar w:fldCharType="begin"/>
      </w:r>
      <w:r w:rsidR="009D3E41">
        <w:rPr>
          <w:sz w:val="18"/>
        </w:rPr>
        <w:instrText xml:space="preserve"> REF _Ref462650504  \* MERGEFORMAT </w:instrText>
      </w:r>
      <w:r w:rsidR="009D3E41">
        <w:rPr>
          <w:sz w:val="18"/>
        </w:rPr>
        <w:fldChar w:fldCharType="separate"/>
      </w:r>
      <w:r w:rsidR="009D3E41" w:rsidRPr="009D3E41">
        <w:rPr>
          <w:sz w:val="18"/>
        </w:rPr>
        <w:t>Figure 4</w:t>
      </w:r>
      <w:r w:rsidR="009D3E41">
        <w:rPr>
          <w:sz w:val="18"/>
        </w:rPr>
        <w:fldChar w:fldCharType="end"/>
      </w:r>
      <w:r w:rsidR="009D3E41">
        <w:rPr>
          <w:sz w:val="18"/>
        </w:rPr>
        <w:t xml:space="preserve"> and </w:t>
      </w:r>
      <w:r w:rsidR="009D3E41">
        <w:rPr>
          <w:sz w:val="18"/>
        </w:rPr>
        <w:fldChar w:fldCharType="begin"/>
      </w:r>
      <w:r w:rsidR="009D3E41">
        <w:rPr>
          <w:sz w:val="18"/>
        </w:rPr>
        <w:instrText xml:space="preserve"> REF _Ref462650508  \* MERGEFORMAT </w:instrText>
      </w:r>
      <w:r w:rsidR="009D3E41">
        <w:rPr>
          <w:sz w:val="18"/>
        </w:rPr>
        <w:fldChar w:fldCharType="separate"/>
      </w:r>
      <w:r w:rsidR="009D3E41" w:rsidRPr="009D3E41">
        <w:rPr>
          <w:sz w:val="18"/>
        </w:rPr>
        <w:t>Figure 5</w:t>
      </w:r>
      <w:r w:rsidR="009D3E41">
        <w:rPr>
          <w:sz w:val="18"/>
        </w:rPr>
        <w:fldChar w:fldCharType="end"/>
      </w:r>
      <w:r w:rsidR="00A5684F">
        <w:rPr>
          <w:sz w:val="18"/>
        </w:rPr>
        <w:t xml:space="preserve">, </w:t>
      </w:r>
      <w:r>
        <w:rPr>
          <w:sz w:val="18"/>
        </w:rPr>
        <w:t xml:space="preserve">we can see small differences between different spectral confinement methods but differences are </w:t>
      </w:r>
      <w:r w:rsidR="00E77E70">
        <w:rPr>
          <w:sz w:val="18"/>
        </w:rPr>
        <w:t>also</w:t>
      </w:r>
      <w:r>
        <w:rPr>
          <w:sz w:val="18"/>
        </w:rPr>
        <w:t xml:space="preserve"> noticeable in the corresponding EVM</w:t>
      </w:r>
      <w:r w:rsidR="00F743A2">
        <w:rPr>
          <w:sz w:val="18"/>
        </w:rPr>
        <w:t xml:space="preserve"> (MSE) plots</w:t>
      </w:r>
      <w:r w:rsidR="007A7A31">
        <w:rPr>
          <w:sz w:val="18"/>
        </w:rPr>
        <w:t xml:space="preserve">. </w:t>
      </w:r>
      <w:r w:rsidR="00E77E70">
        <w:rPr>
          <w:sz w:val="18"/>
        </w:rPr>
        <w:t xml:space="preserve">An important observation is that for some waveforms the used spectral containment method results </w:t>
      </w:r>
      <w:r w:rsidR="007A7A31">
        <w:rPr>
          <w:sz w:val="18"/>
          <w:lang w:val="en-US"/>
        </w:rPr>
        <w:t>significantly</w:t>
      </w:r>
      <w:r w:rsidR="00A5684F">
        <w:rPr>
          <w:sz w:val="18"/>
          <w:lang w:val="en-US"/>
        </w:rPr>
        <w:t xml:space="preserve"> higher EVM at</w:t>
      </w:r>
      <w:r w:rsidR="008E4342">
        <w:rPr>
          <w:sz w:val="18"/>
          <w:lang w:val="en-US"/>
        </w:rPr>
        <w:t xml:space="preserve"> the edge subcarriers</w:t>
      </w:r>
      <w:r w:rsidR="00E77E70">
        <w:rPr>
          <w:sz w:val="18"/>
          <w:lang w:val="en-US"/>
        </w:rPr>
        <w:t xml:space="preserve">, implying that </w:t>
      </w:r>
      <w:r w:rsidR="008E4342">
        <w:rPr>
          <w:sz w:val="18"/>
          <w:lang w:val="en-US"/>
        </w:rPr>
        <w:t xml:space="preserve"> </w:t>
      </w:r>
      <w:r w:rsidR="00E77E70">
        <w:rPr>
          <w:sz w:val="18"/>
          <w:lang w:val="en-US"/>
        </w:rPr>
        <w:t>some care needs to be given when defining the requirements.</w:t>
      </w:r>
      <w:r w:rsidR="008E4342">
        <w:rPr>
          <w:sz w:val="18"/>
          <w:lang w:val="en-US"/>
        </w:rPr>
        <w:t xml:space="preserve"> </w:t>
      </w:r>
      <w:r w:rsidR="00E77E70">
        <w:rPr>
          <w:sz w:val="18"/>
          <w:lang w:val="en-US"/>
        </w:rPr>
        <w:t>Hence, t</w:t>
      </w:r>
      <w:r w:rsidR="008E4342">
        <w:rPr>
          <w:sz w:val="18"/>
          <w:lang w:val="en-US"/>
        </w:rPr>
        <w:t xml:space="preserve">his confirms our initial assumption that it is critical to verify both the spectrum and EVM results at the same time in order to ensure well performing </w:t>
      </w:r>
      <w:r w:rsidR="00A5684F">
        <w:rPr>
          <w:sz w:val="18"/>
          <w:lang w:val="en-US"/>
        </w:rPr>
        <w:t xml:space="preserve">and robust </w:t>
      </w:r>
      <w:r w:rsidR="008E4342">
        <w:rPr>
          <w:sz w:val="18"/>
          <w:lang w:val="en-US"/>
        </w:rPr>
        <w:t>system.</w:t>
      </w:r>
    </w:p>
    <w:p w14:paraId="574038C1" w14:textId="77777777" w:rsidR="00D83270" w:rsidRPr="00A5684F" w:rsidRDefault="00D83270" w:rsidP="00D93803">
      <w:pPr>
        <w:spacing w:after="0"/>
        <w:rPr>
          <w:sz w:val="18"/>
          <w:lang w:val="en-US"/>
        </w:rPr>
      </w:pPr>
    </w:p>
    <w:p w14:paraId="1CD68BD4" w14:textId="7647D459" w:rsidR="006C115F" w:rsidRPr="001C5CCF" w:rsidRDefault="006C115F" w:rsidP="00D93803">
      <w:pPr>
        <w:spacing w:after="0"/>
        <w:rPr>
          <w:b/>
          <w:sz w:val="18"/>
        </w:rPr>
      </w:pPr>
      <w:r w:rsidRPr="001C5CCF">
        <w:rPr>
          <w:b/>
          <w:sz w:val="18"/>
        </w:rPr>
        <w:t>Proposal 2</w:t>
      </w:r>
      <w:r w:rsidR="001C5CCF" w:rsidRPr="001C5CCF">
        <w:rPr>
          <w:b/>
          <w:sz w:val="18"/>
        </w:rPr>
        <w:t xml:space="preserve">: Simulate and measure both out of band emissions and EVM </w:t>
      </w:r>
      <w:r w:rsidR="00E915F0">
        <w:rPr>
          <w:b/>
          <w:sz w:val="18"/>
        </w:rPr>
        <w:t xml:space="preserve">with the same set of filter or windowing parameters </w:t>
      </w:r>
      <w:r w:rsidR="001C5CCF" w:rsidRPr="001C5CCF">
        <w:rPr>
          <w:b/>
          <w:sz w:val="18"/>
        </w:rPr>
        <w:t xml:space="preserve">when analysing how much better </w:t>
      </w:r>
      <w:r w:rsidR="00546DCA">
        <w:rPr>
          <w:b/>
          <w:sz w:val="18"/>
        </w:rPr>
        <w:t>BS</w:t>
      </w:r>
      <w:r w:rsidR="001C5CCF" w:rsidRPr="001C5CCF">
        <w:rPr>
          <w:b/>
          <w:sz w:val="18"/>
        </w:rPr>
        <w:t xml:space="preserve"> and UE transmission bandwidth configuration / channel bandwidth percentage can be </w:t>
      </w:r>
      <w:r w:rsidR="00546DCA">
        <w:rPr>
          <w:b/>
          <w:sz w:val="18"/>
        </w:rPr>
        <w:t>compared to</w:t>
      </w:r>
      <w:r w:rsidR="001C5CCF" w:rsidRPr="001C5CCF">
        <w:rPr>
          <w:b/>
          <w:sz w:val="18"/>
        </w:rPr>
        <w:t xml:space="preserve"> LTE</w:t>
      </w:r>
    </w:p>
    <w:p w14:paraId="73FA2DC4" w14:textId="77777777" w:rsidR="001D2D88" w:rsidRDefault="001D2D88" w:rsidP="00D93803">
      <w:pPr>
        <w:spacing w:after="0"/>
        <w:rPr>
          <w:sz w:val="18"/>
        </w:rPr>
      </w:pPr>
    </w:p>
    <w:p w14:paraId="67C1716F" w14:textId="32BECD19" w:rsidR="006A28E7" w:rsidRDefault="006A28E7" w:rsidP="006A28E7">
      <w:pPr>
        <w:pStyle w:val="Heading2"/>
      </w:pPr>
      <w:r>
        <w:t>2.2</w:t>
      </w:r>
      <w:r>
        <w:tab/>
        <w:t xml:space="preserve">In-band emission </w:t>
      </w:r>
      <w:r w:rsidR="005151D2">
        <w:t xml:space="preserve">and EVM </w:t>
      </w:r>
      <w:r>
        <w:t>requirements</w:t>
      </w:r>
    </w:p>
    <w:p w14:paraId="5BDE327F" w14:textId="03299B9A" w:rsidR="006A28E7" w:rsidRDefault="006A28E7" w:rsidP="006A28E7">
      <w:pPr>
        <w:spacing w:after="0"/>
        <w:rPr>
          <w:sz w:val="18"/>
        </w:rPr>
      </w:pPr>
      <w:r>
        <w:rPr>
          <w:sz w:val="18"/>
        </w:rPr>
        <w:t xml:space="preserve"> </w:t>
      </w:r>
    </w:p>
    <w:p w14:paraId="1604B399" w14:textId="71F72E4B" w:rsidR="000305C8" w:rsidRDefault="007C367C" w:rsidP="000305C8">
      <w:pPr>
        <w:spacing w:after="0"/>
        <w:rPr>
          <w:sz w:val="18"/>
        </w:rPr>
      </w:pPr>
      <w:r>
        <w:rPr>
          <w:sz w:val="18"/>
        </w:rPr>
        <w:t>The LTE UE specifications in TS36.101 define in-band emission require</w:t>
      </w:r>
      <w:r w:rsidR="000305C8">
        <w:rPr>
          <w:sz w:val="18"/>
        </w:rPr>
        <w:t>ments for LTE UL in Section 6.5.2.3 as follows “</w:t>
      </w:r>
      <w:r w:rsidR="000305C8" w:rsidRPr="00C522DE">
        <w:rPr>
          <w:i/>
          <w:sz w:val="18"/>
        </w:rPr>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w:t>
      </w:r>
      <w:r w:rsidR="00C522DE" w:rsidRPr="00C522DE">
        <w:rPr>
          <w:i/>
          <w:sz w:val="18"/>
        </w:rPr>
        <w:t>…</w:t>
      </w:r>
      <w:r w:rsidR="00C522DE">
        <w:rPr>
          <w:sz w:val="18"/>
        </w:rPr>
        <w:t>”</w:t>
      </w:r>
      <w:r w:rsidR="009C3AFC">
        <w:rPr>
          <w:sz w:val="18"/>
        </w:rPr>
        <w:t xml:space="preserve"> </w:t>
      </w:r>
    </w:p>
    <w:p w14:paraId="62765DBE" w14:textId="77777777" w:rsidR="009C3AFC" w:rsidRDefault="009C3AFC" w:rsidP="000305C8">
      <w:pPr>
        <w:spacing w:after="0"/>
        <w:rPr>
          <w:sz w:val="18"/>
        </w:rPr>
      </w:pPr>
    </w:p>
    <w:p w14:paraId="0AD6A265" w14:textId="668D134B" w:rsidR="00E001D3" w:rsidRDefault="007C367C" w:rsidP="006A28E7">
      <w:pPr>
        <w:spacing w:after="0"/>
        <w:rPr>
          <w:sz w:val="18"/>
        </w:rPr>
      </w:pPr>
      <w:r>
        <w:rPr>
          <w:sz w:val="18"/>
        </w:rPr>
        <w:lastRenderedPageBreak/>
        <w:t xml:space="preserve">Currently no in-band emission requirements are defined for BS </w:t>
      </w:r>
      <w:r w:rsidR="00A325B1">
        <w:rPr>
          <w:sz w:val="18"/>
        </w:rPr>
        <w:t>in</w:t>
      </w:r>
      <w:r w:rsidR="00AA31D3">
        <w:rPr>
          <w:sz w:val="18"/>
        </w:rPr>
        <w:t xml:space="preserve"> </w:t>
      </w:r>
      <w:r>
        <w:rPr>
          <w:sz w:val="18"/>
        </w:rPr>
        <w:t>LTE DL but for NR DL also DL in-band emission requirements are needed for supporting mixed numerologies within the same channel bandwidth using both frequency and time multiplexing.</w:t>
      </w:r>
      <w:r w:rsidR="00394576">
        <w:rPr>
          <w:sz w:val="18"/>
        </w:rPr>
        <w:t xml:space="preserve"> DL transmission happens from the same </w:t>
      </w:r>
      <w:r w:rsidR="00A325B1">
        <w:rPr>
          <w:sz w:val="18"/>
        </w:rPr>
        <w:t>BS,</w:t>
      </w:r>
      <w:r w:rsidR="00394576">
        <w:rPr>
          <w:sz w:val="18"/>
        </w:rPr>
        <w:t xml:space="preserve"> unlike in UL where different UEs may be using different services and numerologies. Thus, the definition of in-band requirements for DL and UL may be different. In th</w:t>
      </w:r>
      <w:r w:rsidR="003161B4">
        <w:rPr>
          <w:sz w:val="18"/>
        </w:rPr>
        <w:t>is</w:t>
      </w:r>
      <w:r w:rsidR="00394576">
        <w:rPr>
          <w:sz w:val="18"/>
        </w:rPr>
        <w:t xml:space="preserve"> section we start by looking at in-band emission requirements for UL first</w:t>
      </w:r>
      <w:r w:rsidR="003161B4">
        <w:rPr>
          <w:sz w:val="18"/>
        </w:rPr>
        <w:t>.</w:t>
      </w:r>
    </w:p>
    <w:p w14:paraId="236A0460" w14:textId="77777777" w:rsidR="003161B4" w:rsidRDefault="003161B4" w:rsidP="006A28E7">
      <w:pPr>
        <w:spacing w:after="0"/>
        <w:rPr>
          <w:sz w:val="18"/>
        </w:rPr>
      </w:pPr>
    </w:p>
    <w:p w14:paraId="4D7402DD" w14:textId="27386DC0" w:rsidR="00C737CC" w:rsidRDefault="003161B4" w:rsidP="006A28E7">
      <w:pPr>
        <w:spacing w:after="0"/>
        <w:rPr>
          <w:sz w:val="18"/>
        </w:rPr>
      </w:pPr>
      <w:r>
        <w:rPr>
          <w:sz w:val="18"/>
        </w:rPr>
        <w:t xml:space="preserve">In </w:t>
      </w:r>
      <w:r>
        <w:rPr>
          <w:sz w:val="18"/>
        </w:rPr>
        <w:fldChar w:fldCharType="begin"/>
      </w:r>
      <w:r>
        <w:rPr>
          <w:sz w:val="18"/>
        </w:rPr>
        <w:instrText xml:space="preserve"> REF _Ref462653875  \* MERGEFORMAT </w:instrText>
      </w:r>
      <w:r>
        <w:rPr>
          <w:sz w:val="18"/>
        </w:rPr>
        <w:fldChar w:fldCharType="separate"/>
      </w:r>
      <w:r w:rsidRPr="003161B4">
        <w:rPr>
          <w:sz w:val="18"/>
        </w:rPr>
        <w:t>Figure 7</w:t>
      </w:r>
      <w:r>
        <w:rPr>
          <w:sz w:val="18"/>
        </w:rPr>
        <w:fldChar w:fldCharType="end"/>
      </w:r>
      <w:r>
        <w:rPr>
          <w:sz w:val="18"/>
        </w:rPr>
        <w:t xml:space="preserve"> we show our initial UL spectrum and EVM simulation results for 1 PRB</w:t>
      </w:r>
      <w:r w:rsidR="00234E78">
        <w:rPr>
          <w:sz w:val="18"/>
        </w:rPr>
        <w:t xml:space="preserve"> </w:t>
      </w:r>
      <w:r w:rsidR="00E77E70">
        <w:rPr>
          <w:sz w:val="18"/>
        </w:rPr>
        <w:t>(</w:t>
      </w:r>
      <w:r w:rsidR="00234E78">
        <w:rPr>
          <w:sz w:val="18"/>
        </w:rPr>
        <w:t xml:space="preserve">out of 54 </w:t>
      </w:r>
      <w:r w:rsidR="00E77E70">
        <w:rPr>
          <w:sz w:val="18"/>
        </w:rPr>
        <w:t xml:space="preserve">PRB allocation) </w:t>
      </w:r>
      <w:r>
        <w:rPr>
          <w:sz w:val="18"/>
        </w:rPr>
        <w:t>with 10 MHz BW and 15 kHz subcarrier spacing</w:t>
      </w:r>
      <w:r w:rsidR="00E77E70">
        <w:rPr>
          <w:sz w:val="18"/>
        </w:rPr>
        <w:t xml:space="preserve">. </w:t>
      </w:r>
      <w:r w:rsidR="003B0D89">
        <w:rPr>
          <w:sz w:val="18"/>
        </w:rPr>
        <w:t xml:space="preserve">Also in these simulations different filtering and windowing schemes provide similar results. Only CP-OFDM without any additional filtering or windowing on top of channel filtering may not be sufficient for </w:t>
      </w:r>
      <w:r w:rsidR="005E5F83">
        <w:rPr>
          <w:sz w:val="18"/>
        </w:rPr>
        <w:t xml:space="preserve">enabling </w:t>
      </w:r>
      <w:r w:rsidR="00E77E70">
        <w:rPr>
          <w:sz w:val="18"/>
        </w:rPr>
        <w:t xml:space="preserve">full </w:t>
      </w:r>
      <w:r w:rsidR="003B0D89">
        <w:rPr>
          <w:sz w:val="18"/>
        </w:rPr>
        <w:t xml:space="preserve">frequency domain service multiplexing </w:t>
      </w:r>
      <w:r w:rsidR="00E77E70">
        <w:rPr>
          <w:sz w:val="18"/>
        </w:rPr>
        <w:t>with</w:t>
      </w:r>
      <w:r w:rsidR="003B0D89">
        <w:rPr>
          <w:sz w:val="18"/>
        </w:rPr>
        <w:t xml:space="preserve"> different numerologies. </w:t>
      </w:r>
      <w:r w:rsidR="009C3AFC">
        <w:rPr>
          <w:sz w:val="18"/>
        </w:rPr>
        <w:t xml:space="preserve">The results of </w:t>
      </w:r>
      <w:r w:rsidR="009C3AFC">
        <w:rPr>
          <w:sz w:val="18"/>
        </w:rPr>
        <w:fldChar w:fldCharType="begin"/>
      </w:r>
      <w:r w:rsidR="009C3AFC">
        <w:rPr>
          <w:sz w:val="18"/>
        </w:rPr>
        <w:instrText xml:space="preserve"> REF _Ref462653875  \* MERGEFORMAT </w:instrText>
      </w:r>
      <w:r w:rsidR="009C3AFC">
        <w:rPr>
          <w:sz w:val="18"/>
        </w:rPr>
        <w:fldChar w:fldCharType="separate"/>
      </w:r>
      <w:r w:rsidR="009C3AFC" w:rsidRPr="009C3AFC">
        <w:rPr>
          <w:sz w:val="18"/>
        </w:rPr>
        <w:t>Figure 7</w:t>
      </w:r>
      <w:r w:rsidR="009C3AFC">
        <w:rPr>
          <w:sz w:val="18"/>
        </w:rPr>
        <w:fldChar w:fldCharType="end"/>
      </w:r>
      <w:r w:rsidR="009C3AFC">
        <w:rPr>
          <w:sz w:val="18"/>
        </w:rPr>
        <w:t xml:space="preserve"> </w:t>
      </w:r>
      <w:r w:rsidR="003B0D89">
        <w:rPr>
          <w:sz w:val="18"/>
        </w:rPr>
        <w:t xml:space="preserve">also </w:t>
      </w:r>
      <w:r w:rsidR="009C3AFC">
        <w:rPr>
          <w:sz w:val="18"/>
        </w:rPr>
        <w:t xml:space="preserve">shows that checking EVM performance together with spectrum plots is equally important for in-band emission performance as for out of band emission performance. Again </w:t>
      </w:r>
      <w:r w:rsidR="00E77E70">
        <w:rPr>
          <w:sz w:val="18"/>
        </w:rPr>
        <w:t>there are differences in observed MSE performance over the allocation, showing s</w:t>
      </w:r>
      <w:r w:rsidR="006D6055">
        <w:rPr>
          <w:sz w:val="18"/>
        </w:rPr>
        <w:t>ignificantly</w:t>
      </w:r>
      <w:r w:rsidR="00B41E66">
        <w:rPr>
          <w:sz w:val="18"/>
        </w:rPr>
        <w:t xml:space="preserve"> worse EVM performance</w:t>
      </w:r>
      <w:r w:rsidR="005E5F83">
        <w:rPr>
          <w:sz w:val="18"/>
        </w:rPr>
        <w:t xml:space="preserve"> at edge subcarriers</w:t>
      </w:r>
      <w:r w:rsidR="00E77E70">
        <w:rPr>
          <w:sz w:val="18"/>
        </w:rPr>
        <w:t xml:space="preserve"> for certain methods</w:t>
      </w:r>
      <w:r w:rsidR="009C3AFC">
        <w:rPr>
          <w:sz w:val="18"/>
        </w:rPr>
        <w:t xml:space="preserve">. </w:t>
      </w:r>
    </w:p>
    <w:p w14:paraId="4AF06E5D" w14:textId="77777777" w:rsidR="00CC559E" w:rsidRDefault="00CC559E" w:rsidP="006A28E7">
      <w:pPr>
        <w:spacing w:after="0"/>
        <w:rPr>
          <w:sz w:val="18"/>
        </w:rPr>
      </w:pPr>
    </w:p>
    <w:p w14:paraId="04C6C938" w14:textId="6AF0E990" w:rsidR="00CC559E" w:rsidRPr="00CC559E" w:rsidRDefault="00F826F8" w:rsidP="006A28E7">
      <w:pPr>
        <w:spacing w:after="0"/>
        <w:rPr>
          <w:b/>
          <w:sz w:val="18"/>
        </w:rPr>
      </w:pPr>
      <w:r>
        <w:rPr>
          <w:b/>
          <w:sz w:val="18"/>
        </w:rPr>
        <w:t xml:space="preserve">Observation </w:t>
      </w:r>
      <w:r w:rsidR="00BB17FC">
        <w:rPr>
          <w:b/>
          <w:sz w:val="18"/>
        </w:rPr>
        <w:t>3</w:t>
      </w:r>
      <w:r w:rsidR="00CC559E" w:rsidRPr="00CC559E">
        <w:rPr>
          <w:b/>
          <w:sz w:val="18"/>
        </w:rPr>
        <w:t xml:space="preserve">: </w:t>
      </w:r>
      <w:r w:rsidR="00CC559E">
        <w:rPr>
          <w:b/>
          <w:sz w:val="18"/>
        </w:rPr>
        <w:t>Different filtering and windowing schemes can be used to obtain in-band spectral confinement.</w:t>
      </w:r>
    </w:p>
    <w:p w14:paraId="59C46D68" w14:textId="27ABC92D" w:rsidR="00A558DF" w:rsidRDefault="00F95998" w:rsidP="006A28E7">
      <w:pPr>
        <w:spacing w:after="0"/>
        <w:rPr>
          <w:noProof/>
          <w:lang w:val="en-US"/>
        </w:rPr>
      </w:pPr>
      <w:r w:rsidRPr="00F95998">
        <w:rPr>
          <w:noProof/>
          <w:sz w:val="18"/>
          <w:lang w:val="en-US"/>
        </w:rPr>
        <w:drawing>
          <wp:inline distT="0" distB="0" distL="0" distR="0" wp14:anchorId="3A069970" wp14:editId="469B538E">
            <wp:extent cx="2844863" cy="2138692"/>
            <wp:effectExtent l="0" t="0" r="0" b="0"/>
            <wp:docPr id="2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9"/>
                    <a:stretch>
                      <a:fillRect/>
                    </a:stretch>
                  </pic:blipFill>
                  <pic:spPr bwMode="auto">
                    <a:xfrm>
                      <a:off x="0" y="0"/>
                      <a:ext cx="2865702" cy="2154359"/>
                    </a:xfrm>
                    <a:prstGeom prst="rect">
                      <a:avLst/>
                    </a:prstGeom>
                    <a:noFill/>
                    <a:ln w="9525">
                      <a:noFill/>
                      <a:miter lim="800000"/>
                      <a:headEnd/>
                      <a:tailEnd/>
                    </a:ln>
                  </pic:spPr>
                </pic:pic>
              </a:graphicData>
            </a:graphic>
          </wp:inline>
        </w:drawing>
      </w:r>
      <w:r w:rsidRPr="00F95998">
        <w:rPr>
          <w:noProof/>
          <w:lang w:val="en-US"/>
        </w:rPr>
        <w:t xml:space="preserve"> </w:t>
      </w:r>
      <w:r w:rsidRPr="00F95998">
        <w:rPr>
          <w:noProof/>
          <w:sz w:val="18"/>
          <w:lang w:val="en-US"/>
        </w:rPr>
        <w:drawing>
          <wp:inline distT="0" distB="0" distL="0" distR="0" wp14:anchorId="79643E98" wp14:editId="4FB74CBD">
            <wp:extent cx="2607671" cy="1960377"/>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2624580" cy="1973089"/>
                    </a:xfrm>
                    <a:prstGeom prst="rect">
                      <a:avLst/>
                    </a:prstGeom>
                  </pic:spPr>
                </pic:pic>
              </a:graphicData>
            </a:graphic>
          </wp:inline>
        </w:drawing>
      </w:r>
    </w:p>
    <w:p w14:paraId="4607CB92" w14:textId="76585CCF" w:rsidR="00F95998" w:rsidRDefault="00B9597D" w:rsidP="00E245FD">
      <w:pPr>
        <w:spacing w:after="0"/>
        <w:jc w:val="center"/>
        <w:rPr>
          <w:sz w:val="18"/>
        </w:rPr>
      </w:pPr>
      <w:r w:rsidRPr="00B9597D">
        <w:rPr>
          <w:noProof/>
          <w:sz w:val="18"/>
          <w:lang w:val="en-US"/>
        </w:rPr>
        <w:drawing>
          <wp:inline distT="0" distB="0" distL="0" distR="0" wp14:anchorId="36ED5AA0" wp14:editId="53795124">
            <wp:extent cx="2940072" cy="2210267"/>
            <wp:effectExtent l="0" t="0" r="0" b="0"/>
            <wp:docPr id="9"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1"/>
                    <a:stretch>
                      <a:fillRect/>
                    </a:stretch>
                  </pic:blipFill>
                  <pic:spPr bwMode="auto">
                    <a:xfrm>
                      <a:off x="0" y="0"/>
                      <a:ext cx="2959845" cy="2225132"/>
                    </a:xfrm>
                    <a:prstGeom prst="rect">
                      <a:avLst/>
                    </a:prstGeom>
                    <a:noFill/>
                    <a:ln w="9525">
                      <a:noFill/>
                      <a:miter lim="800000"/>
                      <a:headEnd/>
                      <a:tailEnd/>
                    </a:ln>
                  </pic:spPr>
                </pic:pic>
              </a:graphicData>
            </a:graphic>
          </wp:inline>
        </w:drawing>
      </w:r>
    </w:p>
    <w:p w14:paraId="4F98D0A4" w14:textId="7539B3A3" w:rsidR="00C737CC" w:rsidRDefault="000667FA" w:rsidP="006A28E7">
      <w:pPr>
        <w:spacing w:after="0"/>
        <w:rPr>
          <w:sz w:val="18"/>
        </w:rPr>
      </w:pPr>
      <w:r>
        <w:rPr>
          <w:sz w:val="18"/>
        </w:rPr>
        <w:t xml:space="preserve"> </w:t>
      </w:r>
      <w:r w:rsidR="00C737CC">
        <w:rPr>
          <w:sz w:val="18"/>
        </w:rPr>
        <w:t xml:space="preserve"> </w:t>
      </w:r>
    </w:p>
    <w:p w14:paraId="76CF48B5" w14:textId="77777777" w:rsidR="00E001D3" w:rsidRPr="009C229E" w:rsidRDefault="00E001D3" w:rsidP="00E001D3">
      <w:pPr>
        <w:pStyle w:val="Caption"/>
        <w:jc w:val="center"/>
      </w:pPr>
      <w:bookmarkStart w:id="19" w:name="_Ref462653875"/>
      <w:r>
        <w:t xml:space="preserve">Figure </w:t>
      </w:r>
      <w:r w:rsidR="00F704A2">
        <w:fldChar w:fldCharType="begin"/>
      </w:r>
      <w:r w:rsidR="00F704A2">
        <w:instrText xml:space="preserve"> SEQ Figure \* ARABIC </w:instrText>
      </w:r>
      <w:r w:rsidR="00F704A2">
        <w:fldChar w:fldCharType="separate"/>
      </w:r>
      <w:r w:rsidR="00E7504C">
        <w:rPr>
          <w:noProof/>
        </w:rPr>
        <w:t>7</w:t>
      </w:r>
      <w:r w:rsidR="00F704A2">
        <w:rPr>
          <w:noProof/>
        </w:rPr>
        <w:fldChar w:fldCharType="end"/>
      </w:r>
      <w:bookmarkEnd w:id="19"/>
      <w:r w:rsidRPr="00E92AC9">
        <w:t xml:space="preserve"> </w:t>
      </w:r>
      <w:r>
        <w:t>: Spectrum and EVM for UL 1</w:t>
      </w:r>
      <w:r w:rsidRPr="007A0D95">
        <w:t xml:space="preserve"> PRB allocation</w:t>
      </w:r>
      <w:r>
        <w:t xml:space="preserve"> out of 54 PRBs</w:t>
      </w:r>
      <w:r w:rsidRPr="007A0D95">
        <w:t>, 15 kHz SC spacing</w:t>
      </w:r>
      <w:r>
        <w:t xml:space="preserve">, </w:t>
      </w:r>
      <w:r w:rsidRPr="007A0D95">
        <w:t>Polynomial PA model</w:t>
      </w:r>
    </w:p>
    <w:p w14:paraId="6D8E868D" w14:textId="76E99C40" w:rsidR="00DC1D94" w:rsidRDefault="00DC1D94" w:rsidP="00DC1D94">
      <w:pPr>
        <w:spacing w:after="0"/>
        <w:rPr>
          <w:sz w:val="18"/>
        </w:rPr>
      </w:pPr>
      <w:r>
        <w:rPr>
          <w:sz w:val="18"/>
        </w:rPr>
        <w:t>The current LTE definition of UL in-band emission, where the emissions from the allocated (transmitted) RBs to non-allocated (not transmitted RBs) would seem like good starting point for NR UL in-band emissions. This would ensure that UE’s partial BW transmissions would not interfere above acceptable limits on the neighbouring subcarriers. In LTE neighbouring UEs always use the same numerologies and UL timing advance also ensure that different UL transmissions are relatively well synchronized at the base station receiver. In NR different UEs may use different numerologies on the same channel bandwidth and at the same time, thus it is also important understand how close in frequency domain UEs with different numerologies can operate and still obtaining acceptable performance. This is likely to mean that in addition of in-band emission requirements for UE’s transmissions also base station receiver performance need to be verified in the presence of UEs with different numerologies on the same channel bandwidth at the same time. This could be done e.g. by some kind of BS Rx in-band selectiv</w:t>
      </w:r>
      <w:r w:rsidR="004A26DA">
        <w:rPr>
          <w:sz w:val="18"/>
        </w:rPr>
        <w:t>ity</w:t>
      </w:r>
      <w:r>
        <w:rPr>
          <w:sz w:val="18"/>
        </w:rPr>
        <w:t xml:space="preserve"> requirements to measure the BS receiver’s ability to receive a wanted signal with certain numerology on given subcarriers when other interfering UE transmission with different numerology is transmitting signal within a certain guard bandwidth from the measured victim signal.</w:t>
      </w:r>
      <w:r w:rsidR="00785A41">
        <w:rPr>
          <w:sz w:val="18"/>
        </w:rPr>
        <w:t xml:space="preserve"> While defining the requirements</w:t>
      </w:r>
      <w:r w:rsidR="004A26DA">
        <w:rPr>
          <w:sz w:val="18"/>
        </w:rPr>
        <w:t xml:space="preserve"> the trade-off between the guard band reduction and emission performance need to be considered carefully.</w:t>
      </w:r>
    </w:p>
    <w:p w14:paraId="0FCCCD08" w14:textId="77777777" w:rsidR="00DC1D94" w:rsidRDefault="00DC1D94" w:rsidP="00DC1D94">
      <w:pPr>
        <w:spacing w:after="0"/>
        <w:rPr>
          <w:sz w:val="18"/>
        </w:rPr>
      </w:pPr>
    </w:p>
    <w:p w14:paraId="3EC882F5" w14:textId="2C90297B" w:rsidR="00DC1D94" w:rsidRDefault="00F826F8" w:rsidP="00DC1D94">
      <w:pPr>
        <w:spacing w:after="0"/>
        <w:rPr>
          <w:b/>
          <w:sz w:val="18"/>
        </w:rPr>
      </w:pPr>
      <w:r>
        <w:rPr>
          <w:b/>
          <w:sz w:val="18"/>
        </w:rPr>
        <w:t>Proposal 3</w:t>
      </w:r>
      <w:r w:rsidR="00DC1D94" w:rsidRPr="009B04B1">
        <w:rPr>
          <w:b/>
          <w:sz w:val="18"/>
        </w:rPr>
        <w:t>:</w:t>
      </w:r>
      <w:r w:rsidR="00DC1D94">
        <w:rPr>
          <w:b/>
          <w:sz w:val="18"/>
        </w:rPr>
        <w:t xml:space="preserve">  For enabling frequency multiplexing in addition to time multiplexing of UE with different numerologies and services on the same channel bandwidth at least the following UE and BS </w:t>
      </w:r>
      <w:r w:rsidR="004551C1">
        <w:rPr>
          <w:b/>
          <w:sz w:val="18"/>
        </w:rPr>
        <w:t xml:space="preserve">UL </w:t>
      </w:r>
      <w:r w:rsidR="00DC1D94">
        <w:rPr>
          <w:b/>
          <w:sz w:val="18"/>
        </w:rPr>
        <w:t>requirement</w:t>
      </w:r>
      <w:r w:rsidR="004551C1">
        <w:rPr>
          <w:b/>
          <w:sz w:val="18"/>
        </w:rPr>
        <w:t>s</w:t>
      </w:r>
      <w:r w:rsidR="00DC1D94">
        <w:rPr>
          <w:b/>
          <w:sz w:val="18"/>
        </w:rPr>
        <w:t xml:space="preserve"> should be studied</w:t>
      </w:r>
      <w:r w:rsidR="00CC559E">
        <w:rPr>
          <w:b/>
          <w:sz w:val="18"/>
        </w:rPr>
        <w:t xml:space="preserve"> and evalu</w:t>
      </w:r>
      <w:r w:rsidR="009F1CA2">
        <w:rPr>
          <w:b/>
          <w:sz w:val="18"/>
        </w:rPr>
        <w:t>a</w:t>
      </w:r>
      <w:r w:rsidR="00CC559E">
        <w:rPr>
          <w:b/>
          <w:sz w:val="18"/>
        </w:rPr>
        <w:t>ted</w:t>
      </w:r>
      <w:r w:rsidR="00DC1D94">
        <w:rPr>
          <w:b/>
          <w:sz w:val="18"/>
        </w:rPr>
        <w:t xml:space="preserve"> in RAN4:</w:t>
      </w:r>
    </w:p>
    <w:p w14:paraId="3EE25E7C" w14:textId="7B1C288D" w:rsidR="00DC1D94" w:rsidRDefault="00DC1D94" w:rsidP="00DC1D94">
      <w:pPr>
        <w:pStyle w:val="ListParagraph"/>
        <w:numPr>
          <w:ilvl w:val="0"/>
          <w:numId w:val="20"/>
        </w:numPr>
        <w:rPr>
          <w:b/>
          <w:sz w:val="18"/>
          <w:lang w:val="en-US"/>
        </w:rPr>
      </w:pPr>
      <w:r w:rsidRPr="00DC1D94">
        <w:rPr>
          <w:b/>
          <w:sz w:val="18"/>
          <w:lang w:val="en-US"/>
        </w:rPr>
        <w:lastRenderedPageBreak/>
        <w:t xml:space="preserve">UE Tx’s in-band emission requirements: </w:t>
      </w:r>
      <w:r>
        <w:rPr>
          <w:b/>
          <w:sz w:val="18"/>
          <w:lang w:val="en-US"/>
        </w:rPr>
        <w:t>The definition of LTE UL in-band emission requirements could be starting point but the requirement limits should be investigat</w:t>
      </w:r>
      <w:r w:rsidR="004A26DA">
        <w:rPr>
          <w:b/>
          <w:sz w:val="18"/>
          <w:lang w:val="en-US"/>
        </w:rPr>
        <w:t>ed</w:t>
      </w:r>
      <w:r>
        <w:rPr>
          <w:b/>
          <w:sz w:val="18"/>
          <w:lang w:val="en-US"/>
        </w:rPr>
        <w:t xml:space="preserve"> further as NR can be number of different numerologies </w:t>
      </w:r>
      <w:r w:rsidR="004A26DA">
        <w:rPr>
          <w:b/>
          <w:sz w:val="18"/>
          <w:lang w:val="en-US"/>
        </w:rPr>
        <w:t>(</w:t>
      </w:r>
      <w:r>
        <w:rPr>
          <w:b/>
          <w:sz w:val="18"/>
          <w:lang w:val="en-US"/>
        </w:rPr>
        <w:t>like subcarrier spacings</w:t>
      </w:r>
      <w:r w:rsidR="004A26DA">
        <w:rPr>
          <w:b/>
          <w:sz w:val="18"/>
          <w:lang w:val="en-US"/>
        </w:rPr>
        <w:t>)</w:t>
      </w:r>
      <w:r>
        <w:rPr>
          <w:b/>
          <w:sz w:val="18"/>
          <w:lang w:val="en-US"/>
        </w:rPr>
        <w:t xml:space="preserve"> in use at the same time</w:t>
      </w:r>
    </w:p>
    <w:p w14:paraId="65BE4A19" w14:textId="4F9FA847" w:rsidR="00DC1D94" w:rsidRDefault="00DC1D94" w:rsidP="00DC1D94">
      <w:pPr>
        <w:pStyle w:val="ListParagraph"/>
        <w:numPr>
          <w:ilvl w:val="0"/>
          <w:numId w:val="20"/>
        </w:numPr>
        <w:rPr>
          <w:b/>
          <w:sz w:val="18"/>
          <w:lang w:val="en-US"/>
        </w:rPr>
      </w:pPr>
      <w:r>
        <w:rPr>
          <w:b/>
          <w:sz w:val="18"/>
          <w:lang w:val="en-US"/>
        </w:rPr>
        <w:t>BS Rx in-band selectiv</w:t>
      </w:r>
      <w:r w:rsidR="004A26DA">
        <w:rPr>
          <w:b/>
          <w:sz w:val="18"/>
          <w:lang w:val="en-US"/>
        </w:rPr>
        <w:t>ity</w:t>
      </w:r>
      <w:r>
        <w:rPr>
          <w:b/>
          <w:sz w:val="18"/>
          <w:lang w:val="en-US"/>
        </w:rPr>
        <w:t xml:space="preserve"> requirements to ensure that BS Rx is able to receive wanted signal with one numerology with partial BW transmission in the presence of</w:t>
      </w:r>
      <w:r w:rsidR="00BE749D">
        <w:rPr>
          <w:b/>
          <w:sz w:val="18"/>
          <w:lang w:val="en-US"/>
        </w:rPr>
        <w:t xml:space="preserve"> </w:t>
      </w:r>
      <w:r>
        <w:rPr>
          <w:b/>
          <w:sz w:val="18"/>
          <w:lang w:val="en-US"/>
        </w:rPr>
        <w:t xml:space="preserve">in-band </w:t>
      </w:r>
      <w:r w:rsidR="00BE749D">
        <w:rPr>
          <w:b/>
          <w:sz w:val="18"/>
          <w:lang w:val="en-US"/>
        </w:rPr>
        <w:t xml:space="preserve">interfering </w:t>
      </w:r>
      <w:r>
        <w:rPr>
          <w:b/>
          <w:sz w:val="18"/>
          <w:lang w:val="en-US"/>
        </w:rPr>
        <w:t>signal</w:t>
      </w:r>
      <w:r w:rsidR="00BE749D">
        <w:rPr>
          <w:b/>
          <w:sz w:val="18"/>
          <w:lang w:val="en-US"/>
        </w:rPr>
        <w:t xml:space="preserve"> with another numerology a certain guard band away from the measured signal.</w:t>
      </w:r>
    </w:p>
    <w:p w14:paraId="46643765" w14:textId="2002C2CD" w:rsidR="004A26DA" w:rsidRDefault="004A26DA" w:rsidP="00DC1D94">
      <w:pPr>
        <w:pStyle w:val="ListParagraph"/>
        <w:numPr>
          <w:ilvl w:val="0"/>
          <w:numId w:val="20"/>
        </w:numPr>
        <w:rPr>
          <w:b/>
          <w:sz w:val="18"/>
          <w:lang w:val="en-US"/>
        </w:rPr>
      </w:pPr>
      <w:r>
        <w:rPr>
          <w:b/>
          <w:sz w:val="18"/>
          <w:lang w:val="en-US"/>
        </w:rPr>
        <w:t>T</w:t>
      </w:r>
      <w:r w:rsidRPr="00E245FD">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E245FD">
        <w:rPr>
          <w:b/>
          <w:sz w:val="18"/>
          <w:lang w:val="en-US"/>
        </w:rPr>
        <w:t>.</w:t>
      </w:r>
    </w:p>
    <w:p w14:paraId="37155CCA" w14:textId="77777777" w:rsidR="004A26DA" w:rsidRDefault="004A26DA" w:rsidP="00E245FD">
      <w:pPr>
        <w:pStyle w:val="ListParagraph"/>
        <w:ind w:left="770"/>
        <w:rPr>
          <w:b/>
          <w:sz w:val="18"/>
          <w:lang w:val="en-US"/>
        </w:rPr>
      </w:pPr>
    </w:p>
    <w:p w14:paraId="0D4F85D4" w14:textId="6CABFF4B" w:rsidR="00DC1D94" w:rsidRDefault="00F9595C" w:rsidP="001E7664">
      <w:pPr>
        <w:rPr>
          <w:sz w:val="18"/>
        </w:rPr>
      </w:pPr>
      <w:r>
        <w:rPr>
          <w:b/>
          <w:sz w:val="18"/>
          <w:lang w:val="en-US"/>
        </w:rPr>
        <w:t>Proposal 4: UE Tx EVM requirements should be defined for the same transmission as UE Tx’s in-band emission requirements in order to ensure that sufficient spectral confinement is not obtained at the cost of transmitted signal quality i.e. EVM.</w:t>
      </w:r>
    </w:p>
    <w:p w14:paraId="3ECDD422" w14:textId="2CC387D4" w:rsidR="00DC1D94" w:rsidRDefault="003E648B" w:rsidP="00DC1D94">
      <w:pPr>
        <w:spacing w:after="0"/>
        <w:rPr>
          <w:sz w:val="18"/>
        </w:rPr>
      </w:pPr>
      <w:r>
        <w:rPr>
          <w:sz w:val="18"/>
        </w:rPr>
        <w:t>I</w:t>
      </w:r>
      <w:r w:rsidR="00DC1D94">
        <w:rPr>
          <w:sz w:val="18"/>
        </w:rPr>
        <w:t>n NR the synchronous case, where UL timing advance is used, could be considered as default case</w:t>
      </w:r>
      <w:r>
        <w:rPr>
          <w:sz w:val="18"/>
        </w:rPr>
        <w:t>.</w:t>
      </w:r>
      <w:r w:rsidR="00507AF5">
        <w:rPr>
          <w:sz w:val="18"/>
        </w:rPr>
        <w:t xml:space="preserve"> </w:t>
      </w:r>
      <w:r>
        <w:rPr>
          <w:sz w:val="18"/>
        </w:rPr>
        <w:t>A</w:t>
      </w:r>
      <w:r w:rsidR="00DC1D94">
        <w:rPr>
          <w:sz w:val="18"/>
        </w:rPr>
        <w:t>synchronous case may need to be supported or at least investigated as well.</w:t>
      </w:r>
    </w:p>
    <w:p w14:paraId="0D9E64D4" w14:textId="77777777" w:rsidR="001E7664" w:rsidRDefault="001E7664" w:rsidP="00DC1D94">
      <w:pPr>
        <w:spacing w:after="0"/>
        <w:rPr>
          <w:b/>
          <w:sz w:val="18"/>
        </w:rPr>
      </w:pPr>
    </w:p>
    <w:p w14:paraId="1D6DD6C9" w14:textId="643E8C7B" w:rsidR="001E7664" w:rsidRPr="001E7664" w:rsidRDefault="001E7664" w:rsidP="00DC1D94">
      <w:pPr>
        <w:spacing w:after="0"/>
        <w:rPr>
          <w:b/>
          <w:sz w:val="18"/>
        </w:rPr>
      </w:pPr>
      <w:r w:rsidRPr="001E7664">
        <w:rPr>
          <w:b/>
          <w:sz w:val="18"/>
        </w:rPr>
        <w:t>Proposal 5: Start the studies on UE Tx in-band emission and corresponding BS Rx requirements assuming the synchronous UL transmission</w:t>
      </w:r>
      <w:r w:rsidR="00545EAB">
        <w:rPr>
          <w:b/>
          <w:sz w:val="18"/>
        </w:rPr>
        <w:t xml:space="preserve"> i.e. when UL timing advance is used</w:t>
      </w:r>
      <w:r w:rsidRPr="001E7664">
        <w:rPr>
          <w:b/>
          <w:sz w:val="18"/>
        </w:rPr>
        <w:t xml:space="preserve">. </w:t>
      </w:r>
      <w:r w:rsidR="00545EAB">
        <w:rPr>
          <w:b/>
          <w:sz w:val="18"/>
        </w:rPr>
        <w:t xml:space="preserve"> Studies on a</w:t>
      </w:r>
      <w:r w:rsidRPr="001E7664">
        <w:rPr>
          <w:b/>
          <w:sz w:val="18"/>
        </w:rPr>
        <w:t>synchron</w:t>
      </w:r>
      <w:r w:rsidR="00545EAB">
        <w:rPr>
          <w:b/>
          <w:sz w:val="18"/>
        </w:rPr>
        <w:t xml:space="preserve">ous case could follow </w:t>
      </w:r>
      <w:r w:rsidR="008B7A6D">
        <w:rPr>
          <w:b/>
          <w:sz w:val="18"/>
        </w:rPr>
        <w:t xml:space="preserve">at </w:t>
      </w:r>
      <w:r w:rsidR="00545EAB">
        <w:rPr>
          <w:b/>
          <w:sz w:val="18"/>
        </w:rPr>
        <w:t>later</w:t>
      </w:r>
      <w:r w:rsidR="008B7A6D">
        <w:rPr>
          <w:b/>
          <w:sz w:val="18"/>
        </w:rPr>
        <w:t xml:space="preserve"> stage</w:t>
      </w:r>
      <w:r w:rsidRPr="001E7664">
        <w:rPr>
          <w:b/>
          <w:sz w:val="18"/>
        </w:rPr>
        <w:t>.</w:t>
      </w:r>
    </w:p>
    <w:p w14:paraId="6E4E216C" w14:textId="77777777" w:rsidR="00883564" w:rsidRDefault="00883564" w:rsidP="00DA3EDB">
      <w:pPr>
        <w:spacing w:after="0"/>
        <w:rPr>
          <w:b/>
          <w:color w:val="FF0000"/>
          <w:sz w:val="18"/>
        </w:rPr>
      </w:pPr>
    </w:p>
    <w:p w14:paraId="4E76B2E2" w14:textId="386A4ED8" w:rsidR="006028B1" w:rsidRDefault="00931061" w:rsidP="00DA3EDB">
      <w:pPr>
        <w:spacing w:after="0"/>
        <w:rPr>
          <w:sz w:val="18"/>
        </w:rPr>
      </w:pPr>
      <w:r>
        <w:rPr>
          <w:sz w:val="18"/>
        </w:rPr>
        <w:t xml:space="preserve">In case of DL </w:t>
      </w:r>
      <w:r w:rsidR="006028B1" w:rsidRPr="006028B1">
        <w:rPr>
          <w:sz w:val="18"/>
        </w:rPr>
        <w:t>frequency domain service multiplexing</w:t>
      </w:r>
      <w:r>
        <w:rPr>
          <w:sz w:val="18"/>
        </w:rPr>
        <w:t xml:space="preserve"> and support of different numerologies on neighbouring frequency sub-blocks within the same channel bandwidth it is also important to define DL in-band emission requirements for the NR BS. However, this case is expected to be slightly simpler than UL case as all the transmission is coming from the same </w:t>
      </w:r>
      <w:r w:rsidR="008B7A6D">
        <w:rPr>
          <w:sz w:val="18"/>
        </w:rPr>
        <w:t>BS</w:t>
      </w:r>
      <w:r>
        <w:rPr>
          <w:sz w:val="18"/>
        </w:rPr>
        <w:t>. Thus, somewhat different TX in-band emission requirements could be used for BS Tx. It might even be sufficient to define a set of different BS EVM requirements in the presence of different numerologies on neighbouring frequency sub-blocks. Similar to UL we need to investigate UE Rx in-band selectivity requirements in order to ensure UE receiver’s ability to work well in the presence of interfering signal with different numerology on the same channel BW but a certain (specified) guard bandwidth away from the UE’s own signal.</w:t>
      </w:r>
      <w:r w:rsidR="008B7A6D">
        <w:rPr>
          <w:sz w:val="18"/>
        </w:rPr>
        <w:t xml:space="preserve"> </w:t>
      </w:r>
      <w:r w:rsidR="00785A41">
        <w:rPr>
          <w:sz w:val="18"/>
        </w:rPr>
        <w:t>While defining the requirements the trade-off between the guard band reduction and emission performance need to be considered carefully.</w:t>
      </w:r>
    </w:p>
    <w:p w14:paraId="406D4C15" w14:textId="77777777" w:rsidR="00931061" w:rsidRDefault="00931061" w:rsidP="00DA3EDB">
      <w:pPr>
        <w:spacing w:after="0"/>
        <w:rPr>
          <w:b/>
          <w:sz w:val="18"/>
        </w:rPr>
      </w:pPr>
    </w:p>
    <w:p w14:paraId="63FA9185" w14:textId="01FDF3FB" w:rsidR="00097704" w:rsidRDefault="00931061" w:rsidP="00DA3EDB">
      <w:pPr>
        <w:spacing w:after="0"/>
        <w:rPr>
          <w:b/>
          <w:sz w:val="18"/>
        </w:rPr>
      </w:pPr>
      <w:r w:rsidRPr="00931061">
        <w:rPr>
          <w:b/>
          <w:sz w:val="18"/>
        </w:rPr>
        <w:t>Proposal 6:</w:t>
      </w:r>
      <w:r w:rsidR="00097704">
        <w:rPr>
          <w:b/>
          <w:sz w:val="18"/>
        </w:rPr>
        <w:t xml:space="preserve"> For DL in-band spectral confinement study the following requirements:</w:t>
      </w:r>
    </w:p>
    <w:p w14:paraId="3ACA2460" w14:textId="433705C8" w:rsidR="00931061" w:rsidRPr="00231A80" w:rsidRDefault="00097704" w:rsidP="00097704">
      <w:pPr>
        <w:pStyle w:val="ListParagraph"/>
        <w:numPr>
          <w:ilvl w:val="0"/>
          <w:numId w:val="21"/>
        </w:numPr>
        <w:rPr>
          <w:b/>
          <w:sz w:val="18"/>
          <w:lang w:val="en-US"/>
        </w:rPr>
      </w:pPr>
      <w:r w:rsidRPr="00097704">
        <w:rPr>
          <w:b/>
          <w:sz w:val="18"/>
          <w:lang w:val="en-US"/>
        </w:rPr>
        <w:t xml:space="preserve">Study how BS Tx in-band requirements could be defined for NR. </w:t>
      </w:r>
      <w:r w:rsidRPr="00231A80">
        <w:rPr>
          <w:b/>
          <w:sz w:val="18"/>
          <w:lang w:val="en-US"/>
        </w:rPr>
        <w:t xml:space="preserve">BS Tx EVM requirements in the presence of different numerologies could be </w:t>
      </w:r>
      <w:r w:rsidR="00E245FD">
        <w:rPr>
          <w:b/>
          <w:sz w:val="18"/>
          <w:lang w:val="en-US"/>
        </w:rPr>
        <w:t>one approach to investigate</w:t>
      </w:r>
      <w:r w:rsidRPr="00231A80">
        <w:rPr>
          <w:b/>
          <w:sz w:val="18"/>
          <w:lang w:val="en-US"/>
        </w:rPr>
        <w:t xml:space="preserve"> for the DL </w:t>
      </w:r>
      <w:r w:rsidR="00E245FD">
        <w:rPr>
          <w:b/>
          <w:sz w:val="18"/>
          <w:lang w:val="en-US"/>
        </w:rPr>
        <w:t xml:space="preserve">in-band emission requirement </w:t>
      </w:r>
      <w:r w:rsidRPr="00231A80">
        <w:rPr>
          <w:b/>
          <w:sz w:val="18"/>
          <w:lang w:val="en-US"/>
        </w:rPr>
        <w:t>studies</w:t>
      </w:r>
    </w:p>
    <w:p w14:paraId="1DA1F70D" w14:textId="615F9580" w:rsidR="00097704" w:rsidRDefault="00097704" w:rsidP="00097704">
      <w:pPr>
        <w:pStyle w:val="ListParagraph"/>
        <w:numPr>
          <w:ilvl w:val="0"/>
          <w:numId w:val="21"/>
        </w:numPr>
        <w:rPr>
          <w:b/>
          <w:sz w:val="18"/>
          <w:lang w:val="en-US"/>
        </w:rPr>
      </w:pPr>
      <w:r w:rsidRPr="00BC4D65">
        <w:rPr>
          <w:b/>
          <w:sz w:val="18"/>
          <w:lang w:val="en-US"/>
        </w:rPr>
        <w:t>Study UE Rx in-band selectivity requirements in the presence of interfering signal with different numerology on the same channel bandwith but a certain guard bandwidth away from UE’s own signal</w:t>
      </w:r>
    </w:p>
    <w:p w14:paraId="663A6E9B" w14:textId="1067A727" w:rsidR="008B7A6D" w:rsidRDefault="008B7A6D" w:rsidP="008B7A6D">
      <w:pPr>
        <w:pStyle w:val="ListParagraph"/>
        <w:numPr>
          <w:ilvl w:val="0"/>
          <w:numId w:val="21"/>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51B6A08F" w14:textId="77777777" w:rsidR="008B7A6D" w:rsidRPr="00BC4D65" w:rsidRDefault="008B7A6D" w:rsidP="00E245FD">
      <w:pPr>
        <w:pStyle w:val="ListParagraph"/>
        <w:rPr>
          <w:b/>
          <w:sz w:val="18"/>
          <w:lang w:val="en-US"/>
        </w:rPr>
      </w:pPr>
    </w:p>
    <w:p w14:paraId="4FBFC9C0" w14:textId="221D93AA" w:rsidR="00CD4C7B" w:rsidRPr="006E13D1" w:rsidRDefault="00C608C8" w:rsidP="00CD4C7B">
      <w:pPr>
        <w:pStyle w:val="Heading1"/>
      </w:pPr>
      <w:r>
        <w:t>3</w:t>
      </w:r>
      <w:r>
        <w:tab/>
        <w:t>Conclusion</w:t>
      </w:r>
      <w:r w:rsidR="00F909AE">
        <w:t>s</w:t>
      </w:r>
    </w:p>
    <w:p w14:paraId="6BD8A2E8" w14:textId="2AF731F5" w:rsidR="009368F7" w:rsidRDefault="00F826F8" w:rsidP="00EA50F9">
      <w:pPr>
        <w:spacing w:after="0"/>
        <w:rPr>
          <w:sz w:val="18"/>
        </w:rPr>
      </w:pPr>
      <w:r>
        <w:rPr>
          <w:sz w:val="18"/>
        </w:rPr>
        <w:t>In this contribution we study both BS and UE Tx and Rx requirements for ensuring sufficiently good DL</w:t>
      </w:r>
      <w:r w:rsidR="008B7A6D">
        <w:rPr>
          <w:sz w:val="18"/>
        </w:rPr>
        <w:t xml:space="preserve"> and UL</w:t>
      </w:r>
      <w:r>
        <w:rPr>
          <w:sz w:val="18"/>
        </w:rPr>
        <w:t xml:space="preserve"> out of band and in-band performance. We also show our initial spectrum and EVM simulation results to study both out of band and in-band performance for NR. Based on the discussions and our results we make the following observations and proposals for further RAN4 work on this area:</w:t>
      </w:r>
    </w:p>
    <w:p w14:paraId="641519BB" w14:textId="77777777" w:rsidR="00EA50F9" w:rsidRPr="00EA50F9" w:rsidRDefault="00EA50F9" w:rsidP="00EA50F9">
      <w:pPr>
        <w:spacing w:after="0"/>
        <w:rPr>
          <w:sz w:val="18"/>
        </w:rPr>
      </w:pPr>
    </w:p>
    <w:p w14:paraId="7D661521" w14:textId="563D4BC3" w:rsidR="00EA50F9" w:rsidRDefault="00EA50F9" w:rsidP="00EA50F9">
      <w:pPr>
        <w:spacing w:after="0"/>
        <w:rPr>
          <w:b/>
          <w:sz w:val="18"/>
        </w:rPr>
      </w:pPr>
      <w:r w:rsidRPr="00865FF5">
        <w:rPr>
          <w:b/>
          <w:sz w:val="18"/>
        </w:rPr>
        <w:t xml:space="preserve">Proposal 1: RAN4 starts developing its BS and UE requirements based on CP-OFDM waveforms. If needed and agreed by RAN1, RAN4 may extend its requirements to other </w:t>
      </w:r>
      <w:r w:rsidR="000300D0">
        <w:rPr>
          <w:b/>
          <w:sz w:val="18"/>
        </w:rPr>
        <w:t xml:space="preserve">additional complimentary </w:t>
      </w:r>
      <w:r w:rsidRPr="00865FF5">
        <w:rPr>
          <w:b/>
          <w:sz w:val="18"/>
        </w:rPr>
        <w:t>waveforms or support for low-PAPR/CM techniques (primarily in UL).</w:t>
      </w:r>
    </w:p>
    <w:p w14:paraId="08E449B4" w14:textId="77777777" w:rsidR="00BB17FC" w:rsidRDefault="00BB17FC" w:rsidP="00EA50F9">
      <w:pPr>
        <w:spacing w:after="0"/>
        <w:rPr>
          <w:b/>
          <w:sz w:val="18"/>
        </w:rPr>
      </w:pPr>
    </w:p>
    <w:p w14:paraId="38EC310B" w14:textId="35B40D62" w:rsidR="00BB17FC" w:rsidRDefault="00BB17FC" w:rsidP="00442797">
      <w:pPr>
        <w:spacing w:after="0"/>
        <w:ind w:left="284"/>
        <w:rPr>
          <w:b/>
          <w:sz w:val="18"/>
        </w:rPr>
      </w:pPr>
      <w:r>
        <w:rPr>
          <w:b/>
          <w:sz w:val="18"/>
        </w:rPr>
        <w:t>Observation 1: Similar Out of Band Emission and EVM requirements as in LTE seem feasible and good starting point for NR UE and BS requirements as well.</w:t>
      </w:r>
    </w:p>
    <w:p w14:paraId="15AE6D43" w14:textId="77777777" w:rsidR="00EA50F9" w:rsidRDefault="00EA50F9" w:rsidP="00442797">
      <w:pPr>
        <w:spacing w:after="0"/>
        <w:ind w:left="284"/>
        <w:rPr>
          <w:b/>
          <w:sz w:val="18"/>
        </w:rPr>
      </w:pPr>
    </w:p>
    <w:p w14:paraId="1B540477" w14:textId="1FF3CE9C" w:rsidR="00F826F8" w:rsidRDefault="00F826F8" w:rsidP="00442797">
      <w:pPr>
        <w:spacing w:after="0"/>
        <w:ind w:left="284"/>
        <w:rPr>
          <w:b/>
          <w:sz w:val="18"/>
        </w:rPr>
      </w:pPr>
      <w:r>
        <w:rPr>
          <w:b/>
          <w:sz w:val="18"/>
        </w:rPr>
        <w:t xml:space="preserve">Observation </w:t>
      </w:r>
      <w:r w:rsidR="00BB17FC">
        <w:rPr>
          <w:b/>
          <w:sz w:val="18"/>
        </w:rPr>
        <w:t>2</w:t>
      </w:r>
      <w:r w:rsidRPr="00CC559E">
        <w:rPr>
          <w:b/>
          <w:sz w:val="18"/>
        </w:rPr>
        <w:t xml:space="preserve">: </w:t>
      </w:r>
      <w:r>
        <w:rPr>
          <w:b/>
          <w:sz w:val="18"/>
        </w:rPr>
        <w:t>Different filtering and windowing schemes can be used to meet out of band emission requirements for NR</w:t>
      </w:r>
    </w:p>
    <w:p w14:paraId="6C2243A6" w14:textId="77777777" w:rsidR="00EA50F9" w:rsidRDefault="00EA50F9" w:rsidP="00EA50F9">
      <w:pPr>
        <w:spacing w:after="0"/>
        <w:rPr>
          <w:b/>
          <w:sz w:val="18"/>
        </w:rPr>
      </w:pPr>
    </w:p>
    <w:p w14:paraId="5FA2577D" w14:textId="5C9B2CC9" w:rsidR="00EA50F9" w:rsidRDefault="00EA50F9" w:rsidP="00EA50F9">
      <w:pPr>
        <w:spacing w:after="0"/>
        <w:rPr>
          <w:b/>
          <w:sz w:val="18"/>
        </w:rPr>
      </w:pPr>
      <w:r w:rsidRPr="001C5CCF">
        <w:rPr>
          <w:b/>
          <w:sz w:val="18"/>
        </w:rPr>
        <w:t xml:space="preserve">Proposal 2: Simulate and measure both out of band emissions and EVM </w:t>
      </w:r>
      <w:r>
        <w:rPr>
          <w:b/>
          <w:sz w:val="18"/>
        </w:rPr>
        <w:t xml:space="preserve">with the same set of filter or windowing parameters </w:t>
      </w:r>
      <w:r w:rsidRPr="001C5CCF">
        <w:rPr>
          <w:b/>
          <w:sz w:val="18"/>
        </w:rPr>
        <w:t xml:space="preserve">when analysing how much better </w:t>
      </w:r>
      <w:r w:rsidR="008B7A6D">
        <w:rPr>
          <w:b/>
          <w:sz w:val="18"/>
        </w:rPr>
        <w:t>BS</w:t>
      </w:r>
      <w:r w:rsidRPr="001C5CCF">
        <w:rPr>
          <w:b/>
          <w:sz w:val="18"/>
        </w:rPr>
        <w:t xml:space="preserve"> and UE transmission bandwidth configuration / channel bandwidth percentage can be </w:t>
      </w:r>
      <w:r w:rsidR="008B7A6D">
        <w:rPr>
          <w:b/>
          <w:sz w:val="18"/>
        </w:rPr>
        <w:t>compared to</w:t>
      </w:r>
      <w:r w:rsidRPr="001C5CCF">
        <w:rPr>
          <w:b/>
          <w:sz w:val="18"/>
        </w:rPr>
        <w:t xml:space="preserve"> LTE</w:t>
      </w:r>
    </w:p>
    <w:p w14:paraId="0752DCA1" w14:textId="77777777" w:rsidR="00442797" w:rsidRDefault="00442797" w:rsidP="00EA50F9">
      <w:pPr>
        <w:spacing w:after="0"/>
        <w:rPr>
          <w:b/>
          <w:sz w:val="18"/>
        </w:rPr>
      </w:pPr>
    </w:p>
    <w:p w14:paraId="199B156F" w14:textId="788318B2" w:rsidR="00EA50F9" w:rsidRDefault="00EA50F9" w:rsidP="00442797">
      <w:pPr>
        <w:spacing w:after="0"/>
        <w:ind w:left="284"/>
        <w:rPr>
          <w:b/>
          <w:sz w:val="18"/>
        </w:rPr>
      </w:pPr>
      <w:r>
        <w:rPr>
          <w:b/>
          <w:sz w:val="18"/>
        </w:rPr>
        <w:t>Observation</w:t>
      </w:r>
      <w:r w:rsidR="007D4B8E">
        <w:rPr>
          <w:b/>
          <w:sz w:val="18"/>
        </w:rPr>
        <w:t xml:space="preserve"> </w:t>
      </w:r>
      <w:r w:rsidR="00BB17FC">
        <w:rPr>
          <w:b/>
          <w:sz w:val="18"/>
        </w:rPr>
        <w:t>3</w:t>
      </w:r>
      <w:r w:rsidRPr="00CC559E">
        <w:rPr>
          <w:b/>
          <w:sz w:val="18"/>
        </w:rPr>
        <w:t xml:space="preserve">: </w:t>
      </w:r>
      <w:r w:rsidR="007D4B8E">
        <w:rPr>
          <w:b/>
          <w:sz w:val="18"/>
        </w:rPr>
        <w:t>Different filtering</w:t>
      </w:r>
      <w:r>
        <w:rPr>
          <w:b/>
          <w:sz w:val="18"/>
        </w:rPr>
        <w:t xml:space="preserve"> and windowing schemes can be used to obtain in-band spectral confinement.</w:t>
      </w:r>
    </w:p>
    <w:p w14:paraId="295A9887" w14:textId="77777777" w:rsidR="00F826F8" w:rsidRDefault="00F826F8" w:rsidP="00F826F8">
      <w:pPr>
        <w:spacing w:after="0"/>
        <w:rPr>
          <w:b/>
          <w:sz w:val="18"/>
        </w:rPr>
      </w:pPr>
    </w:p>
    <w:p w14:paraId="497C958C" w14:textId="1C61745E" w:rsidR="00F826F8" w:rsidRDefault="00F826F8" w:rsidP="00F826F8">
      <w:pPr>
        <w:spacing w:after="0"/>
        <w:rPr>
          <w:b/>
          <w:sz w:val="18"/>
        </w:rPr>
      </w:pPr>
      <w:r>
        <w:rPr>
          <w:b/>
          <w:sz w:val="18"/>
        </w:rPr>
        <w:t>Proposal 3</w:t>
      </w:r>
      <w:r w:rsidRPr="009B04B1">
        <w:rPr>
          <w:b/>
          <w:sz w:val="18"/>
        </w:rPr>
        <w:t>:</w:t>
      </w:r>
      <w:r>
        <w:rPr>
          <w:b/>
          <w:sz w:val="18"/>
        </w:rPr>
        <w:t xml:space="preserve">  For enabling frequency multiplexing in addition to time multiplexing of UE with different numerologies and services on the same channel bandwidth at least the following UE and BS UL requirements should be studied and evaluated in RAN4:</w:t>
      </w:r>
    </w:p>
    <w:p w14:paraId="4B81EB5C" w14:textId="585766E3" w:rsidR="00F826F8" w:rsidRDefault="00F826F8" w:rsidP="00F826F8">
      <w:pPr>
        <w:pStyle w:val="ListParagraph"/>
        <w:numPr>
          <w:ilvl w:val="0"/>
          <w:numId w:val="22"/>
        </w:numPr>
        <w:rPr>
          <w:b/>
          <w:sz w:val="18"/>
          <w:lang w:val="en-US"/>
        </w:rPr>
      </w:pPr>
      <w:r w:rsidRPr="00DC1D94">
        <w:rPr>
          <w:b/>
          <w:sz w:val="18"/>
          <w:lang w:val="en-US"/>
        </w:rPr>
        <w:t xml:space="preserve">UE Tx’s in-band emission requirements: </w:t>
      </w:r>
      <w:r>
        <w:rPr>
          <w:b/>
          <w:sz w:val="18"/>
          <w:lang w:val="en-US"/>
        </w:rPr>
        <w:t>The definition of LTE UL in-band emission requirements could be starting point but the requirement limits should be investigat</w:t>
      </w:r>
      <w:r w:rsidR="00816D4D">
        <w:rPr>
          <w:b/>
          <w:sz w:val="18"/>
          <w:lang w:val="en-US"/>
        </w:rPr>
        <w:t>ed</w:t>
      </w:r>
      <w:r>
        <w:rPr>
          <w:b/>
          <w:sz w:val="18"/>
          <w:lang w:val="en-US"/>
        </w:rPr>
        <w:t xml:space="preserve"> further as NR can be number of different numerologies </w:t>
      </w:r>
      <w:r w:rsidR="00816D4D">
        <w:rPr>
          <w:b/>
          <w:sz w:val="18"/>
          <w:lang w:val="en-US"/>
        </w:rPr>
        <w:t>(</w:t>
      </w:r>
      <w:r>
        <w:rPr>
          <w:b/>
          <w:sz w:val="18"/>
          <w:lang w:val="en-US"/>
        </w:rPr>
        <w:t>like subcarrier spacings</w:t>
      </w:r>
      <w:r w:rsidR="00816D4D">
        <w:rPr>
          <w:b/>
          <w:sz w:val="18"/>
          <w:lang w:val="en-US"/>
        </w:rPr>
        <w:t>)</w:t>
      </w:r>
      <w:r>
        <w:rPr>
          <w:b/>
          <w:sz w:val="18"/>
          <w:lang w:val="en-US"/>
        </w:rPr>
        <w:t xml:space="preserve"> in use at the same time</w:t>
      </w:r>
    </w:p>
    <w:p w14:paraId="522EF78C" w14:textId="70FF8FF7" w:rsidR="00F826F8" w:rsidRDefault="00F826F8" w:rsidP="00F826F8">
      <w:pPr>
        <w:pStyle w:val="ListParagraph"/>
        <w:numPr>
          <w:ilvl w:val="0"/>
          <w:numId w:val="22"/>
        </w:numPr>
        <w:rPr>
          <w:b/>
          <w:sz w:val="18"/>
          <w:lang w:val="en-US"/>
        </w:rPr>
      </w:pPr>
      <w:r>
        <w:rPr>
          <w:b/>
          <w:sz w:val="18"/>
          <w:lang w:val="en-US"/>
        </w:rPr>
        <w:t>BS Rx in-band selectiv</w:t>
      </w:r>
      <w:r w:rsidR="00816D4D">
        <w:rPr>
          <w:b/>
          <w:sz w:val="18"/>
          <w:lang w:val="en-US"/>
        </w:rPr>
        <w:t>ity</w:t>
      </w:r>
      <w:r>
        <w:rPr>
          <w:b/>
          <w:sz w:val="18"/>
          <w:lang w:val="en-US"/>
        </w:rPr>
        <w:t xml:space="preserve"> requirements to ensure that BS Rx is able to receive wanted signal with one numerology with partial BW transmission in the presence of in-band interfering signal with another numerology a certain guard band away from the measured signal.</w:t>
      </w:r>
    </w:p>
    <w:p w14:paraId="3F29ABF4" w14:textId="02F28AEE" w:rsidR="00816D4D" w:rsidRDefault="00816D4D" w:rsidP="00816D4D">
      <w:pPr>
        <w:pStyle w:val="ListParagraph"/>
        <w:numPr>
          <w:ilvl w:val="0"/>
          <w:numId w:val="22"/>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1B8101AB" w14:textId="77777777" w:rsidR="00816D4D" w:rsidRDefault="00816D4D" w:rsidP="00E245FD">
      <w:pPr>
        <w:pStyle w:val="ListParagraph"/>
        <w:ind w:left="770"/>
        <w:rPr>
          <w:b/>
          <w:sz w:val="18"/>
          <w:lang w:val="en-US"/>
        </w:rPr>
      </w:pPr>
    </w:p>
    <w:p w14:paraId="61BA00CE" w14:textId="77777777" w:rsidR="00F826F8" w:rsidRDefault="00F826F8" w:rsidP="00F826F8">
      <w:pPr>
        <w:rPr>
          <w:b/>
          <w:sz w:val="18"/>
          <w:lang w:val="en-US"/>
        </w:rPr>
      </w:pPr>
    </w:p>
    <w:p w14:paraId="6EDB8881" w14:textId="77777777" w:rsidR="00F826F8" w:rsidRDefault="00F826F8" w:rsidP="00F826F8">
      <w:pPr>
        <w:rPr>
          <w:sz w:val="18"/>
        </w:rPr>
      </w:pPr>
      <w:r>
        <w:rPr>
          <w:b/>
          <w:sz w:val="18"/>
          <w:lang w:val="en-US"/>
        </w:rPr>
        <w:t>Proposal 4: UE Tx EVM requirements should be defined for the same transmission as UE Tx’s in-band emission requirements in order to ensure that sufficient spectral confinement is not obtained at the cost of transmitted signal quality i.e. EVM.</w:t>
      </w:r>
    </w:p>
    <w:p w14:paraId="20AB8E73" w14:textId="1742ED32" w:rsidR="00F826F8" w:rsidRPr="001E7664" w:rsidRDefault="00F826F8" w:rsidP="00F826F8">
      <w:pPr>
        <w:spacing w:after="0"/>
        <w:rPr>
          <w:b/>
          <w:sz w:val="18"/>
        </w:rPr>
      </w:pPr>
      <w:r w:rsidRPr="001E7664">
        <w:rPr>
          <w:b/>
          <w:sz w:val="18"/>
        </w:rPr>
        <w:t>Proposal 5: Start the studies on UE Tx in-band emission and corresponding BS Rx requirements assuming the synchronous UL transmission</w:t>
      </w:r>
      <w:r>
        <w:rPr>
          <w:b/>
          <w:sz w:val="18"/>
        </w:rPr>
        <w:t xml:space="preserve"> i.e. when UL timing advance is used</w:t>
      </w:r>
      <w:r w:rsidRPr="001E7664">
        <w:rPr>
          <w:b/>
          <w:sz w:val="18"/>
        </w:rPr>
        <w:t xml:space="preserve">. </w:t>
      </w:r>
      <w:r>
        <w:rPr>
          <w:b/>
          <w:sz w:val="18"/>
        </w:rPr>
        <w:t xml:space="preserve"> Studies on a</w:t>
      </w:r>
      <w:r w:rsidRPr="001E7664">
        <w:rPr>
          <w:b/>
          <w:sz w:val="18"/>
        </w:rPr>
        <w:t>synchron</w:t>
      </w:r>
      <w:r>
        <w:rPr>
          <w:b/>
          <w:sz w:val="18"/>
        </w:rPr>
        <w:t xml:space="preserve">ous case could follow </w:t>
      </w:r>
      <w:r w:rsidR="005252D5">
        <w:rPr>
          <w:b/>
          <w:sz w:val="18"/>
        </w:rPr>
        <w:t xml:space="preserve">at </w:t>
      </w:r>
      <w:r>
        <w:rPr>
          <w:b/>
          <w:sz w:val="18"/>
        </w:rPr>
        <w:t>later</w:t>
      </w:r>
      <w:r w:rsidR="005252D5">
        <w:rPr>
          <w:b/>
          <w:sz w:val="18"/>
        </w:rPr>
        <w:t xml:space="preserve"> stage</w:t>
      </w:r>
      <w:r w:rsidRPr="001E7664">
        <w:rPr>
          <w:b/>
          <w:sz w:val="18"/>
        </w:rPr>
        <w:t>.</w:t>
      </w:r>
    </w:p>
    <w:p w14:paraId="7084950F" w14:textId="77777777" w:rsidR="00F826F8" w:rsidRDefault="00F826F8" w:rsidP="00F826F8">
      <w:pPr>
        <w:spacing w:after="0"/>
        <w:rPr>
          <w:b/>
          <w:color w:val="FF0000"/>
          <w:sz w:val="18"/>
        </w:rPr>
      </w:pPr>
    </w:p>
    <w:p w14:paraId="0BDE6B2B" w14:textId="77777777" w:rsidR="00F826F8" w:rsidRDefault="00F826F8" w:rsidP="00F826F8">
      <w:pPr>
        <w:spacing w:after="0"/>
        <w:rPr>
          <w:b/>
          <w:sz w:val="18"/>
        </w:rPr>
      </w:pPr>
      <w:r w:rsidRPr="00931061">
        <w:rPr>
          <w:b/>
          <w:sz w:val="18"/>
        </w:rPr>
        <w:t>Proposal 6:</w:t>
      </w:r>
      <w:r>
        <w:rPr>
          <w:b/>
          <w:sz w:val="18"/>
        </w:rPr>
        <w:t xml:space="preserve"> For DL in-band spectral confinement study the following requirements:</w:t>
      </w:r>
    </w:p>
    <w:p w14:paraId="75E53C83" w14:textId="30E5B16F" w:rsidR="00E245FD" w:rsidRPr="00231A80" w:rsidRDefault="00E245FD" w:rsidP="00E245FD">
      <w:pPr>
        <w:pStyle w:val="ListParagraph"/>
        <w:numPr>
          <w:ilvl w:val="0"/>
          <w:numId w:val="23"/>
        </w:numPr>
        <w:rPr>
          <w:b/>
          <w:sz w:val="18"/>
          <w:lang w:val="en-US"/>
        </w:rPr>
      </w:pPr>
      <w:r w:rsidRPr="00097704">
        <w:rPr>
          <w:b/>
          <w:sz w:val="18"/>
          <w:lang w:val="en-US"/>
        </w:rPr>
        <w:t xml:space="preserve">Study how BS Tx in-band requirements could be defined for NR. </w:t>
      </w:r>
      <w:r w:rsidRPr="00231A80">
        <w:rPr>
          <w:b/>
          <w:sz w:val="18"/>
          <w:lang w:val="en-US"/>
        </w:rPr>
        <w:t xml:space="preserve">BS Tx EVM requirements in the presence of different numerologies could be </w:t>
      </w:r>
      <w:r>
        <w:rPr>
          <w:b/>
          <w:sz w:val="18"/>
          <w:lang w:val="en-US"/>
        </w:rPr>
        <w:t>one approach to investigate</w:t>
      </w:r>
      <w:r w:rsidRPr="00231A80">
        <w:rPr>
          <w:b/>
          <w:sz w:val="18"/>
          <w:lang w:val="en-US"/>
        </w:rPr>
        <w:t xml:space="preserve"> for the DL </w:t>
      </w:r>
      <w:r>
        <w:rPr>
          <w:b/>
          <w:sz w:val="18"/>
          <w:lang w:val="en-US"/>
        </w:rPr>
        <w:t xml:space="preserve">in-band emission requirement </w:t>
      </w:r>
      <w:r w:rsidRPr="00231A80">
        <w:rPr>
          <w:b/>
          <w:sz w:val="18"/>
          <w:lang w:val="en-US"/>
        </w:rPr>
        <w:t>studies</w:t>
      </w:r>
    </w:p>
    <w:p w14:paraId="246901A7" w14:textId="7D925161" w:rsidR="00F826F8" w:rsidRDefault="00F826F8" w:rsidP="00F826F8">
      <w:pPr>
        <w:pStyle w:val="ListParagraph"/>
        <w:numPr>
          <w:ilvl w:val="0"/>
          <w:numId w:val="23"/>
        </w:numPr>
        <w:rPr>
          <w:b/>
          <w:sz w:val="18"/>
          <w:lang w:val="en-US"/>
        </w:rPr>
      </w:pPr>
      <w:r w:rsidRPr="00BC4D65">
        <w:rPr>
          <w:b/>
          <w:sz w:val="18"/>
          <w:lang w:val="en-US"/>
        </w:rPr>
        <w:t>Study UE Rx in-band selectivity requirements in the presence of interfering signal with different numerology on the same channel bandwith but a certain guard bandwidth away from UE’s own signal</w:t>
      </w:r>
    </w:p>
    <w:p w14:paraId="0119B2CF" w14:textId="424BF6FC" w:rsidR="005252D5" w:rsidRDefault="005252D5" w:rsidP="005252D5">
      <w:pPr>
        <w:pStyle w:val="ListParagraph"/>
        <w:numPr>
          <w:ilvl w:val="0"/>
          <w:numId w:val="23"/>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296775AA" w14:textId="77777777" w:rsidR="005252D5" w:rsidRPr="00BC4D65" w:rsidRDefault="005252D5" w:rsidP="00E245FD">
      <w:pPr>
        <w:pStyle w:val="ListParagraph"/>
        <w:rPr>
          <w:b/>
          <w:sz w:val="18"/>
          <w:lang w:val="en-US"/>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21CD6FB8" w14:textId="6D9B2F04" w:rsidR="00171463"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TR 38.913</w:t>
      </w:r>
      <w:r w:rsidR="00B84530">
        <w:rPr>
          <w:sz w:val="18"/>
          <w:lang w:eastAsia="zh-CN"/>
        </w:rPr>
        <w:t xml:space="preserve"> V0.4.0 (2016-06)</w:t>
      </w:r>
      <w:r w:rsidRPr="000F2E1F">
        <w:rPr>
          <w:sz w:val="18"/>
          <w:lang w:eastAsia="zh-CN"/>
        </w:rPr>
        <w:t>, “</w:t>
      </w:r>
      <w:r w:rsidRPr="008268CE">
        <w:rPr>
          <w:sz w:val="18"/>
          <w:lang w:eastAsia="zh-CN"/>
        </w:rPr>
        <w:t>Study on Scenarios and Requirements for Next Generation Access Technologies</w:t>
      </w:r>
      <w:r w:rsidRPr="000F2E1F">
        <w:rPr>
          <w:sz w:val="18"/>
          <w:lang w:eastAsia="zh-CN"/>
        </w:rPr>
        <w:t>”, 3GPP</w:t>
      </w:r>
    </w:p>
    <w:p w14:paraId="64BEF595" w14:textId="17E975CD" w:rsidR="00AB21D9" w:rsidRPr="00E93DCB" w:rsidRDefault="00081167" w:rsidP="00AB21D9">
      <w:pPr>
        <w:numPr>
          <w:ilvl w:val="0"/>
          <w:numId w:val="4"/>
        </w:numPr>
        <w:overflowPunct w:val="0"/>
        <w:autoSpaceDE w:val="0"/>
        <w:autoSpaceDN w:val="0"/>
        <w:adjustRightInd w:val="0"/>
        <w:textAlignment w:val="baseline"/>
        <w:rPr>
          <w:sz w:val="18"/>
          <w:lang w:eastAsia="zh-CN"/>
        </w:rPr>
      </w:pPr>
      <w:r>
        <w:rPr>
          <w:sz w:val="18"/>
          <w:lang w:eastAsia="zh-CN"/>
        </w:rPr>
        <w:t xml:space="preserve">R4-167130, </w:t>
      </w:r>
      <w:r w:rsidR="00AB21D9">
        <w:rPr>
          <w:sz w:val="18"/>
          <w:lang w:eastAsia="zh-CN"/>
        </w:rPr>
        <w:t>“</w:t>
      </w:r>
      <w:r w:rsidR="00AB21D9" w:rsidRPr="00AB21D9">
        <w:rPr>
          <w:rFonts w:hint="eastAsia"/>
          <w:sz w:val="18"/>
          <w:lang w:eastAsia="zh-CN"/>
        </w:rPr>
        <w:t>L</w:t>
      </w:r>
      <w:r w:rsidR="00AB21D9" w:rsidRPr="00AB21D9">
        <w:rPr>
          <w:sz w:val="18"/>
          <w:lang w:eastAsia="zh-CN"/>
        </w:rPr>
        <w:t xml:space="preserve">S on </w:t>
      </w:r>
      <w:r w:rsidR="00AB21D9" w:rsidRPr="00AB21D9">
        <w:rPr>
          <w:rFonts w:hint="eastAsia"/>
          <w:sz w:val="18"/>
          <w:lang w:eastAsia="zh-CN"/>
        </w:rPr>
        <w:t>NR waveform</w:t>
      </w:r>
      <w:r w:rsidR="00AB21D9">
        <w:rPr>
          <w:sz w:val="18"/>
          <w:lang w:eastAsia="zh-CN"/>
        </w:rPr>
        <w:t>”, RAN1</w:t>
      </w:r>
    </w:p>
    <w:p w14:paraId="2BF0CCB6" w14:textId="2F94CB19" w:rsidR="00C523F4" w:rsidRPr="00E245FD" w:rsidRDefault="00C523F4" w:rsidP="00C523F4">
      <w:pPr>
        <w:numPr>
          <w:ilvl w:val="0"/>
          <w:numId w:val="4"/>
        </w:numPr>
        <w:overflowPunct w:val="0"/>
        <w:autoSpaceDE w:val="0"/>
        <w:autoSpaceDN w:val="0"/>
        <w:adjustRightInd w:val="0"/>
        <w:textAlignment w:val="baseline"/>
        <w:rPr>
          <w:sz w:val="18"/>
          <w:lang w:eastAsia="zh-CN"/>
        </w:rPr>
      </w:pPr>
      <w:r w:rsidRPr="00E245FD">
        <w:rPr>
          <w:sz w:val="18"/>
          <w:lang w:eastAsia="zh-CN"/>
        </w:rPr>
        <w:t>RAN1 Chairman’s Notes of RAN1#86 meeting</w:t>
      </w:r>
    </w:p>
    <w:p w14:paraId="10C27AD5" w14:textId="776F3FF0" w:rsidR="0027345D" w:rsidRPr="0027345D" w:rsidRDefault="0027345D" w:rsidP="0027345D">
      <w:pPr>
        <w:numPr>
          <w:ilvl w:val="0"/>
          <w:numId w:val="4"/>
        </w:numPr>
        <w:overflowPunct w:val="0"/>
        <w:autoSpaceDE w:val="0"/>
        <w:autoSpaceDN w:val="0"/>
        <w:adjustRightInd w:val="0"/>
        <w:textAlignment w:val="baseline"/>
        <w:rPr>
          <w:sz w:val="18"/>
          <w:lang w:eastAsia="zh-CN"/>
        </w:rPr>
      </w:pPr>
      <w:r w:rsidRPr="0027345D">
        <w:rPr>
          <w:sz w:val="18"/>
          <w:lang w:eastAsia="zh-CN"/>
        </w:rPr>
        <w:t>R4-166092</w:t>
      </w:r>
      <w:r w:rsidRPr="0027345D">
        <w:rPr>
          <w:sz w:val="18"/>
          <w:lang w:eastAsia="zh-CN"/>
        </w:rPr>
        <w:tab/>
        <w:t>On independent d</w:t>
      </w:r>
      <w:r w:rsidR="00A06A73">
        <w:rPr>
          <w:sz w:val="18"/>
          <w:lang w:eastAsia="zh-CN"/>
        </w:rPr>
        <w:t>esign of Tx and Rx units for NR, Nokia</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5F8A4" w14:textId="77777777" w:rsidR="00F704A2" w:rsidRDefault="00F704A2">
      <w:r>
        <w:separator/>
      </w:r>
    </w:p>
  </w:endnote>
  <w:endnote w:type="continuationSeparator" w:id="0">
    <w:p w14:paraId="5BFD8F09" w14:textId="77777777" w:rsidR="00F704A2" w:rsidRDefault="00F7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FDD3F" w14:textId="77777777" w:rsidR="00F704A2" w:rsidRDefault="00F704A2">
      <w:r>
        <w:separator/>
      </w:r>
    </w:p>
  </w:footnote>
  <w:footnote w:type="continuationSeparator" w:id="0">
    <w:p w14:paraId="50035AC2" w14:textId="77777777" w:rsidR="00F704A2" w:rsidRDefault="00F70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667FA"/>
    <w:rsid w:val="00071FFA"/>
    <w:rsid w:val="000721A4"/>
    <w:rsid w:val="00073190"/>
    <w:rsid w:val="0007527A"/>
    <w:rsid w:val="00080512"/>
    <w:rsid w:val="00081167"/>
    <w:rsid w:val="000830B8"/>
    <w:rsid w:val="00090468"/>
    <w:rsid w:val="00092463"/>
    <w:rsid w:val="00097704"/>
    <w:rsid w:val="000A1A7C"/>
    <w:rsid w:val="000A4929"/>
    <w:rsid w:val="000B120E"/>
    <w:rsid w:val="000B6232"/>
    <w:rsid w:val="000B6309"/>
    <w:rsid w:val="000B7BCF"/>
    <w:rsid w:val="000C02E7"/>
    <w:rsid w:val="000C250C"/>
    <w:rsid w:val="000C3813"/>
    <w:rsid w:val="000C522B"/>
    <w:rsid w:val="000D4E52"/>
    <w:rsid w:val="000D58AB"/>
    <w:rsid w:val="000D64D4"/>
    <w:rsid w:val="000D771B"/>
    <w:rsid w:val="000F583D"/>
    <w:rsid w:val="000F7070"/>
    <w:rsid w:val="00103E62"/>
    <w:rsid w:val="00105C1B"/>
    <w:rsid w:val="00147B64"/>
    <w:rsid w:val="001509A1"/>
    <w:rsid w:val="00156982"/>
    <w:rsid w:val="001654C3"/>
    <w:rsid w:val="0016633B"/>
    <w:rsid w:val="00171463"/>
    <w:rsid w:val="00172D1A"/>
    <w:rsid w:val="001741A0"/>
    <w:rsid w:val="00176E94"/>
    <w:rsid w:val="0018168F"/>
    <w:rsid w:val="00183421"/>
    <w:rsid w:val="001842C2"/>
    <w:rsid w:val="00184951"/>
    <w:rsid w:val="0018583D"/>
    <w:rsid w:val="001863F5"/>
    <w:rsid w:val="00194CD0"/>
    <w:rsid w:val="00194E93"/>
    <w:rsid w:val="001A2A06"/>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710CA"/>
    <w:rsid w:val="0027345D"/>
    <w:rsid w:val="002747EC"/>
    <w:rsid w:val="00283F97"/>
    <w:rsid w:val="00284494"/>
    <w:rsid w:val="002845F1"/>
    <w:rsid w:val="002855BF"/>
    <w:rsid w:val="0028563D"/>
    <w:rsid w:val="00290BB8"/>
    <w:rsid w:val="002949B1"/>
    <w:rsid w:val="002C52AF"/>
    <w:rsid w:val="002C7FDB"/>
    <w:rsid w:val="002D3588"/>
    <w:rsid w:val="002F0D22"/>
    <w:rsid w:val="0030003D"/>
    <w:rsid w:val="00304A8D"/>
    <w:rsid w:val="00316195"/>
    <w:rsid w:val="003161B4"/>
    <w:rsid w:val="003172DC"/>
    <w:rsid w:val="00322FA8"/>
    <w:rsid w:val="00325B90"/>
    <w:rsid w:val="00326069"/>
    <w:rsid w:val="00352D97"/>
    <w:rsid w:val="0035462D"/>
    <w:rsid w:val="0035791B"/>
    <w:rsid w:val="00367759"/>
    <w:rsid w:val="00370277"/>
    <w:rsid w:val="00384421"/>
    <w:rsid w:val="00394576"/>
    <w:rsid w:val="003A4E98"/>
    <w:rsid w:val="003A5A3E"/>
    <w:rsid w:val="003B0D89"/>
    <w:rsid w:val="003C0494"/>
    <w:rsid w:val="003C21BD"/>
    <w:rsid w:val="003C4E37"/>
    <w:rsid w:val="003D6E96"/>
    <w:rsid w:val="003E16BE"/>
    <w:rsid w:val="003E648B"/>
    <w:rsid w:val="00401855"/>
    <w:rsid w:val="004066C0"/>
    <w:rsid w:val="0043021C"/>
    <w:rsid w:val="00432EA4"/>
    <w:rsid w:val="004337BD"/>
    <w:rsid w:val="00442797"/>
    <w:rsid w:val="00445AB5"/>
    <w:rsid w:val="0045347A"/>
    <w:rsid w:val="004551C1"/>
    <w:rsid w:val="00466118"/>
    <w:rsid w:val="00476542"/>
    <w:rsid w:val="00477455"/>
    <w:rsid w:val="00481014"/>
    <w:rsid w:val="004813D0"/>
    <w:rsid w:val="004819E2"/>
    <w:rsid w:val="00482066"/>
    <w:rsid w:val="0048229C"/>
    <w:rsid w:val="004A0324"/>
    <w:rsid w:val="004A20E8"/>
    <w:rsid w:val="004A26DA"/>
    <w:rsid w:val="004A4285"/>
    <w:rsid w:val="004A51E7"/>
    <w:rsid w:val="004B1A4A"/>
    <w:rsid w:val="004B4FB4"/>
    <w:rsid w:val="004D2FAA"/>
    <w:rsid w:val="004D3578"/>
    <w:rsid w:val="004D380D"/>
    <w:rsid w:val="004E213A"/>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65087"/>
    <w:rsid w:val="0056573F"/>
    <w:rsid w:val="0059000D"/>
    <w:rsid w:val="00592A31"/>
    <w:rsid w:val="005935C6"/>
    <w:rsid w:val="005A16DC"/>
    <w:rsid w:val="005A1848"/>
    <w:rsid w:val="005B0554"/>
    <w:rsid w:val="005B2EA4"/>
    <w:rsid w:val="005B3245"/>
    <w:rsid w:val="005C0FDB"/>
    <w:rsid w:val="005C1BF3"/>
    <w:rsid w:val="005C2293"/>
    <w:rsid w:val="005D343C"/>
    <w:rsid w:val="005E5F83"/>
    <w:rsid w:val="005F5C79"/>
    <w:rsid w:val="00600984"/>
    <w:rsid w:val="006028B1"/>
    <w:rsid w:val="00611566"/>
    <w:rsid w:val="00616F25"/>
    <w:rsid w:val="00625433"/>
    <w:rsid w:val="00633831"/>
    <w:rsid w:val="0064349F"/>
    <w:rsid w:val="00646D99"/>
    <w:rsid w:val="006475B9"/>
    <w:rsid w:val="006516F9"/>
    <w:rsid w:val="00654974"/>
    <w:rsid w:val="006550E8"/>
    <w:rsid w:val="00656910"/>
    <w:rsid w:val="0066204B"/>
    <w:rsid w:val="00664B16"/>
    <w:rsid w:val="00665F61"/>
    <w:rsid w:val="006776D1"/>
    <w:rsid w:val="006806B5"/>
    <w:rsid w:val="0068143A"/>
    <w:rsid w:val="00685F26"/>
    <w:rsid w:val="006A0B35"/>
    <w:rsid w:val="006A28E7"/>
    <w:rsid w:val="006B19D5"/>
    <w:rsid w:val="006B6C1A"/>
    <w:rsid w:val="006C115F"/>
    <w:rsid w:val="006C2F98"/>
    <w:rsid w:val="006C48CB"/>
    <w:rsid w:val="006C66D8"/>
    <w:rsid w:val="006C7481"/>
    <w:rsid w:val="006D1E24"/>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D4B8E"/>
    <w:rsid w:val="007E0E7C"/>
    <w:rsid w:val="007E3F64"/>
    <w:rsid w:val="007E5ACF"/>
    <w:rsid w:val="007F3BC4"/>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716D"/>
    <w:rsid w:val="0087443D"/>
    <w:rsid w:val="008768CA"/>
    <w:rsid w:val="00877F26"/>
    <w:rsid w:val="00880559"/>
    <w:rsid w:val="00881B80"/>
    <w:rsid w:val="00883564"/>
    <w:rsid w:val="008840FF"/>
    <w:rsid w:val="00884944"/>
    <w:rsid w:val="00886976"/>
    <w:rsid w:val="00886E81"/>
    <w:rsid w:val="008A1F7A"/>
    <w:rsid w:val="008A7413"/>
    <w:rsid w:val="008B0648"/>
    <w:rsid w:val="008B2259"/>
    <w:rsid w:val="008B7A6D"/>
    <w:rsid w:val="008C3221"/>
    <w:rsid w:val="008D7B95"/>
    <w:rsid w:val="008E4342"/>
    <w:rsid w:val="008F32DB"/>
    <w:rsid w:val="0090271F"/>
    <w:rsid w:val="0091687F"/>
    <w:rsid w:val="00916B4F"/>
    <w:rsid w:val="009175D3"/>
    <w:rsid w:val="00931061"/>
    <w:rsid w:val="00933DF8"/>
    <w:rsid w:val="00933E02"/>
    <w:rsid w:val="009368F7"/>
    <w:rsid w:val="00937E12"/>
    <w:rsid w:val="00942EC2"/>
    <w:rsid w:val="00961B32"/>
    <w:rsid w:val="009664FF"/>
    <w:rsid w:val="00974BB0"/>
    <w:rsid w:val="00977040"/>
    <w:rsid w:val="009802BA"/>
    <w:rsid w:val="00980D60"/>
    <w:rsid w:val="00983994"/>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70614"/>
    <w:rsid w:val="00A70BEF"/>
    <w:rsid w:val="00A7177C"/>
    <w:rsid w:val="00A73D42"/>
    <w:rsid w:val="00A82346"/>
    <w:rsid w:val="00A9671C"/>
    <w:rsid w:val="00AA31D3"/>
    <w:rsid w:val="00AA5E39"/>
    <w:rsid w:val="00AB21D9"/>
    <w:rsid w:val="00AC4BFF"/>
    <w:rsid w:val="00AD0ACD"/>
    <w:rsid w:val="00AE040B"/>
    <w:rsid w:val="00AF3271"/>
    <w:rsid w:val="00B00D9F"/>
    <w:rsid w:val="00B00FC1"/>
    <w:rsid w:val="00B05FE9"/>
    <w:rsid w:val="00B075FF"/>
    <w:rsid w:val="00B106C3"/>
    <w:rsid w:val="00B151BE"/>
    <w:rsid w:val="00B15449"/>
    <w:rsid w:val="00B1576F"/>
    <w:rsid w:val="00B21FDB"/>
    <w:rsid w:val="00B22A1E"/>
    <w:rsid w:val="00B35A7C"/>
    <w:rsid w:val="00B3671D"/>
    <w:rsid w:val="00B36A57"/>
    <w:rsid w:val="00B37D83"/>
    <w:rsid w:val="00B403B3"/>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B17FC"/>
    <w:rsid w:val="00BB2E05"/>
    <w:rsid w:val="00BC4D65"/>
    <w:rsid w:val="00BC7898"/>
    <w:rsid w:val="00BD0A57"/>
    <w:rsid w:val="00BE5542"/>
    <w:rsid w:val="00BE749D"/>
    <w:rsid w:val="00BF021E"/>
    <w:rsid w:val="00BF4D83"/>
    <w:rsid w:val="00BF7487"/>
    <w:rsid w:val="00C013D6"/>
    <w:rsid w:val="00C10CB9"/>
    <w:rsid w:val="00C12B51"/>
    <w:rsid w:val="00C16CAB"/>
    <w:rsid w:val="00C17F2A"/>
    <w:rsid w:val="00C2422B"/>
    <w:rsid w:val="00C33045"/>
    <w:rsid w:val="00C33079"/>
    <w:rsid w:val="00C50588"/>
    <w:rsid w:val="00C522DE"/>
    <w:rsid w:val="00C523F4"/>
    <w:rsid w:val="00C57DCA"/>
    <w:rsid w:val="00C608C8"/>
    <w:rsid w:val="00C60F8F"/>
    <w:rsid w:val="00C659DA"/>
    <w:rsid w:val="00C67C94"/>
    <w:rsid w:val="00C70261"/>
    <w:rsid w:val="00C720DE"/>
    <w:rsid w:val="00C737CC"/>
    <w:rsid w:val="00C83A13"/>
    <w:rsid w:val="00C905FB"/>
    <w:rsid w:val="00C91888"/>
    <w:rsid w:val="00C92312"/>
    <w:rsid w:val="00CA3D0C"/>
    <w:rsid w:val="00CA7F1B"/>
    <w:rsid w:val="00CB4FB2"/>
    <w:rsid w:val="00CB69BA"/>
    <w:rsid w:val="00CB7E17"/>
    <w:rsid w:val="00CC1E29"/>
    <w:rsid w:val="00CC559E"/>
    <w:rsid w:val="00CD4C7B"/>
    <w:rsid w:val="00CD7510"/>
    <w:rsid w:val="00CE0A31"/>
    <w:rsid w:val="00CE2626"/>
    <w:rsid w:val="00CE4AA6"/>
    <w:rsid w:val="00CE58A8"/>
    <w:rsid w:val="00CF14BD"/>
    <w:rsid w:val="00CF18E5"/>
    <w:rsid w:val="00D0150E"/>
    <w:rsid w:val="00D15120"/>
    <w:rsid w:val="00D203BA"/>
    <w:rsid w:val="00D20564"/>
    <w:rsid w:val="00D30C3E"/>
    <w:rsid w:val="00D338A9"/>
    <w:rsid w:val="00D50815"/>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04A2"/>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F8AE-6C90-4991-97CE-C8E9973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19834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2016-10-10T07:14:00Z</dcterms:created>
  <dcterms:modified xsi:type="dcterms:W3CDTF">2016-10-10T07:14:00Z</dcterms:modified>
</cp:coreProperties>
</file>